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C5F" w:rsidRPr="00691A50" w:rsidRDefault="00015C5F" w:rsidP="00015C5F">
      <w:pPr>
        <w:pStyle w:val="normalwithoutspacing"/>
        <w:spacing w:after="120"/>
        <w:rPr>
          <w:b/>
          <w:color w:val="000000"/>
          <w:sz w:val="24"/>
          <w:u w:val="single"/>
        </w:rPr>
      </w:pPr>
      <w:bookmarkStart w:id="0" w:name="_GoBack"/>
      <w:bookmarkEnd w:id="0"/>
      <w:r w:rsidRPr="00691A50">
        <w:rPr>
          <w:b/>
          <w:bCs/>
          <w:color w:val="000000"/>
          <w:sz w:val="24"/>
          <w:u w:val="single"/>
        </w:rPr>
        <w:t>ΦΥΛΛΟ ΣΥΜΜΟΡΦΩΣΗΣ</w:t>
      </w:r>
    </w:p>
    <w:p w:rsidR="00015C5F" w:rsidRPr="00691A50" w:rsidRDefault="00015C5F" w:rsidP="00015C5F">
      <w:pPr>
        <w:suppressAutoHyphens w:val="0"/>
        <w:autoSpaceDE w:val="0"/>
        <w:rPr>
          <w:rFonts w:eastAsia="SimSun"/>
          <w:sz w:val="24"/>
          <w:lang w:val="el-G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992"/>
        <w:gridCol w:w="993"/>
        <w:gridCol w:w="1588"/>
      </w:tblGrid>
      <w:tr w:rsidR="00015C5F" w:rsidRPr="00015C5F" w:rsidTr="00015C5F">
        <w:trPr>
          <w:trHeight w:val="653"/>
        </w:trPr>
        <w:tc>
          <w:tcPr>
            <w:tcW w:w="5812" w:type="dxa"/>
            <w:shd w:val="clear" w:color="auto" w:fill="auto"/>
            <w:vAlign w:val="center"/>
          </w:tcPr>
          <w:p w:rsidR="00015C5F" w:rsidRPr="00015C5F" w:rsidRDefault="00015C5F" w:rsidP="00A426B0">
            <w:pPr>
              <w:suppressAutoHyphens w:val="0"/>
              <w:spacing w:after="0"/>
              <w:jc w:val="center"/>
              <w:rPr>
                <w:rFonts w:cs="Times New Roman"/>
                <w:b/>
                <w:color w:val="000000"/>
                <w:szCs w:val="22"/>
                <w:lang w:val="el-GR" w:eastAsia="el-GR"/>
              </w:rPr>
            </w:pPr>
            <w:r w:rsidRPr="00015C5F">
              <w:rPr>
                <w:rFonts w:cs="Times New Roman"/>
                <w:b/>
                <w:color w:val="000000"/>
                <w:szCs w:val="22"/>
                <w:lang w:val="el-GR" w:eastAsia="el-GR"/>
              </w:rPr>
              <w:t>ΤΕΧΝΙΚΗ ΠΕΡΙΓΡΑΦΗ</w:t>
            </w:r>
          </w:p>
        </w:tc>
        <w:tc>
          <w:tcPr>
            <w:tcW w:w="992" w:type="dxa"/>
            <w:vAlign w:val="center"/>
          </w:tcPr>
          <w:p w:rsidR="00015C5F" w:rsidRPr="00015C5F" w:rsidRDefault="00015C5F" w:rsidP="00A426B0">
            <w:pPr>
              <w:suppressAutoHyphens w:val="0"/>
              <w:spacing w:after="0"/>
              <w:jc w:val="center"/>
              <w:rPr>
                <w:rFonts w:cs="Times New Roman"/>
                <w:b/>
                <w:color w:val="000000"/>
                <w:szCs w:val="22"/>
                <w:lang w:val="el-GR" w:eastAsia="el-GR"/>
              </w:rPr>
            </w:pPr>
            <w:r w:rsidRPr="00015C5F">
              <w:rPr>
                <w:rFonts w:cs="Times New Roman"/>
                <w:b/>
                <w:color w:val="000000"/>
                <w:szCs w:val="22"/>
                <w:lang w:val="el-GR" w:eastAsia="el-GR"/>
              </w:rPr>
              <w:t>ΝΑΙ</w:t>
            </w:r>
          </w:p>
        </w:tc>
        <w:tc>
          <w:tcPr>
            <w:tcW w:w="993" w:type="dxa"/>
            <w:vAlign w:val="center"/>
          </w:tcPr>
          <w:p w:rsidR="00015C5F" w:rsidRPr="00015C5F" w:rsidRDefault="00015C5F" w:rsidP="00A426B0">
            <w:pPr>
              <w:suppressAutoHyphens w:val="0"/>
              <w:spacing w:after="0"/>
              <w:jc w:val="center"/>
              <w:rPr>
                <w:rFonts w:cs="Times New Roman"/>
                <w:b/>
                <w:color w:val="000000"/>
                <w:szCs w:val="22"/>
                <w:lang w:val="el-GR" w:eastAsia="el-GR"/>
              </w:rPr>
            </w:pPr>
            <w:r w:rsidRPr="00015C5F">
              <w:rPr>
                <w:rFonts w:cs="Times New Roman"/>
                <w:b/>
                <w:color w:val="000000"/>
                <w:szCs w:val="22"/>
                <w:lang w:val="el-GR" w:eastAsia="el-GR"/>
              </w:rPr>
              <w:t>ΟΧΙ</w:t>
            </w:r>
          </w:p>
        </w:tc>
        <w:tc>
          <w:tcPr>
            <w:tcW w:w="1588" w:type="dxa"/>
            <w:vAlign w:val="center"/>
          </w:tcPr>
          <w:p w:rsidR="00015C5F" w:rsidRPr="00015C5F" w:rsidRDefault="00015C5F" w:rsidP="00A426B0">
            <w:pPr>
              <w:suppressAutoHyphens w:val="0"/>
              <w:spacing w:after="0"/>
              <w:jc w:val="center"/>
              <w:rPr>
                <w:rFonts w:cs="Times New Roman"/>
                <w:b/>
                <w:color w:val="000000"/>
                <w:szCs w:val="22"/>
                <w:lang w:val="el-GR" w:eastAsia="el-GR"/>
              </w:rPr>
            </w:pPr>
            <w:r w:rsidRPr="00015C5F">
              <w:rPr>
                <w:rFonts w:cs="Times New Roman"/>
                <w:b/>
                <w:color w:val="000000"/>
                <w:szCs w:val="22"/>
                <w:lang w:val="el-GR" w:eastAsia="el-GR"/>
              </w:rPr>
              <w:t>ΠΑΡΑΠΟΜΠΗ</w:t>
            </w:r>
          </w:p>
        </w:tc>
      </w:tr>
      <w:tr w:rsidR="00015C5F" w:rsidRPr="00157685" w:rsidTr="00015C5F">
        <w:trPr>
          <w:trHeight w:val="473"/>
        </w:trPr>
        <w:tc>
          <w:tcPr>
            <w:tcW w:w="9385" w:type="dxa"/>
            <w:gridSpan w:val="4"/>
            <w:shd w:val="clear" w:color="auto" w:fill="auto"/>
            <w:vAlign w:val="bottom"/>
          </w:tcPr>
          <w:p w:rsidR="00015C5F" w:rsidRPr="00015C5F" w:rsidRDefault="00015C5F" w:rsidP="00A426B0">
            <w:pPr>
              <w:shd w:val="clear" w:color="auto" w:fill="FFFFFF"/>
              <w:suppressAutoHyphens w:val="0"/>
              <w:spacing w:after="0"/>
              <w:rPr>
                <w:szCs w:val="22"/>
                <w:lang w:val="el-GR" w:eastAsia="en-US"/>
              </w:rPr>
            </w:pPr>
            <w:r w:rsidRPr="00015C5F">
              <w:rPr>
                <w:szCs w:val="22"/>
                <w:lang w:val="el-GR" w:eastAsia="en-US"/>
              </w:rPr>
              <w:t>Η συσκευή θα πρέπει να πληροί τις κατ΄ελάχιστον παρακάτω προδιαγραφές:</w:t>
            </w:r>
          </w:p>
          <w:p w:rsidR="00015C5F" w:rsidRPr="00015C5F" w:rsidRDefault="00015C5F" w:rsidP="00A426B0">
            <w:pPr>
              <w:shd w:val="clear" w:color="auto" w:fill="FFFFFF"/>
              <w:suppressAutoHyphens w:val="0"/>
              <w:spacing w:after="0"/>
              <w:rPr>
                <w:szCs w:val="22"/>
                <w:lang w:val="el-GR" w:eastAsia="en-US"/>
              </w:rPr>
            </w:pPr>
          </w:p>
          <w:p w:rsidR="00015C5F" w:rsidRPr="00015C5F" w:rsidRDefault="00015C5F" w:rsidP="00A426B0">
            <w:pPr>
              <w:suppressAutoHyphens w:val="0"/>
              <w:spacing w:after="0"/>
              <w:jc w:val="left"/>
              <w:rPr>
                <w:rFonts w:cs="Times New Roman"/>
                <w:color w:val="000000"/>
                <w:szCs w:val="22"/>
                <w:lang w:val="el-GR" w:eastAsia="el-GR"/>
              </w:rPr>
            </w:pPr>
          </w:p>
        </w:tc>
      </w:tr>
      <w:tr w:rsidR="00015C5F" w:rsidRPr="00157685" w:rsidTr="00015C5F">
        <w:trPr>
          <w:trHeight w:val="1208"/>
        </w:trPr>
        <w:tc>
          <w:tcPr>
            <w:tcW w:w="5812" w:type="dxa"/>
            <w:shd w:val="clear" w:color="auto" w:fill="auto"/>
            <w:vAlign w:val="center"/>
          </w:tcPr>
          <w:p w:rsidR="00015C5F" w:rsidRPr="00015C5F" w:rsidRDefault="00015C5F" w:rsidP="00A426B0">
            <w:pPr>
              <w:numPr>
                <w:ilvl w:val="0"/>
                <w:numId w:val="1"/>
              </w:numPr>
              <w:suppressAutoHyphens w:val="0"/>
              <w:spacing w:after="0"/>
              <w:contextualSpacing/>
              <w:jc w:val="left"/>
              <w:rPr>
                <w:rFonts w:eastAsia="Calibri"/>
                <w:szCs w:val="22"/>
                <w:lang w:val="el-GR" w:eastAsia="en-US"/>
              </w:rPr>
            </w:pPr>
            <w:r w:rsidRPr="00015C5F">
              <w:rPr>
                <w:rFonts w:eastAsia="Calibri"/>
                <w:szCs w:val="22"/>
                <w:lang w:val="el-GR" w:eastAsia="en-US"/>
              </w:rPr>
              <w:t>Να είναι κατάλληλη για λυοφιλοποίηση δειγμάτων για μακροχρόνια διατήρηση ιών, με χωρητικότητα συμπυκνωτή 6.5lt, απόδοση 4 kg / 24 h και θερμοκρασία συμπυκνωτή -55°C.</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1653"/>
        </w:trPr>
        <w:tc>
          <w:tcPr>
            <w:tcW w:w="5812" w:type="dxa"/>
            <w:shd w:val="clear" w:color="auto" w:fill="auto"/>
            <w:vAlign w:val="center"/>
          </w:tcPr>
          <w:p w:rsidR="00015C5F" w:rsidRPr="00015C5F" w:rsidRDefault="00015C5F" w:rsidP="00A426B0">
            <w:pPr>
              <w:numPr>
                <w:ilvl w:val="0"/>
                <w:numId w:val="1"/>
              </w:numPr>
              <w:suppressAutoHyphens w:val="0"/>
              <w:spacing w:after="0"/>
              <w:contextualSpacing/>
              <w:jc w:val="left"/>
              <w:rPr>
                <w:rFonts w:eastAsia="Calibri"/>
                <w:szCs w:val="22"/>
                <w:lang w:val="el-GR" w:eastAsia="en-US"/>
              </w:rPr>
            </w:pPr>
            <w:r w:rsidRPr="00015C5F">
              <w:rPr>
                <w:rFonts w:eastAsia="Calibri"/>
                <w:szCs w:val="22"/>
                <w:lang w:val="el-GR" w:eastAsia="en-US"/>
              </w:rPr>
              <w:t>Να λειτουργεί με χρήση φυσικών, φιλικών προς το περιβάλλον ψυκτικών μέσων με τιμή GWP (Global Warming Potential - Δυναμικό υπερθέρμανσης του πλανήτη) 1 έως 6 (π.χ. αιθυλένιο, προπάνιο, προπένιο). Να παρέχεται εγγύηση ότι αυτά θα παρέχονται από τον κατασκευαστή για τα επόμενα 10 χρόνια.</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872"/>
        </w:trPr>
        <w:tc>
          <w:tcPr>
            <w:tcW w:w="5812" w:type="dxa"/>
            <w:shd w:val="clear" w:color="auto" w:fill="auto"/>
            <w:vAlign w:val="center"/>
          </w:tcPr>
          <w:p w:rsidR="00015C5F" w:rsidRPr="00015C5F" w:rsidRDefault="00015C5F" w:rsidP="00A426B0">
            <w:pPr>
              <w:numPr>
                <w:ilvl w:val="0"/>
                <w:numId w:val="1"/>
              </w:numPr>
              <w:suppressAutoHyphens w:val="0"/>
              <w:spacing w:after="0"/>
              <w:contextualSpacing/>
              <w:jc w:val="left"/>
              <w:rPr>
                <w:rFonts w:eastAsia="Calibri"/>
                <w:szCs w:val="22"/>
                <w:lang w:val="el-GR" w:eastAsia="en-US"/>
              </w:rPr>
            </w:pPr>
            <w:r w:rsidRPr="00015C5F">
              <w:rPr>
                <w:rFonts w:eastAsia="Calibri"/>
                <w:szCs w:val="22"/>
                <w:lang w:val="el-GR" w:eastAsia="en-US"/>
              </w:rPr>
              <w:t>Ο θάλαμος συμπύκνωσης, η σπείρα του συμπυκνωτή και οι βαλβίδες εξαερισμού και αποστράγγισης να είναι κατασκευασμένα από ανοξείδωτο χάλυβα 316L / 1.4404</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015C5F" w:rsidTr="00015C5F">
        <w:trPr>
          <w:trHeight w:val="435"/>
        </w:trPr>
        <w:tc>
          <w:tcPr>
            <w:tcW w:w="5812" w:type="dxa"/>
            <w:shd w:val="clear" w:color="auto" w:fill="auto"/>
            <w:vAlign w:val="center"/>
          </w:tcPr>
          <w:p w:rsidR="00015C5F" w:rsidRPr="00015C5F" w:rsidRDefault="00015C5F" w:rsidP="00A426B0">
            <w:pPr>
              <w:numPr>
                <w:ilvl w:val="0"/>
                <w:numId w:val="1"/>
              </w:numPr>
              <w:suppressAutoHyphens w:val="0"/>
              <w:spacing w:after="0"/>
              <w:contextualSpacing/>
              <w:jc w:val="left"/>
              <w:rPr>
                <w:rFonts w:eastAsia="Calibri"/>
                <w:szCs w:val="22"/>
                <w:lang w:val="el-GR" w:eastAsia="en-US"/>
              </w:rPr>
            </w:pPr>
            <w:r w:rsidRPr="00015C5F">
              <w:rPr>
                <w:rFonts w:eastAsia="Calibri"/>
                <w:szCs w:val="22"/>
                <w:lang w:val="el-GR" w:eastAsia="en-US"/>
              </w:rPr>
              <w:t>Να διαθέτει αισθητήρα κενού</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954"/>
        </w:trPr>
        <w:tc>
          <w:tcPr>
            <w:tcW w:w="5812" w:type="dxa"/>
            <w:shd w:val="clear" w:color="auto" w:fill="auto"/>
            <w:vAlign w:val="center"/>
          </w:tcPr>
          <w:p w:rsidR="00015C5F" w:rsidRPr="00015C5F" w:rsidRDefault="00015C5F" w:rsidP="00A426B0">
            <w:pPr>
              <w:numPr>
                <w:ilvl w:val="0"/>
                <w:numId w:val="1"/>
              </w:numPr>
              <w:suppressAutoHyphens w:val="0"/>
              <w:spacing w:after="0"/>
              <w:contextualSpacing/>
              <w:jc w:val="left"/>
              <w:rPr>
                <w:rFonts w:eastAsia="Calibri"/>
                <w:szCs w:val="22"/>
                <w:lang w:val="el-GR" w:eastAsia="en-US"/>
              </w:rPr>
            </w:pPr>
            <w:r w:rsidRPr="00015C5F">
              <w:rPr>
                <w:rFonts w:eastAsia="Calibri"/>
                <w:szCs w:val="22"/>
                <w:lang w:val="el-GR" w:eastAsia="en-US"/>
              </w:rPr>
              <w:t>Η συσκευή να διαθέτει ενσωματωμένη μικρο-βαλβίδα εξαερισμού από όπου θα είναι δυνατή και η σύνδεση αδρανών αερίων (π.χ. N</w:t>
            </w:r>
            <w:r w:rsidRPr="00015C5F">
              <w:rPr>
                <w:rFonts w:eastAsia="Calibri"/>
                <w:szCs w:val="22"/>
                <w:vertAlign w:val="subscript"/>
                <w:lang w:val="el-GR" w:eastAsia="en-US"/>
              </w:rPr>
              <w:t>2</w:t>
            </w:r>
            <w:r w:rsidRPr="00015C5F">
              <w:rPr>
                <w:rFonts w:eastAsia="Calibri"/>
                <w:szCs w:val="22"/>
                <w:lang w:val="el-GR" w:eastAsia="en-US"/>
              </w:rPr>
              <w:t>, αργόν, ήλιο)</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1140"/>
        </w:trPr>
        <w:tc>
          <w:tcPr>
            <w:tcW w:w="5812" w:type="dxa"/>
            <w:shd w:val="clear" w:color="auto" w:fill="auto"/>
            <w:vAlign w:val="center"/>
          </w:tcPr>
          <w:p w:rsidR="00015C5F" w:rsidRPr="00015C5F" w:rsidRDefault="00015C5F" w:rsidP="00A426B0">
            <w:pPr>
              <w:numPr>
                <w:ilvl w:val="0"/>
                <w:numId w:val="1"/>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 xml:space="preserve">Να διαθέτει λειτουργία απόψυξης με ζεστό αέριο. Ο χρήστης να έχει τη δυνατότητα ρύθμισης των συνθηκών (χρόνος και θερμοκρασία) απόψυξης ανάλογα με τις ανάγκες των εφαρμογών. </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749"/>
        </w:trPr>
        <w:tc>
          <w:tcPr>
            <w:tcW w:w="5812" w:type="dxa"/>
            <w:shd w:val="clear" w:color="auto" w:fill="auto"/>
            <w:vAlign w:val="center"/>
          </w:tcPr>
          <w:p w:rsidR="00015C5F" w:rsidRPr="00015C5F" w:rsidRDefault="00015C5F" w:rsidP="00A426B0">
            <w:pPr>
              <w:numPr>
                <w:ilvl w:val="0"/>
                <w:numId w:val="1"/>
              </w:numPr>
              <w:suppressAutoHyphens w:val="0"/>
              <w:spacing w:after="0"/>
              <w:contextualSpacing/>
              <w:jc w:val="left"/>
              <w:rPr>
                <w:rFonts w:eastAsia="Calibri"/>
                <w:szCs w:val="22"/>
                <w:lang w:val="el-GR" w:eastAsia="en-US"/>
              </w:rPr>
            </w:pPr>
            <w:r w:rsidRPr="00015C5F">
              <w:rPr>
                <w:rFonts w:eastAsia="Calibri"/>
                <w:szCs w:val="22"/>
                <w:lang w:val="el-GR" w:eastAsia="en-US"/>
              </w:rPr>
              <w:t>Η σπείρα του συμπυκνωτή θα βρίσκεται στο κάτω μέρος του θαλάμου συμπύκνωσης για να εξασφαλίζεται μεγαλύτερη απόδοση</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1327"/>
        </w:trPr>
        <w:tc>
          <w:tcPr>
            <w:tcW w:w="5812" w:type="dxa"/>
            <w:shd w:val="clear" w:color="auto" w:fill="auto"/>
            <w:vAlign w:val="center"/>
          </w:tcPr>
          <w:p w:rsidR="00015C5F" w:rsidRPr="00015C5F" w:rsidRDefault="00015C5F" w:rsidP="00A426B0">
            <w:pPr>
              <w:numPr>
                <w:ilvl w:val="0"/>
                <w:numId w:val="1"/>
              </w:numPr>
              <w:suppressAutoHyphens w:val="0"/>
              <w:spacing w:after="0"/>
              <w:contextualSpacing/>
              <w:jc w:val="left"/>
              <w:rPr>
                <w:rFonts w:eastAsia="Calibri"/>
                <w:szCs w:val="22"/>
                <w:lang w:val="el-GR" w:eastAsia="en-US"/>
              </w:rPr>
            </w:pPr>
            <w:r w:rsidRPr="00015C5F">
              <w:rPr>
                <w:rFonts w:eastAsia="Calibri"/>
                <w:szCs w:val="22"/>
                <w:lang w:val="el-GR" w:eastAsia="en-US"/>
              </w:rPr>
              <w:t>Η λειτουργία της συσκευής να ελέγχεται από ενσωματωμένη μονάδα προγραμματισμού με τα παρακάτω χαρακτηριστικά:</w:t>
            </w:r>
          </w:p>
          <w:p w:rsidR="00015C5F" w:rsidRPr="00015C5F" w:rsidRDefault="00015C5F" w:rsidP="00A426B0">
            <w:pPr>
              <w:suppressAutoHyphens w:val="0"/>
              <w:spacing w:after="0"/>
              <w:ind w:left="360"/>
              <w:rPr>
                <w:rFonts w:eastAsia="Calibri"/>
                <w:szCs w:val="22"/>
                <w:lang w:val="el-GR" w:eastAsia="en-US"/>
              </w:rPr>
            </w:pPr>
            <w:r w:rsidRPr="00015C5F">
              <w:rPr>
                <w:rFonts w:eastAsia="Calibri"/>
                <w:szCs w:val="22"/>
                <w:lang w:val="el-GR" w:eastAsia="en-US"/>
              </w:rPr>
              <w:t xml:space="preserve">Να διαθέτει μενού περιήγησης εύκολο για το χρήστη. </w:t>
            </w:r>
          </w:p>
          <w:p w:rsidR="00015C5F" w:rsidRPr="00015C5F" w:rsidRDefault="00015C5F" w:rsidP="00A426B0">
            <w:pPr>
              <w:suppressAutoHyphens w:val="0"/>
              <w:spacing w:after="0"/>
              <w:ind w:left="360"/>
              <w:rPr>
                <w:rFonts w:eastAsia="Calibri"/>
                <w:szCs w:val="22"/>
                <w:lang w:val="el-GR" w:eastAsia="en-US"/>
              </w:rPr>
            </w:pPr>
            <w:r w:rsidRPr="00015C5F">
              <w:rPr>
                <w:rFonts w:eastAsia="Calibri"/>
                <w:szCs w:val="22"/>
                <w:lang w:val="el-GR" w:eastAsia="en-US"/>
              </w:rPr>
              <w:t>Να φέρει έγχρωμη οθόνη αφής τύπου VGA-TFT.</w:t>
            </w:r>
          </w:p>
          <w:p w:rsidR="00015C5F" w:rsidRPr="00015C5F" w:rsidRDefault="00015C5F" w:rsidP="00A426B0">
            <w:pPr>
              <w:suppressAutoHyphens w:val="0"/>
              <w:autoSpaceDE w:val="0"/>
              <w:autoSpaceDN w:val="0"/>
              <w:adjustRightInd w:val="0"/>
              <w:spacing w:after="0"/>
              <w:ind w:left="360"/>
              <w:rPr>
                <w:rFonts w:eastAsia="Calibri"/>
                <w:szCs w:val="22"/>
                <w:lang w:val="el-GR" w:eastAsia="en-US"/>
              </w:rPr>
            </w:pPr>
            <w:r w:rsidRPr="00015C5F">
              <w:rPr>
                <w:rFonts w:eastAsia="Calibri"/>
                <w:szCs w:val="22"/>
                <w:lang w:val="el-GR" w:eastAsia="en-US"/>
              </w:rPr>
              <w:t xml:space="preserve">Να φέρει ένδειξη ημερομηνίας και ώρας </w:t>
            </w:r>
          </w:p>
          <w:p w:rsidR="00015C5F" w:rsidRPr="00015C5F" w:rsidRDefault="00015C5F" w:rsidP="00A426B0">
            <w:pPr>
              <w:suppressAutoHyphens w:val="0"/>
              <w:autoSpaceDE w:val="0"/>
              <w:autoSpaceDN w:val="0"/>
              <w:adjustRightInd w:val="0"/>
              <w:spacing w:after="0"/>
              <w:ind w:left="360"/>
              <w:rPr>
                <w:rFonts w:eastAsia="Calibri"/>
                <w:szCs w:val="22"/>
                <w:lang w:val="el-GR" w:eastAsia="en-US"/>
              </w:rPr>
            </w:pPr>
            <w:r w:rsidRPr="00015C5F">
              <w:rPr>
                <w:rFonts w:eastAsia="Calibri"/>
                <w:szCs w:val="22"/>
                <w:lang w:val="el-GR" w:eastAsia="en-US"/>
              </w:rPr>
              <w:t xml:space="preserve">Όλα τα σχετικά δεδομένα της διαδικασίας λυοφιλοποίησης να εμφανίζονται σε ένα παράθυρο, μέσω του οποίου ο χρήστης θα μπορεί να παρακολουθήσει αλλά και να ελέγξει – ρυθμίσει τα μεμονωμένα στάδια και παραμέτρους. </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38"/>
        </w:trPr>
        <w:tc>
          <w:tcPr>
            <w:tcW w:w="5812" w:type="dxa"/>
            <w:shd w:val="clear" w:color="auto" w:fill="auto"/>
            <w:vAlign w:val="center"/>
          </w:tcPr>
          <w:p w:rsidR="00015C5F" w:rsidRPr="00015C5F" w:rsidRDefault="00015C5F" w:rsidP="00A426B0">
            <w:pPr>
              <w:suppressAutoHyphens w:val="0"/>
              <w:autoSpaceDE w:val="0"/>
              <w:autoSpaceDN w:val="0"/>
              <w:adjustRightInd w:val="0"/>
              <w:spacing w:after="0"/>
              <w:ind w:left="360"/>
              <w:rPr>
                <w:rFonts w:eastAsia="Calibri"/>
                <w:b/>
                <w:szCs w:val="22"/>
                <w:lang w:val="el-GR" w:eastAsia="en-US"/>
              </w:rPr>
            </w:pPr>
            <w:r w:rsidRPr="00015C5F">
              <w:rPr>
                <w:rFonts w:eastAsia="Calibri"/>
                <w:b/>
                <w:szCs w:val="22"/>
                <w:lang w:val="el-GR" w:eastAsia="en-US"/>
              </w:rPr>
              <w:lastRenderedPageBreak/>
              <w:t>Επί της οθόνης να εμφανίζονται παράμετροι όπως:</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473"/>
        </w:trPr>
        <w:tc>
          <w:tcPr>
            <w:tcW w:w="5812" w:type="dxa"/>
            <w:shd w:val="clear" w:color="auto" w:fill="auto"/>
            <w:vAlign w:val="center"/>
          </w:tcPr>
          <w:p w:rsidR="00015C5F" w:rsidRPr="00015C5F" w:rsidRDefault="00015C5F" w:rsidP="00A426B0">
            <w:pPr>
              <w:numPr>
                <w:ilvl w:val="0"/>
                <w:numId w:val="1"/>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Συνολικός χρόνος (διάρκεια ολόκληρης της διαδικασίας λυοφιλοποίησης έως αυτήν τη στιγμή)</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896"/>
        </w:trPr>
        <w:tc>
          <w:tcPr>
            <w:tcW w:w="5812" w:type="dxa"/>
            <w:shd w:val="clear" w:color="auto" w:fill="auto"/>
            <w:vAlign w:val="center"/>
          </w:tcPr>
          <w:p w:rsidR="00015C5F" w:rsidRPr="00015C5F" w:rsidRDefault="00015C5F" w:rsidP="00A426B0">
            <w:pPr>
              <w:numPr>
                <w:ilvl w:val="0"/>
                <w:numId w:val="1"/>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Διάρκεια σταδίου λυοφιλοποίησης (διάρκεια του τρέχοντος σταδίου έως αυτήν τη στιγμή και χρόνος που έχει οριστεί από το χρήστη)</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628"/>
        </w:trPr>
        <w:tc>
          <w:tcPr>
            <w:tcW w:w="5812" w:type="dxa"/>
            <w:shd w:val="clear" w:color="auto" w:fill="auto"/>
            <w:vAlign w:val="center"/>
          </w:tcPr>
          <w:p w:rsidR="00015C5F" w:rsidRPr="00015C5F" w:rsidRDefault="00015C5F" w:rsidP="00A426B0">
            <w:pPr>
              <w:numPr>
                <w:ilvl w:val="0"/>
                <w:numId w:val="1"/>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Συμπυκνωτής (θερμοκρασία του συμπυκνωτή η οποία μετράται επί του σπειρώματος του συμπυκνωτή)</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755"/>
        </w:trPr>
        <w:tc>
          <w:tcPr>
            <w:tcW w:w="5812" w:type="dxa"/>
            <w:shd w:val="clear" w:color="auto" w:fill="auto"/>
            <w:noWrap/>
            <w:vAlign w:val="center"/>
          </w:tcPr>
          <w:p w:rsidR="00015C5F" w:rsidRPr="00015C5F" w:rsidRDefault="00015C5F" w:rsidP="00A426B0">
            <w:pPr>
              <w:numPr>
                <w:ilvl w:val="0"/>
                <w:numId w:val="1"/>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Κενό (τιμή του κενού εντός του θαλάμου συμπύκνωσης αυτή τη στιγμή αλλά και η τιμή που έχει οριστεί)</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hideMark/>
          </w:tcPr>
          <w:p w:rsidR="00015C5F" w:rsidRPr="00015C5F" w:rsidRDefault="00015C5F" w:rsidP="00A426B0">
            <w:pPr>
              <w:numPr>
                <w:ilvl w:val="0"/>
                <w:numId w:val="1"/>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Θερμοκρασία του ραφιού (στην περίπτωση χρήση θερμαινόμενων ραφιών). Η λήψη του σήματος από τους αισθητήρες των ραφιών να γίνεται χωρίς τη χρήση καλωδίων για ευκολία στη χρήση αλλά και μεγαλύτερη ασφάλεια</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r w:rsidRPr="00015C5F">
              <w:rPr>
                <w:rFonts w:cs="Times New Roman"/>
                <w:color w:val="000000"/>
                <w:szCs w:val="22"/>
                <w:lang w:val="el-GR" w:eastAsia="el-GR"/>
              </w:rPr>
              <w:t> </w:t>
            </w: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2"/>
              </w:numPr>
              <w:suppressAutoHyphens w:val="0"/>
              <w:spacing w:after="0"/>
              <w:jc w:val="left"/>
              <w:rPr>
                <w:rFonts w:cs="Times New Roman"/>
                <w:color w:val="000000"/>
                <w:szCs w:val="22"/>
                <w:lang w:val="el-GR" w:eastAsia="el-GR"/>
              </w:rPr>
            </w:pPr>
            <w:r w:rsidRPr="00015C5F">
              <w:rPr>
                <w:szCs w:val="22"/>
                <w:lang w:val="el-GR"/>
              </w:rPr>
              <w:t xml:space="preserve">Ικανότητα ορισμού έως τριάντα (30) προγραμμάτων λυοφιλοποίησης τα οποία ο χρήστης μπορεί εύκολα να ανακαλέσει και εκτελέσει χωρίς να απαιτείται καμιά χειροκίνητη ρύθμιση </w:t>
            </w: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1259"/>
        </w:trPr>
        <w:tc>
          <w:tcPr>
            <w:tcW w:w="5812" w:type="dxa"/>
            <w:shd w:val="clear" w:color="auto" w:fill="auto"/>
            <w:noWrap/>
            <w:vAlign w:val="center"/>
          </w:tcPr>
          <w:p w:rsidR="00015C5F" w:rsidRPr="00015C5F" w:rsidRDefault="00015C5F" w:rsidP="00A426B0">
            <w:pPr>
              <w:suppressAutoHyphens w:val="0"/>
              <w:autoSpaceDE w:val="0"/>
              <w:autoSpaceDN w:val="0"/>
              <w:adjustRightInd w:val="0"/>
              <w:spacing w:after="0"/>
              <w:ind w:left="720"/>
              <w:jc w:val="left"/>
              <w:rPr>
                <w:rFonts w:eastAsia="Calibri"/>
                <w:szCs w:val="22"/>
                <w:lang w:val="el-GR" w:eastAsia="en-US"/>
              </w:rPr>
            </w:pPr>
          </w:p>
          <w:p w:rsidR="00015C5F" w:rsidRPr="00015C5F" w:rsidRDefault="00015C5F" w:rsidP="00A426B0">
            <w:pPr>
              <w:numPr>
                <w:ilvl w:val="0"/>
                <w:numId w:val="2"/>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 xml:space="preserve">Να παρέχονται επίσης πληροφορίες όπως ο αριθμός των ωρών λειτουργίας των διαφόρων συστατικών του συστήματος, π.χ. της μονάδα ψύξης, της αντλία κενού ή της βαλβίδα ελέγχου πίεσης. </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2"/>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 xml:space="preserve">Για την καλύτερη εποπτεία της συσκευής από το χρήστη, στο ίδιο παράθυρο να παρουσιάζεται μια σχηματική άποψη του συστήματος, συμπεριλαμβανομένων όλων των στοιχείων του. Τα ενεργά στοιχεία να εμφανίζονται με ξεχωριστό χρώμα π.χ. πράσινο. </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2"/>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 xml:space="preserve">Να υπάρχει αποθηκευμένη καμπύλη τάσης ατμών για πάγο και νερό. Ένα διάγραμμα δηλ. που θα δείχνει τη σχέση μεταξύ της πίεσης και της θερμοκρασίας του δείγματος. </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2"/>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Σε περίπτωση σφάλματος ή μηνύματος, να ανοίγει αυτόματα σχετικό παράθυρο με ταυτόχρονο ηχητικό σήμα έως ότου αναγνωστεί το σφάλμα.</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1376"/>
        </w:trPr>
        <w:tc>
          <w:tcPr>
            <w:tcW w:w="5812" w:type="dxa"/>
            <w:shd w:val="clear" w:color="auto" w:fill="auto"/>
            <w:noWrap/>
            <w:vAlign w:val="center"/>
          </w:tcPr>
          <w:p w:rsidR="00015C5F" w:rsidRPr="00015C5F" w:rsidRDefault="00015C5F" w:rsidP="00A426B0">
            <w:pPr>
              <w:numPr>
                <w:ilvl w:val="0"/>
                <w:numId w:val="2"/>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Κάθε μήνυμα να περιέχει τις εξής πληροφορίες: αιτία, συνέπειες, μέτρα για την εξάλειψη του σφάλματος καθώς και πόσο συχνά προέκυψε αυτό το σφάλμα με χρονική σήμανση του τελευταίου μηνύματος σφάλματος.</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2"/>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lastRenderedPageBreak/>
              <w:t>Το σύστημα να αποθηκεύει τα πιο πρόσφατα μηνύματα σημασμένα με ημερομηνία και ώρα, τα οποία μπορούν να προβληθούν εκ των υστέρων.</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2"/>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Μεταξύ άλλων να εμφανίζονται ειδοποιήσεις όσον αφορά στην αλλαγή του λαδιού της αντλίας κενού αλλά και για την προληπτική συντήρηση του μηχανήματος.</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2"/>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Να παρέχεται η δυνατότητα εκτέλεσης δοκιμών απόδοσης του συστήματος ελέγχοντας παραμέτρους όπως ρυθμό μείωσης κενού, τελικό κενό, ελάχιστη θερμοκρασία συμπυκνωτή αλλά και δοκιμής διαρροής.</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suppressAutoHyphens w:val="0"/>
              <w:spacing w:after="0"/>
              <w:jc w:val="left"/>
              <w:rPr>
                <w:rFonts w:cs="Times New Roman"/>
                <w:color w:val="000000"/>
                <w:szCs w:val="22"/>
                <w:lang w:val="el-GR" w:eastAsia="el-GR"/>
              </w:rPr>
            </w:pPr>
            <w:r w:rsidRPr="00015C5F">
              <w:rPr>
                <w:rFonts w:cs="Times New Roman"/>
                <w:color w:val="000000"/>
                <w:szCs w:val="22"/>
                <w:lang w:val="el-GR" w:eastAsia="el-GR"/>
              </w:rPr>
              <w:t xml:space="preserve">      •</w:t>
            </w:r>
            <w:r w:rsidRPr="00015C5F">
              <w:rPr>
                <w:rFonts w:cs="Times New Roman"/>
                <w:color w:val="000000"/>
                <w:szCs w:val="22"/>
                <w:lang w:val="el-GR" w:eastAsia="el-GR"/>
              </w:rPr>
              <w:tab/>
              <w:t>Να υπάρχει η δυνατότητα ορισμού επιπέδων αδειοδότησης χρηστών με διαφορετικά δικαιώματα πρόσβασης και σχετικούς κωδικούς πρόσβασης. Η συχνότητα αλλαγής των κωδικών αυτών να μπορεί να ρυθμιστεί</w:t>
            </w: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728"/>
        </w:trPr>
        <w:tc>
          <w:tcPr>
            <w:tcW w:w="5812" w:type="dxa"/>
            <w:shd w:val="clear" w:color="auto" w:fill="auto"/>
            <w:noWrap/>
            <w:vAlign w:val="center"/>
          </w:tcPr>
          <w:p w:rsidR="00015C5F" w:rsidRPr="00015C5F" w:rsidRDefault="00015C5F" w:rsidP="00A426B0">
            <w:pPr>
              <w:numPr>
                <w:ilvl w:val="0"/>
                <w:numId w:val="2"/>
              </w:numPr>
              <w:suppressAutoHyphens w:val="0"/>
              <w:autoSpaceDE w:val="0"/>
              <w:autoSpaceDN w:val="0"/>
              <w:adjustRightInd w:val="0"/>
              <w:spacing w:after="0"/>
              <w:jc w:val="left"/>
              <w:rPr>
                <w:rFonts w:eastAsia="Calibri"/>
                <w:szCs w:val="22"/>
                <w:lang w:val="el-GR" w:eastAsia="en-US"/>
              </w:rPr>
            </w:pPr>
            <w:r w:rsidRPr="00015C5F">
              <w:rPr>
                <w:rFonts w:eastAsia="Calibri"/>
                <w:szCs w:val="22"/>
                <w:lang w:val="el-GR" w:eastAsia="en-US"/>
              </w:rPr>
              <w:t>Να παρέχεται η δυνατότητα ελέγχου της συσκευής και από πρόγραμμα εγκατεστημένο σε εξωτερικό Η/Υ</w:t>
            </w:r>
          </w:p>
          <w:p w:rsidR="00015C5F" w:rsidRPr="00015C5F" w:rsidRDefault="00015C5F" w:rsidP="00A426B0">
            <w:pPr>
              <w:suppressAutoHyphens w:val="0"/>
              <w:spacing w:after="0"/>
              <w:rPr>
                <w:szCs w:val="22"/>
                <w:lang w:val="el-GR" w:eastAsia="el-GR"/>
              </w:rPr>
            </w:pP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015C5F" w:rsidTr="00015C5F">
        <w:trPr>
          <w:trHeight w:val="315"/>
        </w:trPr>
        <w:tc>
          <w:tcPr>
            <w:tcW w:w="5812" w:type="dxa"/>
            <w:shd w:val="clear" w:color="auto" w:fill="auto"/>
            <w:noWrap/>
            <w:vAlign w:val="center"/>
          </w:tcPr>
          <w:p w:rsidR="00015C5F" w:rsidRPr="00015C5F" w:rsidRDefault="00015C5F" w:rsidP="00A426B0">
            <w:pPr>
              <w:suppressAutoHyphens w:val="0"/>
              <w:spacing w:after="0"/>
              <w:rPr>
                <w:rFonts w:eastAsia="Calibri"/>
                <w:b/>
                <w:szCs w:val="22"/>
                <w:lang w:val="el-GR" w:eastAsia="en-US"/>
              </w:rPr>
            </w:pPr>
            <w:r w:rsidRPr="00015C5F">
              <w:rPr>
                <w:rFonts w:eastAsia="Calibri"/>
                <w:b/>
                <w:szCs w:val="22"/>
                <w:lang w:val="el-GR" w:eastAsia="en-US"/>
              </w:rPr>
              <w:t>Να συνοδεύεται από:</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5"/>
              </w:numPr>
              <w:suppressAutoHyphens w:val="0"/>
              <w:spacing w:after="0"/>
              <w:contextualSpacing/>
              <w:jc w:val="left"/>
              <w:rPr>
                <w:rFonts w:eastAsia="Calibri"/>
                <w:szCs w:val="22"/>
                <w:lang w:val="el-GR" w:eastAsia="en-US"/>
              </w:rPr>
            </w:pPr>
            <w:r w:rsidRPr="00015C5F">
              <w:rPr>
                <w:rFonts w:eastAsia="Calibri"/>
                <w:szCs w:val="22"/>
                <w:lang w:val="el-GR" w:eastAsia="en-US"/>
              </w:rPr>
              <w:t>Θερμοστατούμενο ράφι με ακρυλικό καπάκι για τοποθέτηση εντός του χώρου του ψυκτήρα. Να έχει διάμετρο 200mm και να φέρει ανεμιστήρα για την καλύτερη κυκλοφορία του αέρα. Να συνοδεύεται από διαιρούμενο στατώ από αλουμίνιο συνολικής χωρητικότητας 70 φιαλιδίων τύπου 2R (Ø 16x35mm).</w:t>
            </w:r>
          </w:p>
          <w:p w:rsidR="00015C5F" w:rsidRPr="00015C5F" w:rsidRDefault="00015C5F" w:rsidP="00A426B0">
            <w:pPr>
              <w:numPr>
                <w:ilvl w:val="0"/>
                <w:numId w:val="5"/>
              </w:numPr>
              <w:suppressAutoHyphens w:val="0"/>
              <w:spacing w:after="0"/>
              <w:contextualSpacing/>
              <w:rPr>
                <w:rFonts w:eastAsia="Calibri"/>
                <w:szCs w:val="22"/>
                <w:lang w:val="el-GR" w:eastAsia="en-US"/>
              </w:rPr>
            </w:pPr>
            <w:r w:rsidRPr="00015C5F">
              <w:rPr>
                <w:rFonts w:eastAsia="Calibri"/>
                <w:szCs w:val="22"/>
                <w:lang w:val="el-GR" w:eastAsia="en-US"/>
              </w:rPr>
              <w:t>Να διαθέτει επίσης διάταξη σφράγισης των φιαλιδίων.</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5"/>
              </w:numPr>
              <w:suppressAutoHyphens w:val="0"/>
              <w:spacing w:after="0"/>
              <w:jc w:val="left"/>
              <w:rPr>
                <w:rFonts w:cs="Times New Roman"/>
                <w:color w:val="000000"/>
                <w:szCs w:val="22"/>
                <w:lang w:val="el-GR" w:eastAsia="el-GR"/>
              </w:rPr>
            </w:pPr>
            <w:r w:rsidRPr="00015C5F">
              <w:rPr>
                <w:szCs w:val="22"/>
                <w:lang w:val="el-GR"/>
              </w:rPr>
              <w:t xml:space="preserve">Κατάλληλη αντλία κενού με ροή τουλάχιστον 5.7 </w:t>
            </w:r>
            <w:r w:rsidRPr="00015C5F">
              <w:rPr>
                <w:szCs w:val="22"/>
              </w:rPr>
              <w:t>m</w:t>
            </w:r>
            <w:r w:rsidRPr="00015C5F">
              <w:rPr>
                <w:szCs w:val="22"/>
                <w:vertAlign w:val="superscript"/>
                <w:lang w:val="el-GR"/>
              </w:rPr>
              <w:t>3</w:t>
            </w:r>
            <w:r w:rsidRPr="00015C5F">
              <w:rPr>
                <w:szCs w:val="22"/>
                <w:lang w:val="el-GR"/>
              </w:rPr>
              <w:t>/</w:t>
            </w:r>
            <w:r w:rsidRPr="00015C5F">
              <w:rPr>
                <w:szCs w:val="22"/>
              </w:rPr>
              <w:t>h</w:t>
            </w:r>
            <w:r w:rsidRPr="00015C5F">
              <w:rPr>
                <w:szCs w:val="22"/>
                <w:lang w:val="el-GR"/>
              </w:rPr>
              <w:t xml:space="preserve"> και τελικό κενό 2 </w:t>
            </w:r>
            <w:r w:rsidRPr="00015C5F">
              <w:rPr>
                <w:szCs w:val="22"/>
              </w:rPr>
              <w:t>x</w:t>
            </w:r>
            <w:r w:rsidRPr="00015C5F">
              <w:rPr>
                <w:szCs w:val="22"/>
                <w:lang w:val="el-GR"/>
              </w:rPr>
              <w:t xml:space="preserve"> 10</w:t>
            </w:r>
            <w:r w:rsidRPr="00015C5F">
              <w:rPr>
                <w:szCs w:val="22"/>
                <w:vertAlign w:val="superscript"/>
                <w:lang w:val="el-GR"/>
              </w:rPr>
              <w:t>-3</w:t>
            </w:r>
            <w:r w:rsidRPr="00015C5F">
              <w:rPr>
                <w:szCs w:val="22"/>
                <w:lang w:val="el-GR"/>
              </w:rPr>
              <w:t xml:space="preserve"> </w:t>
            </w:r>
            <w:r w:rsidRPr="00015C5F">
              <w:rPr>
                <w:szCs w:val="22"/>
              </w:rPr>
              <w:t>mbar</w:t>
            </w: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5"/>
              </w:numPr>
              <w:suppressAutoHyphens w:val="0"/>
              <w:spacing w:after="0"/>
              <w:jc w:val="left"/>
              <w:rPr>
                <w:rFonts w:cs="Times New Roman"/>
                <w:color w:val="000000"/>
                <w:szCs w:val="22"/>
                <w:lang w:val="el-GR" w:eastAsia="el-GR"/>
              </w:rPr>
            </w:pPr>
            <w:r w:rsidRPr="00015C5F">
              <w:rPr>
                <w:szCs w:val="22"/>
                <w:lang w:val="el-GR"/>
              </w:rPr>
              <w:t>Όλα τα απαραίτητα μικροεξαρτήματα για την εγκατάσταση και τη λειτουργία της συσκευής τα οποία να είναι καινούρια και αμεταχείριστα</w:t>
            </w: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5"/>
              </w:numPr>
              <w:shd w:val="clear" w:color="auto" w:fill="FFFFFF"/>
              <w:suppressAutoHyphens w:val="0"/>
              <w:spacing w:after="0"/>
              <w:contextualSpacing/>
              <w:jc w:val="left"/>
              <w:rPr>
                <w:rFonts w:eastAsia="Calibri"/>
                <w:szCs w:val="22"/>
                <w:lang w:val="el-GR" w:eastAsia="en-US"/>
              </w:rPr>
            </w:pPr>
            <w:r w:rsidRPr="00015C5F">
              <w:rPr>
                <w:rFonts w:eastAsia="Calibri"/>
                <w:szCs w:val="22"/>
                <w:lang w:val="el-GR" w:eastAsia="en-US"/>
              </w:rPr>
              <w:t>Όλα τα απαραίτητα παρελκόμενα, μικροεξαρτήματα και εργαλεία για την εγκατάσταση και αρχική λειτουργία του συστήματος</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5"/>
              </w:numPr>
              <w:shd w:val="clear" w:color="auto" w:fill="FFFFFF"/>
              <w:suppressAutoHyphens w:val="0"/>
              <w:spacing w:after="0"/>
              <w:contextualSpacing/>
              <w:jc w:val="left"/>
              <w:rPr>
                <w:rFonts w:eastAsia="Calibri"/>
                <w:szCs w:val="22"/>
                <w:lang w:val="el-GR" w:eastAsia="en-US"/>
              </w:rPr>
            </w:pPr>
            <w:r w:rsidRPr="00015C5F">
              <w:rPr>
                <w:rFonts w:eastAsia="Calibri"/>
                <w:szCs w:val="22"/>
                <w:lang w:val="el-GR" w:eastAsia="en-US"/>
              </w:rPr>
              <w:t>Φιαλίδια τύπου 2R (χωρητικότητας 4ml, διαστάσεων 16x35mm, crimp-top στόμιο 13mm) ποσότητα: 352, κατάλληλα ελαστικά stoppers ποσότητα: 4</w:t>
            </w:r>
            <w:r w:rsidRPr="00015C5F">
              <w:rPr>
                <w:rFonts w:eastAsia="Calibri"/>
                <w:szCs w:val="22"/>
                <w:lang w:val="en-US" w:eastAsia="en-US"/>
              </w:rPr>
              <w:t>x</w:t>
            </w:r>
            <w:r w:rsidRPr="00015C5F">
              <w:rPr>
                <w:rFonts w:eastAsia="Calibri"/>
                <w:szCs w:val="22"/>
                <w:lang w:val="el-GR" w:eastAsia="en-US"/>
              </w:rPr>
              <w:t xml:space="preserve">100 και καπάκια αλουμινίου ποσότητα: 4 </w:t>
            </w:r>
            <w:r w:rsidRPr="00015C5F">
              <w:rPr>
                <w:rFonts w:eastAsia="Calibri"/>
                <w:szCs w:val="22"/>
                <w:lang w:val="en-US" w:eastAsia="en-US"/>
              </w:rPr>
              <w:t>x</w:t>
            </w:r>
            <w:r w:rsidRPr="00015C5F">
              <w:rPr>
                <w:rFonts w:eastAsia="Calibri"/>
                <w:szCs w:val="22"/>
                <w:lang w:val="el-GR" w:eastAsia="en-US"/>
              </w:rPr>
              <w:t xml:space="preserve"> 100, όπως επίσης κατάλληλη χειροκίνητη μηχανή σφράγισης (crimper).</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015C5F" w:rsidTr="00015C5F">
        <w:trPr>
          <w:trHeight w:val="315"/>
        </w:trPr>
        <w:tc>
          <w:tcPr>
            <w:tcW w:w="5812" w:type="dxa"/>
            <w:shd w:val="clear" w:color="auto" w:fill="auto"/>
            <w:noWrap/>
            <w:vAlign w:val="center"/>
          </w:tcPr>
          <w:p w:rsidR="00015C5F" w:rsidRPr="00015C5F" w:rsidRDefault="00015C5F" w:rsidP="00A426B0">
            <w:pPr>
              <w:suppressAutoHyphens w:val="0"/>
              <w:spacing w:after="0"/>
              <w:jc w:val="left"/>
              <w:rPr>
                <w:rFonts w:cs="Times New Roman"/>
                <w:b/>
                <w:szCs w:val="22"/>
                <w:u w:val="single"/>
                <w:lang w:val="el-GR" w:eastAsia="el-GR"/>
              </w:rPr>
            </w:pPr>
            <w:r w:rsidRPr="00015C5F">
              <w:rPr>
                <w:rFonts w:cs="Times New Roman"/>
                <w:b/>
                <w:szCs w:val="22"/>
                <w:u w:val="single"/>
                <w:lang w:val="el-GR" w:eastAsia="el-GR"/>
              </w:rPr>
              <w:lastRenderedPageBreak/>
              <w:t>ΓΕΝΙΚΕΣ ΠΡΟΔΙΑΓΡΑΦΕΣ</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3"/>
              </w:numPr>
              <w:shd w:val="clear" w:color="auto" w:fill="FFFFFF"/>
              <w:suppressAutoHyphens w:val="0"/>
              <w:spacing w:after="0"/>
              <w:jc w:val="left"/>
              <w:rPr>
                <w:szCs w:val="22"/>
                <w:lang w:val="el-GR" w:eastAsia="el-GR"/>
              </w:rPr>
            </w:pPr>
            <w:r w:rsidRPr="00015C5F">
              <w:rPr>
                <w:rFonts w:eastAsia="Calibri"/>
                <w:szCs w:val="22"/>
                <w:lang w:val="el-GR" w:eastAsia="en-US"/>
              </w:rPr>
              <w:t>Η συσκευή να φέρει σήμανση CE και να πληροί τις Ευρωπαϊκές Οδηγίες</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3"/>
              </w:numPr>
              <w:suppressAutoHyphens w:val="0"/>
              <w:spacing w:after="0"/>
              <w:contextualSpacing/>
              <w:jc w:val="left"/>
              <w:rPr>
                <w:rFonts w:eastAsia="Calibri"/>
                <w:szCs w:val="22"/>
                <w:lang w:val="el-GR" w:eastAsia="en-US"/>
              </w:rPr>
            </w:pPr>
            <w:r w:rsidRPr="00015C5F">
              <w:rPr>
                <w:rFonts w:eastAsia="Calibri"/>
                <w:szCs w:val="22"/>
                <w:lang w:val="el-GR" w:eastAsia="en-US"/>
              </w:rPr>
              <w:t>Μέγιστο επίπεδο θορύβου 49 dB (A) (DIN 45635)</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3"/>
              </w:numPr>
              <w:suppressAutoHyphens w:val="0"/>
              <w:spacing w:after="0"/>
              <w:jc w:val="left"/>
              <w:rPr>
                <w:rFonts w:cs="Times New Roman"/>
                <w:color w:val="000000"/>
                <w:szCs w:val="22"/>
                <w:lang w:val="el-GR" w:eastAsia="el-GR"/>
              </w:rPr>
            </w:pPr>
            <w:r w:rsidRPr="00015C5F">
              <w:rPr>
                <w:szCs w:val="22"/>
                <w:lang w:val="el-GR"/>
              </w:rPr>
              <w:t xml:space="preserve">Διαστάσεις: περίπου 390 </w:t>
            </w:r>
            <w:r w:rsidRPr="00015C5F">
              <w:rPr>
                <w:szCs w:val="22"/>
              </w:rPr>
              <w:t>x</w:t>
            </w:r>
            <w:r w:rsidRPr="00015C5F">
              <w:rPr>
                <w:szCs w:val="22"/>
                <w:lang w:val="el-GR"/>
              </w:rPr>
              <w:t xml:space="preserve"> 415 </w:t>
            </w:r>
            <w:r w:rsidRPr="00015C5F">
              <w:rPr>
                <w:szCs w:val="22"/>
              </w:rPr>
              <w:t>x</w:t>
            </w:r>
            <w:r w:rsidRPr="00015C5F">
              <w:rPr>
                <w:szCs w:val="22"/>
                <w:lang w:val="el-GR"/>
              </w:rPr>
              <w:t xml:space="preserve"> 555</w:t>
            </w:r>
            <w:r w:rsidRPr="00015C5F">
              <w:rPr>
                <w:szCs w:val="22"/>
              </w:rPr>
              <w:t>mm</w:t>
            </w:r>
            <w:r w:rsidRPr="00015C5F">
              <w:rPr>
                <w:szCs w:val="22"/>
                <w:lang w:val="el-GR"/>
              </w:rPr>
              <w:t xml:space="preserve"> (για τη βασική συσκευή)</w:t>
            </w: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015C5F" w:rsidTr="00015C5F">
        <w:trPr>
          <w:trHeight w:val="315"/>
        </w:trPr>
        <w:tc>
          <w:tcPr>
            <w:tcW w:w="5812" w:type="dxa"/>
            <w:shd w:val="clear" w:color="auto" w:fill="auto"/>
            <w:noWrap/>
            <w:vAlign w:val="center"/>
          </w:tcPr>
          <w:p w:rsidR="00015C5F" w:rsidRPr="00015C5F" w:rsidRDefault="00015C5F" w:rsidP="00A426B0">
            <w:pPr>
              <w:numPr>
                <w:ilvl w:val="0"/>
                <w:numId w:val="3"/>
              </w:numPr>
              <w:suppressAutoHyphens w:val="0"/>
              <w:spacing w:after="0"/>
              <w:contextualSpacing/>
              <w:jc w:val="left"/>
              <w:rPr>
                <w:rFonts w:eastAsia="Calibri"/>
                <w:szCs w:val="22"/>
                <w:lang w:val="el-GR" w:eastAsia="en-US"/>
              </w:rPr>
            </w:pPr>
            <w:r w:rsidRPr="00015C5F">
              <w:rPr>
                <w:rFonts w:eastAsia="Calibri"/>
                <w:szCs w:val="22"/>
                <w:lang w:val="el-GR" w:eastAsia="en-US"/>
              </w:rPr>
              <w:t>Βάρος: περίπου 48kg</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015C5F" w:rsidTr="00015C5F">
        <w:trPr>
          <w:trHeight w:val="315"/>
        </w:trPr>
        <w:tc>
          <w:tcPr>
            <w:tcW w:w="5812" w:type="dxa"/>
            <w:shd w:val="clear" w:color="auto" w:fill="auto"/>
            <w:noWrap/>
            <w:vAlign w:val="center"/>
          </w:tcPr>
          <w:p w:rsidR="00015C5F" w:rsidRPr="00015C5F" w:rsidRDefault="00015C5F" w:rsidP="00A426B0">
            <w:pPr>
              <w:numPr>
                <w:ilvl w:val="0"/>
                <w:numId w:val="3"/>
              </w:numPr>
              <w:suppressAutoHyphens w:val="0"/>
              <w:spacing w:after="0"/>
              <w:contextualSpacing/>
              <w:jc w:val="left"/>
              <w:rPr>
                <w:rFonts w:eastAsia="Calibri"/>
                <w:szCs w:val="22"/>
                <w:lang w:val="el-GR" w:eastAsia="en-US"/>
              </w:rPr>
            </w:pPr>
            <w:r w:rsidRPr="00015C5F">
              <w:rPr>
                <w:rFonts w:eastAsia="Calibri"/>
                <w:szCs w:val="22"/>
                <w:lang w:val="el-GR" w:eastAsia="en-US"/>
              </w:rPr>
              <w:t>Τροφοδοσία: 230 V / 50 Hz</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015C5F" w:rsidTr="00015C5F">
        <w:trPr>
          <w:trHeight w:val="315"/>
        </w:trPr>
        <w:tc>
          <w:tcPr>
            <w:tcW w:w="5812" w:type="dxa"/>
            <w:shd w:val="clear" w:color="auto" w:fill="auto"/>
            <w:noWrap/>
            <w:vAlign w:val="center"/>
          </w:tcPr>
          <w:p w:rsidR="00015C5F" w:rsidRPr="00015C5F" w:rsidRDefault="00015C5F" w:rsidP="00A426B0">
            <w:pPr>
              <w:suppressAutoHyphens w:val="0"/>
              <w:spacing w:after="0"/>
              <w:rPr>
                <w:szCs w:val="22"/>
                <w:lang w:val="el-GR" w:eastAsia="el-GR"/>
              </w:rPr>
            </w:pPr>
            <w:r w:rsidRPr="00015C5F">
              <w:rPr>
                <w:rFonts w:eastAsia="Calibri"/>
                <w:b/>
                <w:szCs w:val="22"/>
                <w:u w:val="single"/>
                <w:lang w:val="el-GR" w:eastAsia="en-US"/>
              </w:rPr>
              <w:t>ΥΠΟΧΡΕΩΣΕΙΣ ΕΤΑΙΡΕΙΑΣ</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4"/>
              </w:numPr>
              <w:shd w:val="clear" w:color="auto" w:fill="FFFFFF"/>
              <w:suppressAutoHyphens w:val="0"/>
              <w:spacing w:after="0"/>
              <w:jc w:val="left"/>
              <w:rPr>
                <w:rFonts w:eastAsia="Calibri"/>
                <w:szCs w:val="22"/>
                <w:lang w:val="el-GR" w:eastAsia="en-US"/>
              </w:rPr>
            </w:pPr>
            <w:r w:rsidRPr="00015C5F">
              <w:rPr>
                <w:rFonts w:eastAsia="Calibri"/>
                <w:szCs w:val="22"/>
                <w:lang w:val="el-GR" w:eastAsia="en-US"/>
              </w:rPr>
              <w:t>Ο προμηθευτής και ο κατασκευαστικός οίκος να είναι πιστοποιημένοι κατά ISO9001:2015</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4"/>
              </w:numPr>
              <w:shd w:val="clear" w:color="auto" w:fill="FFFFFF"/>
              <w:suppressAutoHyphens w:val="0"/>
              <w:spacing w:after="0"/>
              <w:jc w:val="left"/>
              <w:rPr>
                <w:rFonts w:eastAsia="Calibri"/>
                <w:szCs w:val="22"/>
                <w:lang w:val="el-GR" w:eastAsia="en-US"/>
              </w:rPr>
            </w:pPr>
            <w:r w:rsidRPr="00015C5F">
              <w:rPr>
                <w:rFonts w:eastAsia="Calibri"/>
                <w:szCs w:val="22"/>
                <w:lang w:val="el-GR" w:eastAsia="en-US"/>
              </w:rPr>
              <w:t>Ο προμηθευτής να διαθέτει οργανωμένο τμήμα επιστημονικής και τεχνικής υποστήριξης.</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4"/>
              </w:numPr>
              <w:suppressAutoHyphens w:val="0"/>
              <w:spacing w:after="0"/>
              <w:jc w:val="left"/>
              <w:rPr>
                <w:rFonts w:cs="Times New Roman"/>
                <w:color w:val="000000"/>
                <w:szCs w:val="22"/>
                <w:lang w:val="el-GR" w:eastAsia="el-GR"/>
              </w:rPr>
            </w:pPr>
            <w:r w:rsidRPr="00015C5F">
              <w:rPr>
                <w:rFonts w:cs="Times New Roman"/>
                <w:color w:val="000000"/>
                <w:szCs w:val="22"/>
                <w:lang w:val="el-GR" w:eastAsia="el-GR"/>
              </w:rPr>
              <w:t>H εγκατάσταση και εκπαίδευση των χρηστών να γίνει από εξειδικευμένο προσωπικό της εταιρίας</w:t>
            </w: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4"/>
              </w:numPr>
              <w:suppressAutoHyphens w:val="0"/>
              <w:spacing w:after="0"/>
              <w:jc w:val="left"/>
              <w:rPr>
                <w:rFonts w:cs="Times New Roman"/>
                <w:color w:val="000000"/>
                <w:szCs w:val="22"/>
                <w:lang w:val="el-GR" w:eastAsia="el-GR"/>
              </w:rPr>
            </w:pPr>
            <w:r w:rsidRPr="00015C5F">
              <w:rPr>
                <w:rFonts w:eastAsia="Calibri"/>
                <w:szCs w:val="22"/>
                <w:lang w:val="el-GR" w:eastAsia="en-US"/>
              </w:rPr>
              <w:t xml:space="preserve">Να παρέχεται εγγύηση καλής λειτουργίας διάρκειας ενός έτους τουλάχιστον, με πλήρη δωρεάν κάλυψη σε </w:t>
            </w:r>
            <w:r w:rsidRPr="00015C5F">
              <w:rPr>
                <w:rFonts w:eastAsia="Calibri"/>
                <w:szCs w:val="22"/>
                <w:lang w:eastAsia="en-US"/>
              </w:rPr>
              <w:t>service</w:t>
            </w:r>
            <w:r w:rsidRPr="00015C5F">
              <w:rPr>
                <w:rFonts w:eastAsia="Calibri"/>
                <w:szCs w:val="22"/>
                <w:lang w:val="el-GR" w:eastAsia="en-US"/>
              </w:rPr>
              <w:t xml:space="preserve"> και ανταλλακτικά</w:t>
            </w: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4"/>
              </w:numPr>
              <w:shd w:val="clear" w:color="auto" w:fill="FFFFFF"/>
              <w:suppressAutoHyphens w:val="0"/>
              <w:spacing w:after="0"/>
              <w:jc w:val="left"/>
              <w:rPr>
                <w:rFonts w:eastAsia="Calibri"/>
                <w:szCs w:val="22"/>
                <w:lang w:val="el-GR" w:eastAsia="en-US"/>
              </w:rPr>
            </w:pPr>
            <w:r w:rsidRPr="00015C5F">
              <w:rPr>
                <w:rFonts w:eastAsia="Calibri"/>
                <w:szCs w:val="22"/>
                <w:lang w:val="el-GR" w:eastAsia="en-US"/>
              </w:rPr>
              <w:t>Ο χρόνος παράδοσης να είναι το πολύ εντός τριών (3) μηνών από τη θέση της παραγγελίας.</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315"/>
        </w:trPr>
        <w:tc>
          <w:tcPr>
            <w:tcW w:w="5812" w:type="dxa"/>
            <w:shd w:val="clear" w:color="auto" w:fill="auto"/>
            <w:noWrap/>
            <w:vAlign w:val="center"/>
          </w:tcPr>
          <w:p w:rsidR="00015C5F" w:rsidRPr="00015C5F" w:rsidRDefault="00015C5F" w:rsidP="00A426B0">
            <w:pPr>
              <w:numPr>
                <w:ilvl w:val="0"/>
                <w:numId w:val="4"/>
              </w:numPr>
              <w:shd w:val="clear" w:color="auto" w:fill="FFFFFF"/>
              <w:suppressAutoHyphens w:val="0"/>
              <w:spacing w:after="0"/>
              <w:jc w:val="left"/>
              <w:rPr>
                <w:rFonts w:eastAsia="Calibri"/>
                <w:szCs w:val="22"/>
                <w:lang w:val="el-GR" w:eastAsia="en-US"/>
              </w:rPr>
            </w:pPr>
            <w:r w:rsidRPr="00015C5F">
              <w:rPr>
                <w:rFonts w:eastAsia="Calibri"/>
                <w:szCs w:val="22"/>
                <w:lang w:val="el-GR" w:eastAsia="en-US"/>
              </w:rPr>
              <w:t>O προμηθευτής να δεσμεύεται ότι σε περίπτωση βλάβης θα ανταποκρίνεται εντός 2 εργασίμων ημερών το πολύ και ότι θα διαθέτει στοκ των κύριων ανταλλακτικών που απαιτούνται για την αδιάλειπτη υποστήριξη του συστήματος.</w:t>
            </w: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r w:rsidR="00015C5F" w:rsidRPr="00157685" w:rsidTr="00015C5F">
        <w:trPr>
          <w:trHeight w:val="992"/>
        </w:trPr>
        <w:tc>
          <w:tcPr>
            <w:tcW w:w="5812" w:type="dxa"/>
            <w:shd w:val="clear" w:color="auto" w:fill="auto"/>
            <w:noWrap/>
            <w:vAlign w:val="center"/>
          </w:tcPr>
          <w:p w:rsidR="00015C5F" w:rsidRPr="00015C5F" w:rsidRDefault="00015C5F" w:rsidP="00A426B0">
            <w:pPr>
              <w:numPr>
                <w:ilvl w:val="0"/>
                <w:numId w:val="4"/>
              </w:numPr>
              <w:shd w:val="clear" w:color="auto" w:fill="FFFFFF"/>
              <w:suppressAutoHyphens w:val="0"/>
              <w:spacing w:after="0"/>
              <w:jc w:val="left"/>
              <w:rPr>
                <w:rFonts w:eastAsia="Calibri"/>
                <w:szCs w:val="22"/>
                <w:lang w:val="el-GR" w:eastAsia="en-US"/>
              </w:rPr>
            </w:pPr>
            <w:r w:rsidRPr="00015C5F">
              <w:rPr>
                <w:rFonts w:eastAsia="Calibri"/>
                <w:szCs w:val="22"/>
                <w:lang w:val="el-GR" w:eastAsia="en-US"/>
              </w:rPr>
              <w:t>Το σύστημα να συνοδεύεται από πλήρη εγγύηση (σε εργασία και ανταλλακτικά) διάρκειας τουλάχιστον ενός (1) έτους μετά την οριστική παραλαβή</w:t>
            </w:r>
          </w:p>
          <w:p w:rsidR="00015C5F" w:rsidRPr="00015C5F" w:rsidRDefault="00015C5F" w:rsidP="00A426B0">
            <w:pPr>
              <w:suppressAutoHyphens w:val="0"/>
              <w:spacing w:after="0"/>
              <w:ind w:left="360"/>
              <w:contextualSpacing/>
              <w:rPr>
                <w:rFonts w:eastAsia="Calibri"/>
                <w:szCs w:val="22"/>
                <w:lang w:val="el-GR" w:eastAsia="en-US"/>
              </w:rPr>
            </w:pPr>
          </w:p>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2"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993"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c>
          <w:tcPr>
            <w:tcW w:w="1588" w:type="dxa"/>
          </w:tcPr>
          <w:p w:rsidR="00015C5F" w:rsidRPr="00015C5F" w:rsidRDefault="00015C5F" w:rsidP="00A426B0">
            <w:pPr>
              <w:suppressAutoHyphens w:val="0"/>
              <w:spacing w:after="0"/>
              <w:ind w:firstLineChars="300" w:firstLine="660"/>
              <w:jc w:val="left"/>
              <w:rPr>
                <w:rFonts w:cs="Times New Roman"/>
                <w:color w:val="000000"/>
                <w:szCs w:val="22"/>
                <w:lang w:val="el-GR" w:eastAsia="el-GR"/>
              </w:rPr>
            </w:pPr>
          </w:p>
        </w:tc>
      </w:tr>
    </w:tbl>
    <w:p w:rsidR="00015C5F" w:rsidRPr="00691A50" w:rsidRDefault="00015C5F" w:rsidP="00015C5F">
      <w:pPr>
        <w:rPr>
          <w:sz w:val="24"/>
          <w:lang w:val="el-GR"/>
        </w:rPr>
      </w:pPr>
    </w:p>
    <w:p w:rsidR="00015C5F" w:rsidRPr="00691A50" w:rsidRDefault="00015C5F" w:rsidP="00015C5F">
      <w:pPr>
        <w:rPr>
          <w:sz w:val="24"/>
          <w:lang w:val="el-GR"/>
        </w:rPr>
      </w:pPr>
    </w:p>
    <w:p w:rsidR="00015C5F" w:rsidRPr="00691A50" w:rsidRDefault="00015C5F" w:rsidP="00015C5F">
      <w:pPr>
        <w:rPr>
          <w:sz w:val="24"/>
          <w:lang w:val="el-GR"/>
        </w:rPr>
      </w:pPr>
    </w:p>
    <w:p w:rsidR="00015C5F" w:rsidRPr="00691A50" w:rsidRDefault="00015C5F" w:rsidP="00015C5F">
      <w:pPr>
        <w:rPr>
          <w:sz w:val="24"/>
          <w:lang w:val="el-GR"/>
        </w:rPr>
      </w:pPr>
    </w:p>
    <w:p w:rsidR="00015C5F" w:rsidRPr="00691A50" w:rsidRDefault="00015C5F" w:rsidP="00015C5F">
      <w:pPr>
        <w:rPr>
          <w:sz w:val="24"/>
          <w:lang w:val="el-GR"/>
        </w:rPr>
      </w:pPr>
    </w:p>
    <w:p w:rsidR="00124A80" w:rsidRPr="00015C5F" w:rsidRDefault="00124A80">
      <w:pPr>
        <w:rPr>
          <w:lang w:val="el-GR"/>
        </w:rPr>
      </w:pPr>
    </w:p>
    <w:sectPr w:rsidR="00124A80" w:rsidRPr="00015C5F" w:rsidSect="00015C5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2D3" w:rsidRDefault="003042D3" w:rsidP="00015C5F">
      <w:pPr>
        <w:spacing w:after="0"/>
      </w:pPr>
      <w:r>
        <w:separator/>
      </w:r>
    </w:p>
  </w:endnote>
  <w:endnote w:type="continuationSeparator" w:id="0">
    <w:p w:rsidR="003042D3" w:rsidRDefault="003042D3" w:rsidP="00015C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C5F" w:rsidRDefault="00015C5F">
    <w:pPr>
      <w:pStyle w:val="Footer"/>
    </w:pPr>
  </w:p>
  <w:p w:rsidR="00015C5F" w:rsidRDefault="00015C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2D3" w:rsidRDefault="003042D3" w:rsidP="00015C5F">
      <w:pPr>
        <w:spacing w:after="0"/>
      </w:pPr>
      <w:r>
        <w:separator/>
      </w:r>
    </w:p>
  </w:footnote>
  <w:footnote w:type="continuationSeparator" w:id="0">
    <w:p w:rsidR="003042D3" w:rsidRDefault="003042D3" w:rsidP="00015C5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71093"/>
      <w:docPartObj>
        <w:docPartGallery w:val="Page Numbers (Top of Page)"/>
        <w:docPartUnique/>
      </w:docPartObj>
    </w:sdtPr>
    <w:sdtEndPr/>
    <w:sdtContent>
      <w:p w:rsidR="00015C5F" w:rsidRDefault="00015C5F">
        <w:pPr>
          <w:pStyle w:val="Header"/>
          <w:jc w:val="right"/>
        </w:pPr>
        <w:r>
          <w:fldChar w:fldCharType="begin"/>
        </w:r>
        <w:r>
          <w:instrText>PAGE   \* MERGEFORMAT</w:instrText>
        </w:r>
        <w:r>
          <w:fldChar w:fldCharType="separate"/>
        </w:r>
        <w:r w:rsidR="00157685" w:rsidRPr="00157685">
          <w:rPr>
            <w:noProof/>
            <w:lang w:val="el-GR"/>
          </w:rPr>
          <w:t>2</w:t>
        </w:r>
        <w:r>
          <w:fldChar w:fldCharType="end"/>
        </w:r>
      </w:p>
    </w:sdtContent>
  </w:sdt>
  <w:p w:rsidR="00015C5F" w:rsidRDefault="00015C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36D5A"/>
    <w:multiLevelType w:val="hybridMultilevel"/>
    <w:tmpl w:val="61964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750DD0"/>
    <w:multiLevelType w:val="hybridMultilevel"/>
    <w:tmpl w:val="418E4D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4B947BF"/>
    <w:multiLevelType w:val="hybridMultilevel"/>
    <w:tmpl w:val="759C74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BA15430"/>
    <w:multiLevelType w:val="hybridMultilevel"/>
    <w:tmpl w:val="01209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0105C5C"/>
    <w:multiLevelType w:val="hybridMultilevel"/>
    <w:tmpl w:val="DFAC85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5F"/>
    <w:rsid w:val="00015C5F"/>
    <w:rsid w:val="00124A80"/>
    <w:rsid w:val="00157685"/>
    <w:rsid w:val="003042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2294D-8174-4DA3-B1AF-F286943A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C5F"/>
    <w:pPr>
      <w:suppressAutoHyphens/>
      <w:spacing w:after="120" w:line="240" w:lineRule="auto"/>
      <w:jc w:val="both"/>
    </w:pPr>
    <w:rPr>
      <w:rFonts w:ascii="Calibri" w:eastAsia="Times New Roman" w:hAnsi="Calibri" w:cs="Calibri"/>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ithoutspacing">
    <w:name w:val="normal_without_spacing"/>
    <w:basedOn w:val="Normal"/>
    <w:rsid w:val="00015C5F"/>
    <w:pPr>
      <w:spacing w:after="60"/>
    </w:pPr>
    <w:rPr>
      <w:lang w:val="el-GR"/>
    </w:rPr>
  </w:style>
  <w:style w:type="paragraph" w:styleId="Header">
    <w:name w:val="header"/>
    <w:basedOn w:val="Normal"/>
    <w:link w:val="HeaderChar"/>
    <w:uiPriority w:val="99"/>
    <w:unhideWhenUsed/>
    <w:rsid w:val="00015C5F"/>
    <w:pPr>
      <w:tabs>
        <w:tab w:val="center" w:pos="4153"/>
        <w:tab w:val="right" w:pos="8306"/>
      </w:tabs>
      <w:spacing w:after="0"/>
    </w:pPr>
  </w:style>
  <w:style w:type="character" w:customStyle="1" w:styleId="HeaderChar">
    <w:name w:val="Header Char"/>
    <w:basedOn w:val="DefaultParagraphFont"/>
    <w:link w:val="Header"/>
    <w:uiPriority w:val="99"/>
    <w:rsid w:val="00015C5F"/>
    <w:rPr>
      <w:rFonts w:ascii="Calibri" w:eastAsia="Times New Roman" w:hAnsi="Calibri" w:cs="Calibri"/>
      <w:szCs w:val="24"/>
      <w:lang w:val="en-GB" w:eastAsia="ar-SA"/>
    </w:rPr>
  </w:style>
  <w:style w:type="paragraph" w:styleId="Footer">
    <w:name w:val="footer"/>
    <w:basedOn w:val="Normal"/>
    <w:link w:val="FooterChar"/>
    <w:uiPriority w:val="99"/>
    <w:unhideWhenUsed/>
    <w:rsid w:val="00015C5F"/>
    <w:pPr>
      <w:tabs>
        <w:tab w:val="center" w:pos="4153"/>
        <w:tab w:val="right" w:pos="8306"/>
      </w:tabs>
      <w:spacing w:after="0"/>
    </w:pPr>
  </w:style>
  <w:style w:type="character" w:customStyle="1" w:styleId="FooterChar">
    <w:name w:val="Footer Char"/>
    <w:basedOn w:val="DefaultParagraphFont"/>
    <w:link w:val="Footer"/>
    <w:uiPriority w:val="99"/>
    <w:rsid w:val="00015C5F"/>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Μαρία Αποστολάκη</cp:lastModifiedBy>
  <cp:revision>2</cp:revision>
  <dcterms:created xsi:type="dcterms:W3CDTF">2023-02-23T11:53:00Z</dcterms:created>
  <dcterms:modified xsi:type="dcterms:W3CDTF">2023-02-23T11:53:00Z</dcterms:modified>
</cp:coreProperties>
</file>