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A2" w:rsidRDefault="00C54BA2"/>
    <w:p w:rsidR="00C54BA2" w:rsidRPr="00C070F9" w:rsidRDefault="00C54BA2" w:rsidP="00C54BA2">
      <w:pPr>
        <w:suppressAutoHyphens w:val="0"/>
        <w:autoSpaceDE w:val="0"/>
        <w:spacing w:before="57" w:after="57"/>
        <w:jc w:val="left"/>
        <w:rPr>
          <w:rFonts w:eastAsia="SimSun"/>
          <w:iCs/>
          <w:color w:val="5B9BD5"/>
          <w:szCs w:val="22"/>
          <w:lang w:val="el-GR"/>
        </w:rPr>
      </w:pPr>
      <w:r w:rsidRPr="00033EC1">
        <w:rPr>
          <w:rFonts w:eastAsia="SimSun"/>
          <w:b/>
          <w:iCs/>
          <w:color w:val="000000"/>
          <w:szCs w:val="22"/>
          <w:lang w:val="el-GR"/>
        </w:rPr>
        <w:t xml:space="preserve">ΦΥΛΛΟ  ΣΥΜΜΟΡΦΩΣΗΣ </w:t>
      </w:r>
    </w:p>
    <w:p w:rsidR="00C54BA2" w:rsidRPr="00F30AA3" w:rsidRDefault="00C54BA2" w:rsidP="00C54BA2">
      <w:pPr>
        <w:suppressAutoHyphens w:val="0"/>
        <w:autoSpaceDE w:val="0"/>
        <w:spacing w:before="57" w:after="57"/>
        <w:jc w:val="left"/>
        <w:rPr>
          <w:rFonts w:eastAsia="SimSun"/>
          <w:i/>
          <w:iCs/>
          <w:color w:val="5B9BD5"/>
          <w:szCs w:val="22"/>
          <w:lang w:val="el-GR"/>
        </w:rPr>
      </w:pPr>
    </w:p>
    <w:tbl>
      <w:tblPr>
        <w:tblpPr w:leftFromText="180" w:rightFromText="180" w:vertAnchor="text" w:tblpXSpec="center" w:tblpY="1"/>
        <w:tblOverlap w:val="never"/>
        <w:tblW w:w="5209" w:type="pct"/>
        <w:jc w:val="center"/>
        <w:tblLayout w:type="fixed"/>
        <w:tblLook w:val="04A0" w:firstRow="1" w:lastRow="0" w:firstColumn="1" w:lastColumn="0" w:noHBand="0" w:noVBand="1"/>
      </w:tblPr>
      <w:tblGrid>
        <w:gridCol w:w="576"/>
        <w:gridCol w:w="5132"/>
        <w:gridCol w:w="717"/>
        <w:gridCol w:w="659"/>
        <w:gridCol w:w="1559"/>
      </w:tblGrid>
      <w:tr w:rsidR="00C54BA2" w:rsidRPr="00186DC5" w:rsidTr="00C54BA2">
        <w:trPr>
          <w:trHeight w:val="60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left"/>
              <w:rPr>
                <w:b/>
                <w:bCs/>
                <w:color w:val="000000"/>
                <w:szCs w:val="22"/>
                <w:lang w:val="el-GR" w:eastAsia="en-US"/>
              </w:rPr>
            </w:pPr>
            <w:r w:rsidRPr="00186DC5">
              <w:rPr>
                <w:rFonts w:eastAsia="Calibri"/>
                <w:b/>
                <w:szCs w:val="22"/>
                <w:lang w:val="el-GR" w:eastAsia="en-US"/>
              </w:rPr>
              <w:t>Πίνακας Ι: Προμήθεια πλαστικών, χημικών, εργαστηριακών αναλωσίμων &amp; μικροεξοπλισμού</w:t>
            </w:r>
          </w:p>
          <w:p w:rsidR="00C54BA2" w:rsidRPr="00186DC5" w:rsidRDefault="00C54BA2" w:rsidP="007A15AA">
            <w:pPr>
              <w:suppressAutoHyphens w:val="0"/>
              <w:spacing w:after="0"/>
              <w:jc w:val="center"/>
              <w:rPr>
                <w:b/>
                <w:bCs/>
                <w:color w:val="222222"/>
                <w:szCs w:val="22"/>
                <w:lang w:val="el-GR" w:eastAsia="en-US"/>
              </w:rPr>
            </w:pPr>
          </w:p>
        </w:tc>
      </w:tr>
      <w:tr w:rsidR="00C54BA2" w:rsidRPr="00186DC5" w:rsidTr="00C54BA2">
        <w:trPr>
          <w:trHeight w:val="600"/>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bCs/>
                <w:color w:val="000000"/>
                <w:szCs w:val="22"/>
                <w:lang w:val="en-US" w:eastAsia="en-US"/>
              </w:rPr>
            </w:pPr>
            <w:r w:rsidRPr="00186DC5">
              <w:rPr>
                <w:b/>
                <w:bCs/>
                <w:color w:val="000000"/>
                <w:szCs w:val="22"/>
                <w:lang w:val="en-US" w:eastAsia="en-US"/>
              </w:rPr>
              <w:t>Α/Α</w:t>
            </w:r>
          </w:p>
        </w:tc>
        <w:tc>
          <w:tcPr>
            <w:tcW w:w="2969" w:type="pct"/>
            <w:tcBorders>
              <w:top w:val="single" w:sz="4" w:space="0" w:color="auto"/>
              <w:left w:val="nil"/>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bCs/>
                <w:color w:val="222222"/>
                <w:szCs w:val="22"/>
                <w:lang w:val="en-US" w:eastAsia="en-US"/>
              </w:rPr>
            </w:pPr>
            <w:r w:rsidRPr="00186DC5">
              <w:rPr>
                <w:b/>
                <w:bCs/>
                <w:color w:val="222222"/>
                <w:szCs w:val="22"/>
                <w:lang w:val="en-US" w:eastAsia="en-US"/>
              </w:rPr>
              <w:t>Τεχνικά Χαρακτηριστικά</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n-US" w:eastAsia="en-US"/>
              </w:rPr>
            </w:pPr>
            <w:r w:rsidRPr="00186DC5">
              <w:rPr>
                <w:b/>
                <w:bCs/>
                <w:color w:val="222222"/>
                <w:szCs w:val="22"/>
                <w:lang w:val="en-US" w:eastAsia="en-US"/>
              </w:rPr>
              <w:t>NAI</w:t>
            </w: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n-US" w:eastAsia="en-US"/>
              </w:rPr>
            </w:pPr>
            <w:r w:rsidRPr="00186DC5">
              <w:rPr>
                <w:b/>
                <w:bCs/>
                <w:color w:val="222222"/>
                <w:szCs w:val="22"/>
                <w:lang w:val="en-US" w:eastAsia="en-US"/>
              </w:rPr>
              <w:t>OXI</w:t>
            </w: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ΠΑΡΑΠΟΜΠΗ</w:t>
            </w:r>
          </w:p>
        </w:tc>
      </w:tr>
      <w:tr w:rsidR="00C54BA2" w:rsidRPr="00186DC5" w:rsidTr="00C54BA2">
        <w:trPr>
          <w:trHeight w:val="455"/>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w:t>
            </w:r>
          </w:p>
        </w:tc>
        <w:tc>
          <w:tcPr>
            <w:tcW w:w="2969"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shd w:val="clear" w:color="auto" w:fill="FFFFFF"/>
                <w:lang w:val="el-GR" w:eastAsia="el-GR"/>
              </w:rPr>
              <w:t>Ρύγχη με φίλτρο, όγκου 0-20 μL, διαφανή, με εμφανή διαγράμμιση όγκου. Το μέρος του ρύγχους που εφαρμόζει στην πιπέτα να είναι ελαφρώς εύκαμπτο και να διαθέτει δύο δακτυλίους απομόνωσης για άριστη εφαρμογή. Το εσωτερικό του ρύγχους έχει κατάλληλη επίστρωση για αποφυγή της δημιουργίας/κατακράτησης σταγονιδίων (premium surface) και να είναι αποστειρωμένα με γ-ακτινοβολία, να έχουν επίπεδο διασφάλισης αποστείρωσης 10-6 και CE/IVD. Μήκος: 53,40 mm (+/- 0.2 mm) και εσωτερική διάμετρο 0,47mm (+/- 0.2 mm). Το φίλτρο του ρύγχους να είναι από πυροσυσσωματωμένο πολυαιθυλένιο με διάμετρο πόρων 20-40 μm. Να μην περιέχουν βαρέα μέταλλα σύμφωνα με την οδηγία EC/94/62 και να είναι ελεύθερα από αναστολείς PCR, ανθρώπινο DNA, Rnase &amp; DNase, ATP, πυρετογόνα και ενδοτοξίνες. Τα κουτιά (rack), να έχουν χρωματική κωδικοποίηση ανάλογα με τον όγκο του ρύγχους και στο μπροστά μέρος να αναγράφονται ο κωδικός προϊόντος, ο όγκος του ρύγχους, η ημερομηνία λήξης και το lot.  Συσκευασία των 10 κουτιών (96 τεμ./κουτί).</w:t>
            </w:r>
          </w:p>
        </w:tc>
        <w:tc>
          <w:tcPr>
            <w:tcW w:w="415"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416"/>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w:t>
            </w:r>
          </w:p>
        </w:tc>
        <w:tc>
          <w:tcPr>
            <w:tcW w:w="2969"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n-US" w:eastAsia="en-US"/>
              </w:rPr>
            </w:pPr>
            <w:r w:rsidRPr="00186DC5">
              <w:rPr>
                <w:szCs w:val="22"/>
                <w:shd w:val="clear" w:color="auto" w:fill="FFFFFF"/>
                <w:lang w:val="el-GR" w:eastAsia="el-GR"/>
              </w:rPr>
              <w:t xml:space="preserve">Ρύγχη με φίλτρο, όγκου 0-200 μL, διαφανή, με εμφανή διαγράμμιση όγκου. Το μέρος του ρύγχους που εφαρμόζει στην πιπέτα να είναι ελαφρώς εύκαμπτο και να διαθέτει δύο δακτυλίους απομόνωσης για άριστη εφαρμογή. Το εσωτερικό του ρύγχους έχει κατάλληλη επίστρωση για αποφυγή της δημιουργίας/κατακράτησης σταγονιδίων (premium surface) και να είναι αποστειρωμένα με γ-ακτινοβολία, να έχουν επίπεδο διασφάλισης αποστείρωσης 10-6 και CE/IVD. Μήκος: 53,40 mm (+/- 0.2 mm) και εσωτερική διάμετρο 0,47mm (+/- 0.2 mm). Το φίλτρο του ρύγχους να είναι από πυροσυσσωματωμένο πολυαιθυλένιο με διάμετρο πόρων 20-40 μm. Να μην περιέχουν βαρέα μέταλλα σύμφωνα με την οδηγία EC/94/62 και να είναι </w:t>
            </w:r>
            <w:r w:rsidRPr="00186DC5">
              <w:rPr>
                <w:szCs w:val="22"/>
                <w:shd w:val="clear" w:color="auto" w:fill="FFFFFF"/>
                <w:lang w:val="el-GR" w:eastAsia="el-GR"/>
              </w:rPr>
              <w:lastRenderedPageBreak/>
              <w:t>ελεύθερα από αναστολείς PCR, ανθρώπινο DNA, Rnase &amp; DNase, ATP, πυρετογόνα και ενδοτοξίνες. Τα κουτιά (rack), να έχουν χρωματική κωδικοποίηση ανάλογα με τον όγκο του ρύγχους και στο μπροστά μέρος να αναγράφονται ο κωδικός προϊόντος, ο όγκος του ρύγχους, η ημερομηνία λήξης και το lot.  Συσκευασία των 10 κουτιών (96 τεμ./κουτί).</w:t>
            </w:r>
          </w:p>
        </w:tc>
        <w:tc>
          <w:tcPr>
            <w:tcW w:w="415"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1042"/>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3</w:t>
            </w:r>
          </w:p>
        </w:tc>
        <w:tc>
          <w:tcPr>
            <w:tcW w:w="2969"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n-US" w:eastAsia="en-US"/>
              </w:rPr>
            </w:pPr>
            <w:r w:rsidRPr="00186DC5">
              <w:rPr>
                <w:szCs w:val="22"/>
                <w:shd w:val="clear" w:color="auto" w:fill="FFFFFF"/>
                <w:lang w:val="el-GR" w:eastAsia="el-GR"/>
              </w:rPr>
              <w:t>Ρύγχη με φίλτρο, όγκου 100-1000 μL, διαφανή, με εμφανή διαγράμμιση όγκου. Το μέρος του ρύγχους που εφαρμόζει στην πιπέτα να είναι ελαφρώς ελαστικό και να διαθέτει δύο δακτυλίους απομόνωσης για άριστη εφαρμογή. Το εσωτερικό του ρύγχους έχει κατάλληλη επίστρωση για αποφυγή της δημιουργίας/κατακράτησης σταγονιδίων (premium surface) και να είναι αποστειρωμένα με γ-ακτινοβολία, να έχουν επίπεδο διασφάλισης αποστείρωσης 10-6 και CE/IVD. Μήκος: 83,50 mm (+/- 0.2 mm) και εσωτερική διάμετρο 0,75mm (+/- 0.2 mm). Το φίλτρο του ρύγχους να είναι από πυροσυσσωματωμένο πολυαιθυλένιο με διάμετρο πόρων 20-40 μm. Να μην περιέχουν βαρέα μέταλλα σύμφωνα με την οδηγία EC/94/62 και να είναι ελεύθερα από αναστολείς PCR, ανθρώπινο DNA, Rnase &amp; DNase, ATP, πυρετογόνα και ενδοτοξίνες. Τα κουτιά (rack), να έχουν χρωματική κωδικοποίηση ανάλογα με τον όγκο του ρύγχους και στο μπροστά μέρος να αναγράφονται ο κωδικός προϊόντος, ο όγκος του ρύγχους, η ημερομηνία λήξης και το lot.  Συσκευασία των 6 κουτιών (96 τεμ./κουτί).</w:t>
            </w:r>
          </w:p>
        </w:tc>
        <w:tc>
          <w:tcPr>
            <w:tcW w:w="415"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1100"/>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4</w:t>
            </w:r>
          </w:p>
        </w:tc>
        <w:tc>
          <w:tcPr>
            <w:tcW w:w="2969"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n-US" w:eastAsia="en-US"/>
              </w:rPr>
            </w:pPr>
            <w:r w:rsidRPr="00186DC5">
              <w:rPr>
                <w:szCs w:val="22"/>
                <w:shd w:val="clear" w:color="auto" w:fill="FFFFFF"/>
                <w:lang w:val="el-GR" w:eastAsia="el-GR"/>
              </w:rPr>
              <w:t>Φυγοκεντρικοί σωλήνες πολυπροπυλενίου (PP) με βιδωτό καπάκι PE, όγκου 15ml, με κωνικό πυθμένα, διαφανείς, βαθμονομημένοι, με επιφάνεια για γραφή, αποστειρωμένοι με γ-ακτινοβολία (sterile R), επίπεδο διασφάλισης αποστείρωσης 10-6 , max. RCF 17.000g, CE/IVD. Κάθε συσκευασία φέρει αναλυτικές πληροφορίες σχετικά με την ημερομηνία λήξης, το Lot No και τα χαρακτηριστικά του προϊόντος. Διάμετρος σωλήνα: 17,00 mm (+/- 0,2 mm). Ύψος: 120,00 mm (+/- 0,2 mm). Ανθεκτικά στους - 80 °C. Autocl. up to 121°C (no cap). Χωρίς βαρέα μέταλλα σύμφωνα με την οδηγία EC/94/62. Επαφή με τρόφιμα (Food contact): η πρώτη ύλη είναι σύμφωνη με την οδηγία EC 1935/2004. Ελεύθεροι PCR inhibitors, ανθρώπινου DNA, RNase &amp; DNase, πυρετογόνων και ενδοτοξινών. Σε συσκευασία των 25 τεμαχίων.</w:t>
            </w:r>
          </w:p>
        </w:tc>
        <w:tc>
          <w:tcPr>
            <w:tcW w:w="415"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60"/>
          <w:jc w:val="center"/>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5</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shd w:val="clear" w:color="auto" w:fill="FFFFFF"/>
                <w:lang w:val="el-GR" w:eastAsia="el-GR"/>
              </w:rPr>
              <w:t>Φυγοκεντρικοί σωλήνες πολυπροπυλενίου (PP) με βιδωτό καπάκι PE, όγκου 50ml, με κωνικό πυθμένα, διαφανείς, βαθμονομημένοι, με επιφάνεια για γραφή, αποστειρωμένοι με γ-ακτινοβολία (sterile R), επίπεδο διασφάλισης αποστείρωσης 10-6 , max. RCF 20.000g, CE/IVD. Κάθε συσκευασία φέρει αναλυτικές πληροφορίες σχετικά με την ημερομηνία λήξης, το Lot No και τα χαρακτηριστικά του προϊόντος. Διάμετρος σωλήνα: 30,00 mm (+/- 0,2 mm). Ύψος: 115,00 mm (+/- 0,2 mm). Ανθεκτικά στους - 80 °C. Autocl. up to 121°C (no cap). Χωρίς βαρέα μέταλλα σύμφωνα με την οδηγία EC/94/62. Επαφή με τρόφιμα (Food contact): η πρώτη ύλη είναι σύμφωνη με την οδηγία EC 1935/2004. Ελεύθεροι από αναστολής PCR, ανθρώπινου DNA, RNase &amp; DNase, πυρετογόνων και ενδοτοξινών. Αποστείρωση με γ ακτινοβολία με επίπεδο διασφάλισης αποστείρωσης 10-6 . Σε συσκευασία των 25 τεμαχίων.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84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6</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Λευκές 96 θέσεων, 0,2ml από πολυπροπυλένιο, CE/IVD, ανθεκτικές από τους -80 έως τους 121 βαθμούς, max RCF 6000g, βιολογικά αδρανής, απουσία βαρών μετάλλων σύμφωνα με την EC/94/62, ελεύθερες από, αναστολείς PCR, ανθρώπινο DNA, RNA, DNase, RNAse, πυρετογόνα και ενδοτοξίνες. Διαστάσεις ANSI/SLAS 1 &amp; 4, μήκος 127,76 mm (+/- 0,5 mm) &amp; πλάτος 85,48 mm (+/- 0,5 mm). Οι θέσεις της πλάκας να είναι αριθμημένες οριζόντια και κάθετα, A, B, C, D κτλ, 1, 2, 3, 4 κτλ.  Συσκευασία 100τμχ /κουτί.  Συμβατές με LC480 και BIORAD CFX96.</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248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7</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shd w:val="clear" w:color="auto" w:fill="FFFFFF"/>
                <w:lang w:val="el-GR" w:eastAsia="el-GR"/>
              </w:rPr>
              <w:t>Διαφανής πλάκα PCR 96 θέσεων χαμηλού προφίλ, επίπεδη, non-skirted, υψηλής διαφάνειας, κατάλληλη για qPCR, ανθεκτική σε RCF 6.000g. Βιολογικά αδρανής, ελεύθερη βαρέων μετάλλων σύμφωνα με το EC/94/62, ελεύθερη από DNAase, RNase, ανθρώπινο DNA, RNA, πυρετογόνα και ενδοτοξίνες. Να διαθέτει κωδικοποίηση για τις θέσεις με γράμματα (Α....Η) και αριθμούς (1....12) οριζόντια και κάθετα. Διαστάσεις σύμφωνα με τα ANSI /SLAS 1 &amp; 4: Μήκος: 127,76 mm (+/- 0,5 mm), Πλάτος: 85,48 mm (+/- 0,5 mm), Χωρητικότητα: 96x0,1ml, Εύρος θερμοκρασίας: -80°C έως 121°C, Συσκευασία: 100 /κουτί, συσκευασμένες ανά 20. Συμβατές με LC480 και BIORAD CFX96.</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r>
      <w:tr w:rsidR="00C54BA2" w:rsidRPr="00186DC5" w:rsidTr="00C54BA2">
        <w:trPr>
          <w:trHeight w:val="1407"/>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8</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Strips για LC480, λευκά, 0,1ml, κλείσιμο με επίπεδο διαυγές καπάκι, συνδεδεμένα μεταξύ τους σε σειρά ανά 8, max RCF 6000g, ανθεκτικά από τους -80 έως τους 121 βαθμούς βιολογικά αδρανή, απουσία βαρών μετάλλων σύμφωνα με την EC/94/62, ελεύθερα από, αναστολείς PCR, ανθρώπινο DNA, RNA, DNase, RNAse, πυρετογόνα και ενδοτοξίνες. CE/IVD (συσκευασία 120 τεμαχίων/κουτί)</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1407"/>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9</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Σωληνάρια τύπου eppendorf από PP, όγκου 1,5ml, με ενσωματωμένο καπάκι και μηχανισμό safe lock, boil proof, διαυγή με διαγράμμιση όγκου, ανθεκτικά RCF 30.000g, 121°C, CE/IVD. Εξωτερική διάμετρος 10,80 mm (+/- 0,2 mm), ύψος 38,90 mm (+/- 0,2 mm) με περιοχή για γράψιμο. Βιολογικά αδρανή, ελεύθερα από αναστολής PCR, ανθρώπινο DNA, RNase, DNase, και πυρετογόνα (συσκευασία των 500ων)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41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10</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Σωληνάρια τύπου eppendorf από PP, όγκου 2ml, με ενσωματωμένο καπάκι και μηχανισμό safe lock, boil proof, διαυγή με διαγράμμιση όγκου, ανθεκτικά RCF 30.000g, 121°C, CE/IVD. Εξωτερική διάμετρος 10,80 mm (+/- 0,2 mm), ύψος 40,90 mm (+/- 0,2 mm) με περιοχή για γράψιμο. Βιολογικά αδρανή, ελεύθερα από αναστολής PCR, ανθρώπινο DNA, RNase, DNase, και πυρετογόνα (συσκευασία των 500ων)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1008"/>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11</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shd w:val="clear" w:color="auto" w:fill="FFFFFF"/>
                <w:lang w:val="el-GR" w:eastAsia="el-GR"/>
              </w:rPr>
              <w:t>Γάντια νιτριλίου μαύρα χωρίς πούδρα, υψηλής αντοχής, από 100% νιτρίλιο, χωρίς φυσικό latex, με μανσέτα, λείο εσωτερικό φινίρισμα και επιφάνεια με τραχιά μικρουφή για καλύτερο κράτημα, μήκους 240mm, βάρους 5,5-7 gr, πάχος παλάμης 0,11mm, PPE cat I, EN 420.Συσκευασία: 100 τεμ/κουτί</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98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12</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shd w:val="clear" w:color="auto" w:fill="FFFFFF"/>
                <w:lang w:val="el-GR" w:eastAsia="el-GR"/>
              </w:rPr>
              <w:t>Γάντια νιτριλίου μαύρα χωρίς πούδρα, υψηλής αντοχής, από 100% νιτρίλιο, χωρίς φυσικό latex, με μανσέτα, λείο εσωτερικό φινίρισμα και επιφάνεια με τραχιά μικρουφή για καλύτερο κράτημα, μήκους 240mm, βάρους 5,5-7 gr, πάχος παλάμης 0,11mm, PPE cat I, EN 420.Συσκευασία: 100 τεμ/κουτί</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273"/>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13</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shd w:val="clear" w:color="auto" w:fill="FFFFFF"/>
                <w:lang w:val="el-GR" w:eastAsia="el-GR"/>
              </w:rPr>
              <w:t>ΓΑΝΤΙΑ</w:t>
            </w:r>
            <w:r w:rsidRPr="00186DC5">
              <w:rPr>
                <w:szCs w:val="22"/>
                <w:shd w:val="clear" w:color="auto" w:fill="FFFFFF"/>
                <w:lang w:val="en-US" w:eastAsia="el-GR"/>
              </w:rPr>
              <w:t xml:space="preserve"> NITRILE BLUE EXTRA STRONG. </w:t>
            </w:r>
            <w:r w:rsidRPr="00186DC5">
              <w:rPr>
                <w:szCs w:val="22"/>
                <w:shd w:val="clear" w:color="auto" w:fill="FFFFFF"/>
                <w:lang w:val="el-GR" w:eastAsia="el-GR"/>
              </w:rPr>
              <w:t xml:space="preserve">Να συμμορφώνονται με την κοινοτική οδηγία για τα μέσα ατομικής προστασίας ppe (eu) 2016/425 και να προστατεύουν από υγρά καθ όλο το μήκος τους όπως προβλέπεται από το πρότυπο ΕΝ 420. Να συμμορφώνονται με την κοινοτική οδηγία mdr (eu) 2017/745 και το πρότυπο ΕΝ 374-2 για τα ιατρικά γάντια και να έχουν αντοχή στους μικροοργανισμούς </w:t>
            </w:r>
            <w:r w:rsidRPr="00186DC5">
              <w:rPr>
                <w:szCs w:val="22"/>
                <w:shd w:val="clear" w:color="auto" w:fill="FFFFFF"/>
                <w:lang w:val="el-GR" w:eastAsia="el-GR"/>
              </w:rPr>
              <w:lastRenderedPageBreak/>
              <w:t xml:space="preserve">τουλάχιστον κατηγορίας 2 ή accepted quality level (aql) 1,5. Να προστατεύουν από χημικούς κινδύνους ήσσονος σημασίας και σύμφωνα με το πρότυπο ΕΝ 16523 να μην διαπερνώνται τουλάχιστον από τα εξής α. Από καυστικό νάτριο 40% (επίπεδο 6) β. Από αιθανόλη 55% (επίπεδο 5) γ. Από υπεροξείδιο του υδρογόνου 30% (επίπεδο 6). Να είναι ανθεκτικά σε δύναμη θραύσης της τάξης των 6Ν. Να συμμορφώνονται με το πρότυπο </w:t>
            </w:r>
            <w:r w:rsidRPr="00186DC5">
              <w:rPr>
                <w:szCs w:val="22"/>
                <w:shd w:val="clear" w:color="auto" w:fill="FFFFFF"/>
                <w:lang w:val="en-US" w:eastAsia="el-GR"/>
              </w:rPr>
              <w:t>ASTM</w:t>
            </w:r>
            <w:r w:rsidRPr="00186DC5">
              <w:rPr>
                <w:szCs w:val="22"/>
                <w:shd w:val="clear" w:color="auto" w:fill="FFFFFF"/>
                <w:lang w:val="el-GR" w:eastAsia="el-GR"/>
              </w:rPr>
              <w:t xml:space="preserve"> </w:t>
            </w:r>
            <w:r w:rsidRPr="00186DC5">
              <w:rPr>
                <w:szCs w:val="22"/>
                <w:shd w:val="clear" w:color="auto" w:fill="FFFFFF"/>
                <w:lang w:val="en-US" w:eastAsia="el-GR"/>
              </w:rPr>
              <w:t>F</w:t>
            </w:r>
            <w:r w:rsidRPr="00186DC5">
              <w:rPr>
                <w:szCs w:val="22"/>
                <w:shd w:val="clear" w:color="auto" w:fill="FFFFFF"/>
                <w:lang w:val="el-GR" w:eastAsia="el-GR"/>
              </w:rPr>
              <w:t xml:space="preserve">1671  (στα παθογόνα που μεταδίδονται μέσω του αίματος). Να συμμορφώνονται με το πρότυπο </w:t>
            </w:r>
            <w:r w:rsidRPr="00186DC5">
              <w:rPr>
                <w:szCs w:val="22"/>
                <w:shd w:val="clear" w:color="auto" w:fill="FFFFFF"/>
                <w:lang w:val="en-US" w:eastAsia="el-GR"/>
              </w:rPr>
              <w:t>ASTM</w:t>
            </w:r>
            <w:r w:rsidRPr="00186DC5">
              <w:rPr>
                <w:szCs w:val="22"/>
                <w:shd w:val="clear" w:color="auto" w:fill="FFFFFF"/>
                <w:lang w:val="el-GR" w:eastAsia="el-GR"/>
              </w:rPr>
              <w:t xml:space="preserve"> </w:t>
            </w:r>
            <w:r w:rsidRPr="00186DC5">
              <w:rPr>
                <w:szCs w:val="22"/>
                <w:shd w:val="clear" w:color="auto" w:fill="FFFFFF"/>
                <w:lang w:val="en-US" w:eastAsia="el-GR"/>
              </w:rPr>
              <w:t>D</w:t>
            </w:r>
            <w:r w:rsidRPr="00186DC5">
              <w:rPr>
                <w:szCs w:val="22"/>
                <w:shd w:val="clear" w:color="auto" w:fill="FFFFFF"/>
                <w:lang w:val="el-GR" w:eastAsia="el-GR"/>
              </w:rPr>
              <w:t>6978 (ανθεκτικά στη διαπέραση φαρμάκων χημειοθεραπείας). Να συμμορφώνονται με το πρότυπο ΕΝ 374-1 και να έχουν βάρος ίσο ή μεγαλύτερο από 4.8γραμμάρια/τεμάχιο. Συσκευασία: 100 τεμ/κουτί</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r>
      <w:tr w:rsidR="00C54BA2" w:rsidRPr="00186DC5" w:rsidTr="00C54BA2">
        <w:trPr>
          <w:trHeight w:val="98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14</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ΓΑΝΤΙΑ</w:t>
            </w:r>
            <w:r w:rsidRPr="00186DC5">
              <w:rPr>
                <w:szCs w:val="22"/>
                <w:shd w:val="clear" w:color="auto" w:fill="FFFFFF"/>
                <w:lang w:val="en-US" w:eastAsia="el-GR"/>
              </w:rPr>
              <w:t xml:space="preserve"> NITRILE BLUE EXTRA STRONG. </w:t>
            </w:r>
            <w:r w:rsidRPr="00186DC5">
              <w:rPr>
                <w:szCs w:val="22"/>
                <w:shd w:val="clear" w:color="auto" w:fill="FFFFFF"/>
                <w:lang w:val="el-GR" w:eastAsia="el-GR"/>
              </w:rPr>
              <w:t xml:space="preserve">Να συμμορφώνονται με την κοινοτική οδηγία για τα μέσα ατομικής προστασίας ppe (eu) 2016/425 και να προστατεύουν από υγρά καθ όλο το μήκος τους όπως προβλέπεται από το πρότυπο ΕΝ 420. Να συμμορφώνονται με την κοινοτική οδηγία mdr (eu) 2017/745 και το πρότυπο ΕΝ 374-2 για τα ιατρικά γάντια και να έχουν αντοχή στους μικροοργανισμούς τουλάχιστον κατηγορίας 2 ή accepted quality level (aql) 1,5. Να προστατεύουν από χημικούς κινδύνους ήσσονος σημασίας και σύμφωνα με το πρότυπο ΕΝ 16523 να μην διαπερνώνται τουλάχιστον από τα εξής α. Από καυστικό νάτριο 40% (επίπεδο 6) β. Από αιθανόλη 55% (επίπεδο 5) γ. Από υπεροξείδιο του υδρογόνου 30% (επίπεδο 6). Να είναι ανθεκτικά σε δύναμη θραύσης της τάξης των 6Ν. Να συμμορφώνονται με το πρότυπο </w:t>
            </w:r>
            <w:r w:rsidRPr="00186DC5">
              <w:rPr>
                <w:szCs w:val="22"/>
                <w:shd w:val="clear" w:color="auto" w:fill="FFFFFF"/>
                <w:lang w:val="en-US" w:eastAsia="el-GR"/>
              </w:rPr>
              <w:t>ASTM</w:t>
            </w:r>
            <w:r w:rsidRPr="00186DC5">
              <w:rPr>
                <w:szCs w:val="22"/>
                <w:shd w:val="clear" w:color="auto" w:fill="FFFFFF"/>
                <w:lang w:val="el-GR" w:eastAsia="el-GR"/>
              </w:rPr>
              <w:t xml:space="preserve"> </w:t>
            </w:r>
            <w:r w:rsidRPr="00186DC5">
              <w:rPr>
                <w:szCs w:val="22"/>
                <w:shd w:val="clear" w:color="auto" w:fill="FFFFFF"/>
                <w:lang w:val="en-US" w:eastAsia="el-GR"/>
              </w:rPr>
              <w:t>F</w:t>
            </w:r>
            <w:r w:rsidRPr="00186DC5">
              <w:rPr>
                <w:szCs w:val="22"/>
                <w:shd w:val="clear" w:color="auto" w:fill="FFFFFF"/>
                <w:lang w:val="el-GR" w:eastAsia="el-GR"/>
              </w:rPr>
              <w:t xml:space="preserve">1671  (στα παθογόνα που μεταδίδονται μέσω του αίματος). Να συμμορφώνονται με το πρότυπο </w:t>
            </w:r>
            <w:r w:rsidRPr="00186DC5">
              <w:rPr>
                <w:szCs w:val="22"/>
                <w:shd w:val="clear" w:color="auto" w:fill="FFFFFF"/>
                <w:lang w:val="en-US" w:eastAsia="el-GR"/>
              </w:rPr>
              <w:t>ASTM</w:t>
            </w:r>
            <w:r w:rsidRPr="00186DC5">
              <w:rPr>
                <w:szCs w:val="22"/>
                <w:shd w:val="clear" w:color="auto" w:fill="FFFFFF"/>
                <w:lang w:val="el-GR" w:eastAsia="el-GR"/>
              </w:rPr>
              <w:t xml:space="preserve"> </w:t>
            </w:r>
            <w:r w:rsidRPr="00186DC5">
              <w:rPr>
                <w:szCs w:val="22"/>
                <w:shd w:val="clear" w:color="auto" w:fill="FFFFFF"/>
                <w:lang w:val="en-US" w:eastAsia="el-GR"/>
              </w:rPr>
              <w:t>D</w:t>
            </w:r>
            <w:r w:rsidRPr="00186DC5">
              <w:rPr>
                <w:szCs w:val="22"/>
                <w:shd w:val="clear" w:color="auto" w:fill="FFFFFF"/>
                <w:lang w:val="el-GR" w:eastAsia="el-GR"/>
              </w:rPr>
              <w:t xml:space="preserve">6978 (ανθεκτικά στη διαπέραση φαρμάκων χημειοθεραπείας). Να συμμορφώνονται με το πρότυπο ΕΝ 374-1 και να έχουν βάρος ίσο ή μεγαλύτερο από 4.8γραμμάρια/τεμάχιο. Συσκευασία: 100 τεμ/κουτί </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rPr>
          <w:trHeight w:val="698"/>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15</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Σακούλες</w:t>
            </w:r>
            <w:r w:rsidRPr="00186DC5">
              <w:rPr>
                <w:szCs w:val="22"/>
                <w:lang w:val="en-US" w:eastAsia="en-US"/>
              </w:rPr>
              <w:t xml:space="preserve"> </w:t>
            </w:r>
            <w:r w:rsidRPr="00186DC5">
              <w:rPr>
                <w:szCs w:val="22"/>
                <w:lang w:val="el-GR" w:eastAsia="en-US"/>
              </w:rPr>
              <w:t>μολυσματικών</w:t>
            </w:r>
            <w:r w:rsidRPr="00186DC5">
              <w:rPr>
                <w:szCs w:val="22"/>
                <w:lang w:val="en-US" w:eastAsia="en-US"/>
              </w:rPr>
              <w:t xml:space="preserve"> </w:t>
            </w:r>
            <w:r w:rsidRPr="00186DC5">
              <w:rPr>
                <w:szCs w:val="22"/>
                <w:lang w:val="el-GR" w:eastAsia="en-US"/>
              </w:rPr>
              <w:t>αποβλήτων</w:t>
            </w:r>
            <w:r w:rsidRPr="00186DC5">
              <w:rPr>
                <w:szCs w:val="22"/>
                <w:lang w:val="en-US" w:eastAsia="en-US"/>
              </w:rPr>
              <w:t xml:space="preserve"> </w:t>
            </w:r>
            <w:r w:rsidRPr="00186DC5">
              <w:rPr>
                <w:szCs w:val="22"/>
                <w:lang w:val="el-GR" w:eastAsia="en-US"/>
              </w:rPr>
              <w:t>από</w:t>
            </w:r>
            <w:r w:rsidRPr="00186DC5">
              <w:rPr>
                <w:szCs w:val="22"/>
                <w:lang w:val="en-US" w:eastAsia="en-US"/>
              </w:rPr>
              <w:t xml:space="preserve"> </w:t>
            </w:r>
            <w:r w:rsidRPr="00186DC5">
              <w:rPr>
                <w:szCs w:val="22"/>
                <w:lang w:val="el-GR" w:eastAsia="en-US"/>
              </w:rPr>
              <w:t>υψηλής</w:t>
            </w:r>
            <w:r w:rsidRPr="00186DC5">
              <w:rPr>
                <w:szCs w:val="22"/>
                <w:lang w:val="en-US" w:eastAsia="en-US"/>
              </w:rPr>
              <w:t xml:space="preserve"> </w:t>
            </w:r>
            <w:r w:rsidRPr="00186DC5">
              <w:rPr>
                <w:szCs w:val="22"/>
                <w:lang w:val="el-GR" w:eastAsia="en-US"/>
              </w:rPr>
              <w:t>ποιότητας</w:t>
            </w:r>
            <w:r w:rsidRPr="00186DC5">
              <w:rPr>
                <w:szCs w:val="22"/>
                <w:lang w:val="en-US" w:eastAsia="en-US"/>
              </w:rPr>
              <w:t xml:space="preserve"> </w:t>
            </w:r>
            <w:r w:rsidRPr="00186DC5">
              <w:rPr>
                <w:szCs w:val="22"/>
                <w:lang w:val="el-GR" w:eastAsia="en-US"/>
              </w:rPr>
              <w:t>πολυπροπυλένιο</w:t>
            </w:r>
            <w:r w:rsidRPr="00186DC5">
              <w:rPr>
                <w:szCs w:val="22"/>
                <w:lang w:val="en-US" w:eastAsia="en-US"/>
              </w:rPr>
              <w:t xml:space="preserve"> </w:t>
            </w:r>
            <w:r w:rsidRPr="00186DC5">
              <w:rPr>
                <w:szCs w:val="22"/>
                <w:lang w:val="el-GR" w:eastAsia="en-US"/>
              </w:rPr>
              <w:t>πάχους</w:t>
            </w:r>
            <w:r w:rsidRPr="00186DC5">
              <w:rPr>
                <w:szCs w:val="22"/>
                <w:lang w:val="en-US" w:eastAsia="en-US"/>
              </w:rPr>
              <w:t xml:space="preserve"> 55 micron/220 gauge), </w:t>
            </w:r>
            <w:r w:rsidRPr="00186DC5">
              <w:rPr>
                <w:szCs w:val="22"/>
                <w:lang w:val="el-GR" w:eastAsia="en-US"/>
              </w:rPr>
              <w:t>με</w:t>
            </w:r>
            <w:r w:rsidRPr="00186DC5">
              <w:rPr>
                <w:szCs w:val="22"/>
                <w:lang w:val="en-US" w:eastAsia="en-US"/>
              </w:rPr>
              <w:t xml:space="preserve"> </w:t>
            </w:r>
            <w:r w:rsidRPr="00186DC5">
              <w:rPr>
                <w:szCs w:val="22"/>
                <w:lang w:val="el-GR" w:eastAsia="en-US"/>
              </w:rPr>
              <w:t>τύπωση</w:t>
            </w:r>
            <w:r w:rsidRPr="00186DC5">
              <w:rPr>
                <w:szCs w:val="22"/>
                <w:lang w:val="en-US" w:eastAsia="en-US"/>
              </w:rPr>
              <w:t xml:space="preserve"> </w:t>
            </w:r>
            <w:r w:rsidRPr="00186DC5">
              <w:rPr>
                <w:szCs w:val="22"/>
                <w:lang w:val="el-GR" w:eastAsia="en-US"/>
              </w:rPr>
              <w:t>σε</w:t>
            </w:r>
            <w:r w:rsidRPr="00186DC5">
              <w:rPr>
                <w:szCs w:val="22"/>
                <w:lang w:val="en-US" w:eastAsia="en-US"/>
              </w:rPr>
              <w:t xml:space="preserve"> 4 </w:t>
            </w:r>
            <w:r w:rsidRPr="00186DC5">
              <w:rPr>
                <w:szCs w:val="22"/>
                <w:lang w:val="el-GR" w:eastAsia="en-US"/>
              </w:rPr>
              <w:t>γλώσσες</w:t>
            </w:r>
            <w:r w:rsidRPr="00186DC5">
              <w:rPr>
                <w:szCs w:val="22"/>
                <w:lang w:val="en-US" w:eastAsia="en-US"/>
              </w:rPr>
              <w:t xml:space="preserve"> </w:t>
            </w:r>
            <w:r w:rsidRPr="00186DC5">
              <w:rPr>
                <w:szCs w:val="22"/>
                <w:lang w:val="el-GR" w:eastAsia="en-US"/>
              </w:rPr>
              <w:t>και</w:t>
            </w:r>
            <w:r w:rsidRPr="00186DC5">
              <w:rPr>
                <w:szCs w:val="22"/>
                <w:lang w:val="en-US" w:eastAsia="en-US"/>
              </w:rPr>
              <w:t xml:space="preserve"> </w:t>
            </w:r>
            <w:r w:rsidRPr="00186DC5">
              <w:rPr>
                <w:szCs w:val="22"/>
                <w:lang w:val="el-GR" w:eastAsia="en-US"/>
              </w:rPr>
              <w:t>λευκό</w:t>
            </w:r>
            <w:r w:rsidRPr="00186DC5">
              <w:rPr>
                <w:szCs w:val="22"/>
                <w:lang w:val="en-US" w:eastAsia="en-US"/>
              </w:rPr>
              <w:t xml:space="preserve"> </w:t>
            </w:r>
            <w:r w:rsidRPr="00186DC5">
              <w:rPr>
                <w:szCs w:val="22"/>
                <w:lang w:val="el-GR" w:eastAsia="en-US"/>
              </w:rPr>
              <w:t>περιθώριο</w:t>
            </w:r>
            <w:r w:rsidRPr="00186DC5">
              <w:rPr>
                <w:szCs w:val="22"/>
                <w:lang w:val="en-US" w:eastAsia="en-US"/>
              </w:rPr>
              <w:t xml:space="preserve"> </w:t>
            </w:r>
            <w:r w:rsidRPr="00186DC5">
              <w:rPr>
                <w:szCs w:val="22"/>
                <w:lang w:val="el-GR" w:eastAsia="en-US"/>
              </w:rPr>
              <w:t>αναγραφής</w:t>
            </w:r>
            <w:r w:rsidRPr="00186DC5">
              <w:rPr>
                <w:szCs w:val="22"/>
                <w:lang w:val="en-US" w:eastAsia="en-US"/>
              </w:rPr>
              <w:t xml:space="preserve"> </w:t>
            </w:r>
            <w:r w:rsidRPr="00186DC5">
              <w:rPr>
                <w:szCs w:val="22"/>
                <w:lang w:val="el-GR" w:eastAsia="en-US"/>
              </w:rPr>
              <w:t>στοιχείων</w:t>
            </w:r>
            <w:r w:rsidRPr="00186DC5">
              <w:rPr>
                <w:szCs w:val="22"/>
                <w:lang w:val="en-US" w:eastAsia="en-US"/>
              </w:rPr>
              <w:t xml:space="preserve">, </w:t>
            </w:r>
            <w:r w:rsidRPr="00186DC5">
              <w:rPr>
                <w:szCs w:val="22"/>
                <w:lang w:val="el-GR" w:eastAsia="en-US"/>
              </w:rPr>
              <w:t>σύμφωνες</w:t>
            </w:r>
            <w:r w:rsidRPr="00186DC5">
              <w:rPr>
                <w:szCs w:val="22"/>
                <w:lang w:val="en-US" w:eastAsia="en-US"/>
              </w:rPr>
              <w:t xml:space="preserve"> </w:t>
            </w:r>
            <w:r w:rsidRPr="00186DC5">
              <w:rPr>
                <w:szCs w:val="22"/>
                <w:lang w:val="el-GR" w:eastAsia="en-US"/>
              </w:rPr>
              <w:t>με</w:t>
            </w:r>
            <w:r w:rsidRPr="00186DC5">
              <w:rPr>
                <w:szCs w:val="22"/>
                <w:lang w:val="en-US" w:eastAsia="en-US"/>
              </w:rPr>
              <w:t xml:space="preserve"> </w:t>
            </w:r>
            <w:r w:rsidRPr="00186DC5">
              <w:rPr>
                <w:szCs w:val="22"/>
                <w:lang w:val="el-GR" w:eastAsia="en-US"/>
              </w:rPr>
              <w:t>τα</w:t>
            </w:r>
            <w:r w:rsidRPr="00186DC5">
              <w:rPr>
                <w:szCs w:val="22"/>
                <w:lang w:val="en-US" w:eastAsia="en-US"/>
              </w:rPr>
              <w:t xml:space="preserve"> </w:t>
            </w:r>
            <w:r w:rsidRPr="00186DC5">
              <w:rPr>
                <w:szCs w:val="22"/>
                <w:lang w:val="el-GR" w:eastAsia="en-US"/>
              </w:rPr>
              <w:t>πρότυπα</w:t>
            </w:r>
            <w:r w:rsidRPr="00186DC5">
              <w:rPr>
                <w:szCs w:val="22"/>
                <w:lang w:val="en-US" w:eastAsia="en-US"/>
              </w:rPr>
              <w:t xml:space="preserve"> ASTM </w:t>
            </w:r>
            <w:r w:rsidRPr="00186DC5">
              <w:rPr>
                <w:szCs w:val="22"/>
                <w:lang w:val="en-US" w:eastAsia="en-US"/>
              </w:rPr>
              <w:lastRenderedPageBreak/>
              <w:t xml:space="preserve">1922/ 1709, </w:t>
            </w:r>
            <w:r w:rsidRPr="00186DC5">
              <w:rPr>
                <w:szCs w:val="22"/>
                <w:lang w:val="el-GR" w:eastAsia="en-US"/>
              </w:rPr>
              <w:t>την</w:t>
            </w:r>
            <w:r w:rsidRPr="00186DC5">
              <w:rPr>
                <w:szCs w:val="22"/>
                <w:lang w:val="en-US" w:eastAsia="en-US"/>
              </w:rPr>
              <w:t xml:space="preserve"> Eur. Ph., </w:t>
            </w:r>
            <w:r w:rsidRPr="00186DC5">
              <w:rPr>
                <w:szCs w:val="22"/>
                <w:lang w:val="el-GR" w:eastAsia="en-US"/>
              </w:rPr>
              <w:t>να</w:t>
            </w:r>
            <w:r w:rsidRPr="00186DC5">
              <w:rPr>
                <w:szCs w:val="22"/>
                <w:lang w:val="en-US" w:eastAsia="en-US"/>
              </w:rPr>
              <w:t xml:space="preserve"> </w:t>
            </w:r>
            <w:r w:rsidRPr="00186DC5">
              <w:rPr>
                <w:szCs w:val="22"/>
                <w:lang w:val="el-GR" w:eastAsia="en-US"/>
              </w:rPr>
              <w:t>έχουν</w:t>
            </w:r>
            <w:r w:rsidRPr="00186DC5">
              <w:rPr>
                <w:szCs w:val="22"/>
                <w:lang w:val="en-US" w:eastAsia="en-US"/>
              </w:rPr>
              <w:t xml:space="preserve"> </w:t>
            </w:r>
            <w:r w:rsidRPr="00186DC5">
              <w:rPr>
                <w:szCs w:val="22"/>
                <w:lang w:val="el-GR" w:eastAsia="en-US"/>
              </w:rPr>
              <w:t>περάσει</w:t>
            </w:r>
            <w:r w:rsidRPr="00186DC5">
              <w:rPr>
                <w:szCs w:val="22"/>
                <w:lang w:val="en-US" w:eastAsia="en-US"/>
              </w:rPr>
              <w:t xml:space="preserve"> USP class VI tests, </w:t>
            </w:r>
            <w:r w:rsidRPr="00186DC5">
              <w:rPr>
                <w:szCs w:val="22"/>
                <w:lang w:val="el-GR" w:eastAsia="en-US"/>
              </w:rPr>
              <w:t>να</w:t>
            </w:r>
            <w:r w:rsidRPr="00186DC5">
              <w:rPr>
                <w:szCs w:val="22"/>
                <w:lang w:val="en-US" w:eastAsia="en-US"/>
              </w:rPr>
              <w:t xml:space="preserve"> </w:t>
            </w:r>
            <w:r w:rsidRPr="00186DC5">
              <w:rPr>
                <w:szCs w:val="22"/>
                <w:lang w:val="el-GR" w:eastAsia="en-US"/>
              </w:rPr>
              <w:t>διαθέτουν</w:t>
            </w:r>
            <w:r w:rsidRPr="00186DC5">
              <w:rPr>
                <w:szCs w:val="22"/>
                <w:lang w:val="en-US" w:eastAsia="en-US"/>
              </w:rPr>
              <w:t xml:space="preserve"> ISO 10993, </w:t>
            </w:r>
            <w:r w:rsidRPr="00186DC5">
              <w:rPr>
                <w:szCs w:val="22"/>
                <w:lang w:val="el-GR" w:eastAsia="en-US"/>
              </w:rPr>
              <w:t>ελεύθερες</w:t>
            </w:r>
            <w:r w:rsidRPr="00186DC5">
              <w:rPr>
                <w:szCs w:val="22"/>
                <w:lang w:val="en-US" w:eastAsia="en-US"/>
              </w:rPr>
              <w:t xml:space="preserve"> </w:t>
            </w:r>
            <w:r w:rsidRPr="00186DC5">
              <w:rPr>
                <w:szCs w:val="22"/>
                <w:lang w:val="el-GR" w:eastAsia="en-US"/>
              </w:rPr>
              <w:t>βαρέων</w:t>
            </w:r>
            <w:r w:rsidRPr="00186DC5">
              <w:rPr>
                <w:szCs w:val="22"/>
                <w:lang w:val="en-US" w:eastAsia="en-US"/>
              </w:rPr>
              <w:t xml:space="preserve"> </w:t>
            </w:r>
            <w:r w:rsidRPr="00186DC5">
              <w:rPr>
                <w:szCs w:val="22"/>
                <w:lang w:val="el-GR" w:eastAsia="en-US"/>
              </w:rPr>
              <w:t>μετάλλων</w:t>
            </w:r>
            <w:r w:rsidRPr="00186DC5">
              <w:rPr>
                <w:szCs w:val="22"/>
                <w:lang w:val="en-US" w:eastAsia="en-US"/>
              </w:rPr>
              <w:t xml:space="preserve"> / RoHS </w:t>
            </w:r>
            <w:r w:rsidRPr="00186DC5">
              <w:rPr>
                <w:szCs w:val="22"/>
                <w:lang w:val="el-GR" w:eastAsia="en-US"/>
              </w:rPr>
              <w:t>σύμφωνα</w:t>
            </w:r>
            <w:r w:rsidRPr="00186DC5">
              <w:rPr>
                <w:szCs w:val="22"/>
                <w:lang w:val="en-US" w:eastAsia="en-US"/>
              </w:rPr>
              <w:t xml:space="preserve"> </w:t>
            </w:r>
            <w:r w:rsidRPr="00186DC5">
              <w:rPr>
                <w:szCs w:val="22"/>
                <w:lang w:val="el-GR" w:eastAsia="en-US"/>
              </w:rPr>
              <w:t>με</w:t>
            </w:r>
            <w:r w:rsidRPr="00186DC5">
              <w:rPr>
                <w:szCs w:val="22"/>
                <w:lang w:val="en-US" w:eastAsia="en-US"/>
              </w:rPr>
              <w:t xml:space="preserve"> EU regulations 1935/2004/CE ,2002/95/EC as amended, UE 10/2011 as amended. </w:t>
            </w:r>
            <w:r w:rsidRPr="00186DC5">
              <w:rPr>
                <w:szCs w:val="22"/>
                <w:lang w:val="el-GR" w:eastAsia="en-US"/>
              </w:rPr>
              <w:t xml:space="preserve">EU CONEG. κατάλληλες για θερμοκρασίες έως 135 °C (U40120 βάρος 128 gr, μέγεθος 42 x42   inch,74 lt) Συσκευασία 100 τεμαχίων. </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497"/>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16</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jc w:val="left"/>
              <w:rPr>
                <w:szCs w:val="22"/>
                <w:lang w:val="el-GR" w:eastAsia="en-US"/>
              </w:rPr>
            </w:pPr>
            <w:r w:rsidRPr="00186DC5">
              <w:rPr>
                <w:szCs w:val="22"/>
                <w:lang w:val="el-GR" w:eastAsia="en-US"/>
              </w:rPr>
              <w:t>Ταινίες αποστείρωσης υγρού κλιβάνου</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r>
      <w:tr w:rsidR="00C54BA2" w:rsidRPr="00186DC5" w:rsidTr="00C54BA2">
        <w:trPr>
          <w:trHeight w:val="1124"/>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szCs w:val="22"/>
                <w:lang w:val="el-GR" w:eastAsia="en-US"/>
              </w:rPr>
            </w:pPr>
            <w:r w:rsidRPr="00186DC5">
              <w:rPr>
                <w:b/>
                <w:szCs w:val="22"/>
                <w:lang w:val="el-GR" w:eastAsia="en-US"/>
              </w:rPr>
              <w:t>17</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lang w:val="el-GR" w:eastAsia="en-US"/>
              </w:rPr>
            </w:pPr>
            <w:r w:rsidRPr="00186DC5">
              <w:rPr>
                <w:szCs w:val="22"/>
                <w:lang w:val="el-GR" w:eastAsia="en-US"/>
              </w:rPr>
              <w:t>Σωληνάρια μικροφυγοκέντρου 2 ml χωρίς καπάκι, από καθαρό πολυπροπυλένιο (99,9%) χωρίς πληρωτικά και βαρέα μέταλλα. Ανθεκτικά σε φυγοκέντρηση έως 20.000xG. Να είναι απολύτως διαφανή. Να είναι ελεύθερα από DNase, RNase και πυρετογόνα. Συσκευασία των 500 τεμαχίων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45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18</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Αιθυλική αλκοόλη απόλυτη, 2,5 Lt, Grade ACS,ISO,Reag. Ph Eur</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55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19</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Διάλυμα για απομάκρυνση DNA από επιφάνειες, 4 Lt</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60"/>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20</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w:t>
            </w:r>
            <w:r w:rsidRPr="00186DC5">
              <w:rPr>
                <w:szCs w:val="22"/>
                <w:lang w:val="en-US" w:eastAsia="en-US"/>
              </w:rPr>
              <w:t>Clarithromycin</w:t>
            </w:r>
            <w:r w:rsidRPr="00186DC5">
              <w:rPr>
                <w:szCs w:val="22"/>
                <w:lang w:val="el-GR" w:eastAsia="en-US"/>
              </w:rPr>
              <w:t xml:space="preserve"> (0,016-256), </w:t>
            </w:r>
            <w:r w:rsidRPr="00186DC5">
              <w:rPr>
                <w:szCs w:val="22"/>
                <w:lang w:val="en-US" w:eastAsia="en-US"/>
              </w:rPr>
              <w:t>Levofloxacin</w:t>
            </w:r>
            <w:r w:rsidRPr="00186DC5">
              <w:rPr>
                <w:szCs w:val="22"/>
                <w:lang w:val="el-GR" w:eastAsia="en-US"/>
              </w:rPr>
              <w:t xml:space="preserve"> (0,002-32), </w:t>
            </w:r>
            <w:r w:rsidRPr="00186DC5">
              <w:rPr>
                <w:szCs w:val="22"/>
                <w:lang w:val="en-US" w:eastAsia="en-US"/>
              </w:rPr>
              <w:t>Metronidazole</w:t>
            </w:r>
            <w:r w:rsidRPr="00186DC5">
              <w:rPr>
                <w:szCs w:val="22"/>
                <w:lang w:val="el-GR" w:eastAsia="en-US"/>
              </w:rPr>
              <w:t xml:space="preserve"> (0,016-256), </w:t>
            </w:r>
            <w:r w:rsidRPr="00186DC5">
              <w:rPr>
                <w:szCs w:val="22"/>
                <w:lang w:val="en-US" w:eastAsia="en-US"/>
              </w:rPr>
              <w:t>Rifampicin</w:t>
            </w:r>
            <w:r w:rsidRPr="00186DC5">
              <w:rPr>
                <w:szCs w:val="22"/>
                <w:lang w:val="el-GR" w:eastAsia="en-US"/>
              </w:rPr>
              <w:t xml:space="preserve"> (0,002-32) και </w:t>
            </w:r>
            <w:r w:rsidRPr="00186DC5">
              <w:rPr>
                <w:szCs w:val="22"/>
                <w:lang w:val="en-US" w:eastAsia="en-US"/>
              </w:rPr>
              <w:t>Tetracycline</w:t>
            </w:r>
            <w:r w:rsidRPr="00186DC5">
              <w:rPr>
                <w:szCs w:val="22"/>
                <w:lang w:val="el-GR" w:eastAsia="en-US"/>
              </w:rPr>
              <w:t xml:space="preserve"> (0,016-256). Συσκευασία των 100 ταινιών.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60"/>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21</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Ταινίες διαβαθμισμένης συγκέντρωσης αντιβιοτικών, κατάλληλες για τον ποσοτικό προσδιορισμό της </w:t>
            </w:r>
            <w:r w:rsidRPr="00186DC5">
              <w:rPr>
                <w:szCs w:val="22"/>
                <w:lang w:val="el-GR" w:eastAsia="en-US"/>
              </w:rPr>
              <w:lastRenderedPageBreak/>
              <w:t xml:space="preserve">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w:t>
            </w:r>
            <w:r w:rsidRPr="00186DC5">
              <w:rPr>
                <w:szCs w:val="22"/>
                <w:lang w:val="en-US" w:eastAsia="en-US"/>
              </w:rPr>
              <w:t>Clarithromycin</w:t>
            </w:r>
            <w:r w:rsidRPr="00186DC5">
              <w:rPr>
                <w:szCs w:val="22"/>
                <w:lang w:val="el-GR" w:eastAsia="en-US"/>
              </w:rPr>
              <w:t xml:space="preserve"> (0,016-256), </w:t>
            </w:r>
            <w:r w:rsidRPr="00186DC5">
              <w:rPr>
                <w:szCs w:val="22"/>
                <w:lang w:val="en-US" w:eastAsia="en-US"/>
              </w:rPr>
              <w:t>Levofloxacin</w:t>
            </w:r>
            <w:r w:rsidRPr="00186DC5">
              <w:rPr>
                <w:szCs w:val="22"/>
                <w:lang w:val="el-GR" w:eastAsia="en-US"/>
              </w:rPr>
              <w:t xml:space="preserve"> (0,002-32), </w:t>
            </w:r>
            <w:r w:rsidRPr="00186DC5">
              <w:rPr>
                <w:szCs w:val="22"/>
                <w:lang w:val="en-US" w:eastAsia="en-US"/>
              </w:rPr>
              <w:t>Metronidazole</w:t>
            </w:r>
            <w:r w:rsidRPr="00186DC5">
              <w:rPr>
                <w:szCs w:val="22"/>
                <w:lang w:val="el-GR" w:eastAsia="en-US"/>
              </w:rPr>
              <w:t xml:space="preserve"> (0,016-256), </w:t>
            </w:r>
            <w:r w:rsidRPr="00186DC5">
              <w:rPr>
                <w:szCs w:val="22"/>
                <w:lang w:val="en-US" w:eastAsia="en-US"/>
              </w:rPr>
              <w:t>Rifampicin</w:t>
            </w:r>
            <w:r w:rsidRPr="00186DC5">
              <w:rPr>
                <w:szCs w:val="22"/>
                <w:lang w:val="el-GR" w:eastAsia="en-US"/>
              </w:rPr>
              <w:t xml:space="preserve"> (0,002-32) και </w:t>
            </w:r>
            <w:r w:rsidRPr="00186DC5">
              <w:rPr>
                <w:szCs w:val="22"/>
                <w:lang w:val="en-US" w:eastAsia="en-US"/>
              </w:rPr>
              <w:t>Tetracycline</w:t>
            </w:r>
            <w:r w:rsidRPr="00186DC5">
              <w:rPr>
                <w:szCs w:val="22"/>
                <w:lang w:val="el-GR" w:eastAsia="en-US"/>
              </w:rPr>
              <w:t xml:space="preserve"> (0,016-256). Συσκευασία των 100 ταινιών.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173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22</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w:t>
            </w:r>
            <w:r w:rsidRPr="00186DC5">
              <w:rPr>
                <w:szCs w:val="22"/>
                <w:lang w:val="en-US" w:eastAsia="en-US"/>
              </w:rPr>
              <w:t>Clarithromycin</w:t>
            </w:r>
            <w:r w:rsidRPr="00186DC5">
              <w:rPr>
                <w:szCs w:val="22"/>
                <w:lang w:val="el-GR" w:eastAsia="en-US"/>
              </w:rPr>
              <w:t xml:space="preserve"> (0,016-256), </w:t>
            </w:r>
            <w:r w:rsidRPr="00186DC5">
              <w:rPr>
                <w:szCs w:val="22"/>
                <w:lang w:val="en-US" w:eastAsia="en-US"/>
              </w:rPr>
              <w:t>Levofloxacin</w:t>
            </w:r>
            <w:r w:rsidRPr="00186DC5">
              <w:rPr>
                <w:szCs w:val="22"/>
                <w:lang w:val="el-GR" w:eastAsia="en-US"/>
              </w:rPr>
              <w:t xml:space="preserve"> (0,002-32), </w:t>
            </w:r>
            <w:r w:rsidRPr="00186DC5">
              <w:rPr>
                <w:szCs w:val="22"/>
                <w:lang w:val="en-US" w:eastAsia="en-US"/>
              </w:rPr>
              <w:t>Metronidazole</w:t>
            </w:r>
            <w:r w:rsidRPr="00186DC5">
              <w:rPr>
                <w:szCs w:val="22"/>
                <w:lang w:val="el-GR" w:eastAsia="en-US"/>
              </w:rPr>
              <w:t xml:space="preserve"> (0,016-256), </w:t>
            </w:r>
            <w:r w:rsidRPr="00186DC5">
              <w:rPr>
                <w:szCs w:val="22"/>
                <w:lang w:val="en-US" w:eastAsia="en-US"/>
              </w:rPr>
              <w:t>Rifampicin</w:t>
            </w:r>
            <w:r w:rsidRPr="00186DC5">
              <w:rPr>
                <w:szCs w:val="22"/>
                <w:lang w:val="el-GR" w:eastAsia="en-US"/>
              </w:rPr>
              <w:t xml:space="preserve"> (0,002-32) και </w:t>
            </w:r>
            <w:r w:rsidRPr="00186DC5">
              <w:rPr>
                <w:szCs w:val="22"/>
                <w:lang w:val="en-US" w:eastAsia="en-US"/>
              </w:rPr>
              <w:t>Tetracycline</w:t>
            </w:r>
            <w:r w:rsidRPr="00186DC5">
              <w:rPr>
                <w:szCs w:val="22"/>
                <w:lang w:val="el-GR" w:eastAsia="en-US"/>
              </w:rPr>
              <w:t xml:space="preserve"> (0,016-256). Συσκευασία των 100 ταινιών. </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1731"/>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23</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w:t>
            </w:r>
            <w:r w:rsidRPr="00186DC5">
              <w:rPr>
                <w:szCs w:val="22"/>
                <w:lang w:val="en-US" w:eastAsia="en-US"/>
              </w:rPr>
              <w:t>Clarithromycin</w:t>
            </w:r>
            <w:r w:rsidRPr="00186DC5">
              <w:rPr>
                <w:szCs w:val="22"/>
                <w:lang w:val="el-GR" w:eastAsia="en-US"/>
              </w:rPr>
              <w:t xml:space="preserve"> (0,016-256), </w:t>
            </w:r>
            <w:r w:rsidRPr="00186DC5">
              <w:rPr>
                <w:szCs w:val="22"/>
                <w:lang w:val="en-US" w:eastAsia="en-US"/>
              </w:rPr>
              <w:t>Levofloxacin</w:t>
            </w:r>
            <w:r w:rsidRPr="00186DC5">
              <w:rPr>
                <w:szCs w:val="22"/>
                <w:lang w:val="el-GR" w:eastAsia="en-US"/>
              </w:rPr>
              <w:t xml:space="preserve"> (0,002-32), </w:t>
            </w:r>
            <w:r w:rsidRPr="00186DC5">
              <w:rPr>
                <w:szCs w:val="22"/>
                <w:lang w:val="en-US" w:eastAsia="en-US"/>
              </w:rPr>
              <w:t>Metronidazole</w:t>
            </w:r>
            <w:r w:rsidRPr="00186DC5">
              <w:rPr>
                <w:szCs w:val="22"/>
                <w:lang w:val="el-GR" w:eastAsia="en-US"/>
              </w:rPr>
              <w:t xml:space="preserve"> (0,016-256), </w:t>
            </w:r>
            <w:r w:rsidRPr="00186DC5">
              <w:rPr>
                <w:szCs w:val="22"/>
                <w:lang w:val="en-US" w:eastAsia="en-US"/>
              </w:rPr>
              <w:t>Rifampicin</w:t>
            </w:r>
            <w:r w:rsidRPr="00186DC5">
              <w:rPr>
                <w:szCs w:val="22"/>
                <w:lang w:val="el-GR" w:eastAsia="en-US"/>
              </w:rPr>
              <w:t xml:space="preserve"> (0,002-32) και </w:t>
            </w:r>
            <w:r w:rsidRPr="00186DC5">
              <w:rPr>
                <w:szCs w:val="22"/>
                <w:lang w:val="en-US" w:eastAsia="en-US"/>
              </w:rPr>
              <w:t>Tetracycline</w:t>
            </w:r>
            <w:r w:rsidRPr="00186DC5">
              <w:rPr>
                <w:szCs w:val="22"/>
                <w:lang w:val="el-GR" w:eastAsia="en-US"/>
              </w:rPr>
              <w:t xml:space="preserve"> (0,016-256). Συσκευασία των 100 ταινιών.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1123"/>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l-GR" w:eastAsia="en-US"/>
              </w:rPr>
              <w:t>2</w:t>
            </w:r>
            <w:r w:rsidRPr="00186DC5">
              <w:rPr>
                <w:b/>
                <w:color w:val="000000"/>
                <w:szCs w:val="22"/>
                <w:lang w:val="en-US" w:eastAsia="en-US"/>
              </w:rPr>
              <w:t>4</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Ταινίες διαβαθμισμένης συγκέντρωσης αντιβιοτικών, κατάλληλες για τον ποσοτικό προσδιορισμό της ευαισθησίας των βακτηρίων σε τιμές Ελάχιστης Ανασταλτικής Συγκέντρωσης Αντιβιοτικού (mgl). Να είναι πλαστικοποιημένες για να μη δυσχεραίνεται η ανάγνωση των αποτελεσμάτων από την διαβροχή των ενδείξεων. Να περιλαμβάνουν 29 (15 διαδοχικά υποδιπλάσιες και 14 ενδιάμεσες) συγκεντρώσεις αντιβιοτικού όπου να αναγράφονται και οι 29 ευκρινώς στην επάνω επιφάνεια των ταινιών. Να έχουν το ελάχιστο δυνατό πάχος για άριστη εφαρμογή στην επιφάνεια του θρεπτικού μέσου. Να προσφέρονται σε συσκευασίες των 100 και 30 ταινιών ανά αντιβιοτικό. Να κατατεθεί πλήρης κατάλογος των αντιβιοτικών (πέραν των ζητουμένων #6) για τα οποία διατίθενται ταινίες, ο οποίος δέον να περιλαμβάνει όλα τα ζητούμενα αντιβιοτικά, ώστε ο έλεγχος της ευαισθησίας να γίνεται με ομοειδή τεχνολογία για λόγους κοινού ποιοτικού ελέγχου. Ζητούμενα αντιβιοτικά: Amoxicillin (0,016-256), </w:t>
            </w:r>
            <w:r w:rsidRPr="00186DC5">
              <w:rPr>
                <w:szCs w:val="22"/>
                <w:lang w:val="en-US" w:eastAsia="en-US"/>
              </w:rPr>
              <w:t>Clarithromycin</w:t>
            </w:r>
            <w:r w:rsidRPr="00186DC5">
              <w:rPr>
                <w:szCs w:val="22"/>
                <w:lang w:val="el-GR" w:eastAsia="en-US"/>
              </w:rPr>
              <w:t xml:space="preserve"> (0,016-256), </w:t>
            </w:r>
            <w:r w:rsidRPr="00186DC5">
              <w:rPr>
                <w:szCs w:val="22"/>
                <w:lang w:val="en-US" w:eastAsia="en-US"/>
              </w:rPr>
              <w:t>Levofloxacin</w:t>
            </w:r>
            <w:r w:rsidRPr="00186DC5">
              <w:rPr>
                <w:szCs w:val="22"/>
                <w:lang w:val="el-GR" w:eastAsia="en-US"/>
              </w:rPr>
              <w:t xml:space="preserve"> (0,002-32), </w:t>
            </w:r>
            <w:r w:rsidRPr="00186DC5">
              <w:rPr>
                <w:szCs w:val="22"/>
                <w:lang w:val="en-US" w:eastAsia="en-US"/>
              </w:rPr>
              <w:t>Metronidazole</w:t>
            </w:r>
            <w:r w:rsidRPr="00186DC5">
              <w:rPr>
                <w:szCs w:val="22"/>
                <w:lang w:val="el-GR" w:eastAsia="en-US"/>
              </w:rPr>
              <w:t xml:space="preserve"> </w:t>
            </w:r>
            <w:r w:rsidRPr="00186DC5">
              <w:rPr>
                <w:szCs w:val="22"/>
                <w:lang w:val="el-GR" w:eastAsia="en-US"/>
              </w:rPr>
              <w:lastRenderedPageBreak/>
              <w:t xml:space="preserve">(0,016-256), </w:t>
            </w:r>
            <w:r w:rsidRPr="00186DC5">
              <w:rPr>
                <w:szCs w:val="22"/>
                <w:lang w:val="en-US" w:eastAsia="en-US"/>
              </w:rPr>
              <w:t>Rifampicin</w:t>
            </w:r>
            <w:r w:rsidRPr="00186DC5">
              <w:rPr>
                <w:szCs w:val="22"/>
                <w:lang w:val="el-GR" w:eastAsia="en-US"/>
              </w:rPr>
              <w:t xml:space="preserve"> (0,002-32) και </w:t>
            </w:r>
            <w:r w:rsidRPr="00186DC5">
              <w:rPr>
                <w:szCs w:val="22"/>
                <w:lang w:val="en-US" w:eastAsia="en-US"/>
              </w:rPr>
              <w:t>Tetracycline</w:t>
            </w:r>
            <w:r w:rsidRPr="00186DC5">
              <w:rPr>
                <w:szCs w:val="22"/>
                <w:lang w:val="el-GR" w:eastAsia="en-US"/>
              </w:rPr>
              <w:t xml:space="preserve"> (0,016-256). Συσκευασία των 100 ταινιών.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273"/>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25</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ισοπροπυλική αλκοόλη, και το πολυεξανίδιο (διγουανίδη).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φυματιοκτόνο, μυκητοκτόνο και ιοκτόνο (Ηπατίτιδα Β΄, ΑΙDS, κτλ.). Το πρωτόκολλο ελέγχου της απολυμαντικής δράσης του προϊόντος είναι σύμφωνα με το DGHM.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ψεκαστικές συσκευές της αγοράς. Επίσης, να διατίθεται με δική του συσκευή ψεκασμού.</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55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26</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shd w:val="clear" w:color="auto" w:fill="FFFFFF"/>
                <w:lang w:val="el-GR" w:eastAsia="el-GR"/>
              </w:rPr>
              <w:t xml:space="preserve">Σωληνάρια για PCR , όγκου 0,2 ml, με πολύ λεπτά τοιχώματα και με επίπεδο καπάκι.Να είναι ελεύθερα από </w:t>
            </w:r>
            <w:r w:rsidRPr="00186DC5">
              <w:rPr>
                <w:szCs w:val="22"/>
                <w:shd w:val="clear" w:color="auto" w:fill="FFFFFF"/>
                <w:lang w:val="en-US" w:eastAsia="el-GR"/>
              </w:rPr>
              <w:t>DNase</w:t>
            </w:r>
            <w:r w:rsidRPr="00186DC5">
              <w:rPr>
                <w:szCs w:val="22"/>
                <w:shd w:val="clear" w:color="auto" w:fill="FFFFFF"/>
                <w:lang w:val="el-GR" w:eastAsia="el-GR"/>
              </w:rPr>
              <w:t xml:space="preserve">, </w:t>
            </w:r>
            <w:r w:rsidRPr="00186DC5">
              <w:rPr>
                <w:szCs w:val="22"/>
                <w:shd w:val="clear" w:color="auto" w:fill="FFFFFF"/>
                <w:lang w:val="en-US" w:eastAsia="el-GR"/>
              </w:rPr>
              <w:t>RNase</w:t>
            </w:r>
            <w:r w:rsidRPr="00186DC5">
              <w:rPr>
                <w:szCs w:val="22"/>
                <w:shd w:val="clear" w:color="auto" w:fill="FFFFFF"/>
                <w:lang w:val="el-GR" w:eastAsia="el-GR"/>
              </w:rPr>
              <w:t xml:space="preserve">, </w:t>
            </w:r>
            <w:r w:rsidRPr="00186DC5">
              <w:rPr>
                <w:szCs w:val="22"/>
                <w:shd w:val="clear" w:color="auto" w:fill="FFFFFF"/>
                <w:lang w:val="en-US" w:eastAsia="el-GR"/>
              </w:rPr>
              <w:t>pyrogen</w:t>
            </w:r>
            <w:r w:rsidRPr="00186DC5">
              <w:rPr>
                <w:szCs w:val="22"/>
                <w:shd w:val="clear" w:color="auto" w:fill="FFFFFF"/>
                <w:lang w:val="el-GR" w:eastAsia="el-GR"/>
              </w:rPr>
              <w:t xml:space="preserve">, </w:t>
            </w:r>
            <w:r w:rsidRPr="00186DC5">
              <w:rPr>
                <w:szCs w:val="22"/>
                <w:shd w:val="clear" w:color="auto" w:fill="FFFFFF"/>
                <w:lang w:val="en-US" w:eastAsia="el-GR"/>
              </w:rPr>
              <w:t>lubricants</w:t>
            </w:r>
            <w:r w:rsidRPr="00186DC5">
              <w:rPr>
                <w:szCs w:val="22"/>
                <w:shd w:val="clear" w:color="auto" w:fill="FFFFFF"/>
                <w:lang w:val="el-GR" w:eastAsia="el-GR"/>
              </w:rPr>
              <w:t xml:space="preserve">, </w:t>
            </w:r>
            <w:r w:rsidRPr="00186DC5">
              <w:rPr>
                <w:szCs w:val="22"/>
                <w:shd w:val="clear" w:color="auto" w:fill="FFFFFF"/>
                <w:lang w:val="en-US" w:eastAsia="el-GR"/>
              </w:rPr>
              <w:t>dyes</w:t>
            </w:r>
            <w:r w:rsidRPr="00186DC5">
              <w:rPr>
                <w:szCs w:val="22"/>
                <w:shd w:val="clear" w:color="auto" w:fill="FFFFFF"/>
                <w:lang w:val="el-GR" w:eastAsia="el-GR"/>
              </w:rPr>
              <w:t xml:space="preserve">, </w:t>
            </w:r>
            <w:r w:rsidRPr="00186DC5">
              <w:rPr>
                <w:szCs w:val="22"/>
                <w:shd w:val="clear" w:color="auto" w:fill="FFFFFF"/>
                <w:lang w:val="en-US" w:eastAsia="el-GR"/>
              </w:rPr>
              <w:t>heavy</w:t>
            </w:r>
            <w:r w:rsidRPr="00186DC5">
              <w:rPr>
                <w:szCs w:val="22"/>
                <w:shd w:val="clear" w:color="auto" w:fill="FFFFFF"/>
                <w:lang w:val="el-GR" w:eastAsia="el-GR"/>
              </w:rPr>
              <w:t xml:space="preserve"> </w:t>
            </w:r>
            <w:r w:rsidRPr="00186DC5">
              <w:rPr>
                <w:szCs w:val="22"/>
                <w:shd w:val="clear" w:color="auto" w:fill="FFFFFF"/>
                <w:lang w:val="en-US" w:eastAsia="el-GR"/>
              </w:rPr>
              <w:t>metals</w:t>
            </w:r>
            <w:r w:rsidRPr="00186DC5">
              <w:rPr>
                <w:szCs w:val="22"/>
                <w:shd w:val="clear" w:color="auto" w:fill="FFFFFF"/>
                <w:lang w:val="el-GR" w:eastAsia="el-GR"/>
              </w:rPr>
              <w:t>. Να διαθέτουν frosted περιοχή για labeling, Να είναι συμβατά με τα περισσότερα μηχανήματα PCR. Nα εμποδίζουν την εξάτμιση και έτσι να είναι κατάλληλα για μικρούς όγκους αντίδρασης. Να διατίθενται σε συσκευασία των 1000 τεμαχίων.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r>
      <w:tr w:rsidR="00C54BA2" w:rsidRPr="00186DC5" w:rsidTr="00C54BA2">
        <w:trPr>
          <w:trHeight w:val="55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27</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shd w:val="clear" w:color="auto" w:fill="FFFFFF"/>
                <w:lang w:val="el-GR" w:eastAsia="el-GR"/>
              </w:rPr>
              <w:t>Σωληνάρια 0.2ml, κατάλληλα για PCR   με επίπεδο καπάκι, διαυγή  από λεπτότοιχο πολυπροπυλένιο, DNAse/RNAse free,μη πυρετογενή, αποστειρώσιμα στους 121C και να μπορούν να φυγοκεντρηθούν στα 10.000xg τουλάχιστον. Να πληρούν τις απαιτήσεις  USP, Class VI. Συσκευασία 500 τεμ.</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r>
      <w:tr w:rsidR="00C54BA2" w:rsidRPr="00186DC5" w:rsidTr="00C54BA2">
        <w:trPr>
          <w:trHeight w:val="699"/>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28</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shd w:val="clear" w:color="auto" w:fill="FFFFFF"/>
                <w:lang w:val="el-GR" w:eastAsia="el-GR"/>
              </w:rPr>
              <w:t xml:space="preserve">Αποστειρωμένα σωληνάρια για PCR , όγκου 0,2 ml, με πολύ λεπτά τοιχώματα και με επίπεδο καπάκι.Να είναι ελεύθερα από </w:t>
            </w:r>
            <w:r w:rsidRPr="00186DC5">
              <w:rPr>
                <w:szCs w:val="22"/>
                <w:shd w:val="clear" w:color="auto" w:fill="FFFFFF"/>
                <w:lang w:val="en-US" w:eastAsia="el-GR"/>
              </w:rPr>
              <w:t>DNase</w:t>
            </w:r>
            <w:r w:rsidRPr="00186DC5">
              <w:rPr>
                <w:szCs w:val="22"/>
                <w:shd w:val="clear" w:color="auto" w:fill="FFFFFF"/>
                <w:lang w:val="el-GR" w:eastAsia="el-GR"/>
              </w:rPr>
              <w:t xml:space="preserve">, </w:t>
            </w:r>
            <w:r w:rsidRPr="00186DC5">
              <w:rPr>
                <w:szCs w:val="22"/>
                <w:shd w:val="clear" w:color="auto" w:fill="FFFFFF"/>
                <w:lang w:val="en-US" w:eastAsia="el-GR"/>
              </w:rPr>
              <w:t>RNase</w:t>
            </w:r>
            <w:r w:rsidRPr="00186DC5">
              <w:rPr>
                <w:szCs w:val="22"/>
                <w:shd w:val="clear" w:color="auto" w:fill="FFFFFF"/>
                <w:lang w:val="el-GR" w:eastAsia="el-GR"/>
              </w:rPr>
              <w:t xml:space="preserve">, </w:t>
            </w:r>
            <w:r w:rsidRPr="00186DC5">
              <w:rPr>
                <w:szCs w:val="22"/>
                <w:shd w:val="clear" w:color="auto" w:fill="FFFFFF"/>
                <w:lang w:val="en-US" w:eastAsia="el-GR"/>
              </w:rPr>
              <w:t>pyrogen</w:t>
            </w:r>
            <w:r w:rsidRPr="00186DC5">
              <w:rPr>
                <w:szCs w:val="22"/>
                <w:shd w:val="clear" w:color="auto" w:fill="FFFFFF"/>
                <w:lang w:val="el-GR" w:eastAsia="el-GR"/>
              </w:rPr>
              <w:t xml:space="preserve">, </w:t>
            </w:r>
            <w:r w:rsidRPr="00186DC5">
              <w:rPr>
                <w:szCs w:val="22"/>
                <w:shd w:val="clear" w:color="auto" w:fill="FFFFFF"/>
                <w:lang w:val="en-US" w:eastAsia="el-GR"/>
              </w:rPr>
              <w:t>lubricants</w:t>
            </w:r>
            <w:r w:rsidRPr="00186DC5">
              <w:rPr>
                <w:szCs w:val="22"/>
                <w:shd w:val="clear" w:color="auto" w:fill="FFFFFF"/>
                <w:lang w:val="el-GR" w:eastAsia="el-GR"/>
              </w:rPr>
              <w:t xml:space="preserve">, </w:t>
            </w:r>
            <w:r w:rsidRPr="00186DC5">
              <w:rPr>
                <w:szCs w:val="22"/>
                <w:shd w:val="clear" w:color="auto" w:fill="FFFFFF"/>
                <w:lang w:val="en-US" w:eastAsia="el-GR"/>
              </w:rPr>
              <w:t>dyes</w:t>
            </w:r>
            <w:r w:rsidRPr="00186DC5">
              <w:rPr>
                <w:szCs w:val="22"/>
                <w:shd w:val="clear" w:color="auto" w:fill="FFFFFF"/>
                <w:lang w:val="el-GR" w:eastAsia="el-GR"/>
              </w:rPr>
              <w:t xml:space="preserve">, </w:t>
            </w:r>
            <w:r w:rsidRPr="00186DC5">
              <w:rPr>
                <w:szCs w:val="22"/>
                <w:shd w:val="clear" w:color="auto" w:fill="FFFFFF"/>
                <w:lang w:val="en-US" w:eastAsia="el-GR"/>
              </w:rPr>
              <w:lastRenderedPageBreak/>
              <w:t>heavy</w:t>
            </w:r>
            <w:r w:rsidRPr="00186DC5">
              <w:rPr>
                <w:szCs w:val="22"/>
                <w:shd w:val="clear" w:color="auto" w:fill="FFFFFF"/>
                <w:lang w:val="el-GR" w:eastAsia="el-GR"/>
              </w:rPr>
              <w:t xml:space="preserve"> </w:t>
            </w:r>
            <w:r w:rsidRPr="00186DC5">
              <w:rPr>
                <w:szCs w:val="22"/>
                <w:shd w:val="clear" w:color="auto" w:fill="FFFFFF"/>
                <w:lang w:val="en-US" w:eastAsia="el-GR"/>
              </w:rPr>
              <w:t>metals</w:t>
            </w:r>
            <w:r w:rsidRPr="00186DC5">
              <w:rPr>
                <w:szCs w:val="22"/>
                <w:shd w:val="clear" w:color="auto" w:fill="FFFFFF"/>
                <w:lang w:val="el-GR" w:eastAsia="el-GR"/>
              </w:rPr>
              <w:t>. Να διαθέτουν frosted περιοχή για labeling, Να είναι συμβατά με τα περισσότερα μηχανήματα PCR. Nα εμποδίζουν την εξάτμιση και έτσι να είναι κατάλληλα για μικρούς όγκους αντίδρασης. Να διατίθενται σε συσκευασία των 100 ή 500 ή 1000 τεμαχίων.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shd w:val="clear" w:color="auto" w:fill="FFFFFF"/>
                <w:lang w:val="el-GR" w:eastAsia="el-GR"/>
              </w:rPr>
            </w:pPr>
          </w:p>
        </w:tc>
      </w:tr>
      <w:tr w:rsidR="00C54BA2" w:rsidRPr="00186DC5" w:rsidTr="00C54BA2">
        <w:trPr>
          <w:trHeight w:val="840"/>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l-GR" w:eastAsia="en-US"/>
              </w:rPr>
              <w:lastRenderedPageBreak/>
              <w:t>29</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Σακούλες</w:t>
            </w:r>
            <w:r w:rsidRPr="00186DC5">
              <w:rPr>
                <w:szCs w:val="22"/>
                <w:lang w:val="en-US" w:eastAsia="en-US"/>
              </w:rPr>
              <w:t xml:space="preserve"> </w:t>
            </w:r>
            <w:r w:rsidRPr="00186DC5">
              <w:rPr>
                <w:szCs w:val="22"/>
                <w:lang w:val="el-GR" w:eastAsia="en-US"/>
              </w:rPr>
              <w:t>μολυσματικών</w:t>
            </w:r>
            <w:r w:rsidRPr="00186DC5">
              <w:rPr>
                <w:szCs w:val="22"/>
                <w:lang w:val="en-US" w:eastAsia="en-US"/>
              </w:rPr>
              <w:t xml:space="preserve"> </w:t>
            </w:r>
            <w:r w:rsidRPr="00186DC5">
              <w:rPr>
                <w:szCs w:val="22"/>
                <w:lang w:val="el-GR" w:eastAsia="en-US"/>
              </w:rPr>
              <w:t>αποβλήτων</w:t>
            </w:r>
            <w:r w:rsidRPr="00186DC5">
              <w:rPr>
                <w:szCs w:val="22"/>
                <w:lang w:val="en-US" w:eastAsia="en-US"/>
              </w:rPr>
              <w:t xml:space="preserve"> </w:t>
            </w:r>
            <w:r w:rsidRPr="00186DC5">
              <w:rPr>
                <w:szCs w:val="22"/>
                <w:lang w:val="el-GR" w:eastAsia="en-US"/>
              </w:rPr>
              <w:t>από</w:t>
            </w:r>
            <w:r w:rsidRPr="00186DC5">
              <w:rPr>
                <w:szCs w:val="22"/>
                <w:lang w:val="en-US" w:eastAsia="en-US"/>
              </w:rPr>
              <w:t xml:space="preserve"> </w:t>
            </w:r>
            <w:r w:rsidRPr="00186DC5">
              <w:rPr>
                <w:szCs w:val="22"/>
                <w:lang w:val="el-GR" w:eastAsia="en-US"/>
              </w:rPr>
              <w:t>υψηλής</w:t>
            </w:r>
            <w:r w:rsidRPr="00186DC5">
              <w:rPr>
                <w:szCs w:val="22"/>
                <w:lang w:val="en-US" w:eastAsia="en-US"/>
              </w:rPr>
              <w:t xml:space="preserve"> </w:t>
            </w:r>
            <w:r w:rsidRPr="00186DC5">
              <w:rPr>
                <w:szCs w:val="22"/>
                <w:lang w:val="el-GR" w:eastAsia="en-US"/>
              </w:rPr>
              <w:t>ποιότητας</w:t>
            </w:r>
            <w:r w:rsidRPr="00186DC5">
              <w:rPr>
                <w:szCs w:val="22"/>
                <w:lang w:val="en-US" w:eastAsia="en-US"/>
              </w:rPr>
              <w:t xml:space="preserve"> </w:t>
            </w:r>
            <w:r w:rsidRPr="00186DC5">
              <w:rPr>
                <w:szCs w:val="22"/>
                <w:lang w:val="el-GR" w:eastAsia="en-US"/>
              </w:rPr>
              <w:t>πολυπροπυλένιο</w:t>
            </w:r>
            <w:r w:rsidRPr="00186DC5">
              <w:rPr>
                <w:szCs w:val="22"/>
                <w:lang w:val="en-US" w:eastAsia="en-US"/>
              </w:rPr>
              <w:t xml:space="preserve"> </w:t>
            </w:r>
            <w:r w:rsidRPr="00186DC5">
              <w:rPr>
                <w:szCs w:val="22"/>
                <w:lang w:val="el-GR" w:eastAsia="en-US"/>
              </w:rPr>
              <w:t>πάχους</w:t>
            </w:r>
            <w:r w:rsidRPr="00186DC5">
              <w:rPr>
                <w:szCs w:val="22"/>
                <w:lang w:val="en-US" w:eastAsia="en-US"/>
              </w:rPr>
              <w:t xml:space="preserve"> 55 micron/220 gauge), </w:t>
            </w:r>
            <w:r w:rsidRPr="00186DC5">
              <w:rPr>
                <w:szCs w:val="22"/>
                <w:lang w:val="el-GR" w:eastAsia="en-US"/>
              </w:rPr>
              <w:t>με</w:t>
            </w:r>
            <w:r w:rsidRPr="00186DC5">
              <w:rPr>
                <w:szCs w:val="22"/>
                <w:lang w:val="en-US" w:eastAsia="en-US"/>
              </w:rPr>
              <w:t xml:space="preserve"> </w:t>
            </w:r>
            <w:r w:rsidRPr="00186DC5">
              <w:rPr>
                <w:szCs w:val="22"/>
                <w:lang w:val="el-GR" w:eastAsia="en-US"/>
              </w:rPr>
              <w:t>τύπωση</w:t>
            </w:r>
            <w:r w:rsidRPr="00186DC5">
              <w:rPr>
                <w:szCs w:val="22"/>
                <w:lang w:val="en-US" w:eastAsia="en-US"/>
              </w:rPr>
              <w:t xml:space="preserve"> </w:t>
            </w:r>
            <w:r w:rsidRPr="00186DC5">
              <w:rPr>
                <w:szCs w:val="22"/>
                <w:lang w:val="el-GR" w:eastAsia="en-US"/>
              </w:rPr>
              <w:t>σε</w:t>
            </w:r>
            <w:r w:rsidRPr="00186DC5">
              <w:rPr>
                <w:szCs w:val="22"/>
                <w:lang w:val="en-US" w:eastAsia="en-US"/>
              </w:rPr>
              <w:t xml:space="preserve"> 4 </w:t>
            </w:r>
            <w:r w:rsidRPr="00186DC5">
              <w:rPr>
                <w:szCs w:val="22"/>
                <w:lang w:val="el-GR" w:eastAsia="en-US"/>
              </w:rPr>
              <w:t>γλώσσες</w:t>
            </w:r>
            <w:r w:rsidRPr="00186DC5">
              <w:rPr>
                <w:szCs w:val="22"/>
                <w:lang w:val="en-US" w:eastAsia="en-US"/>
              </w:rPr>
              <w:t xml:space="preserve"> </w:t>
            </w:r>
            <w:r w:rsidRPr="00186DC5">
              <w:rPr>
                <w:szCs w:val="22"/>
                <w:lang w:val="el-GR" w:eastAsia="en-US"/>
              </w:rPr>
              <w:t>και</w:t>
            </w:r>
            <w:r w:rsidRPr="00186DC5">
              <w:rPr>
                <w:szCs w:val="22"/>
                <w:lang w:val="en-US" w:eastAsia="en-US"/>
              </w:rPr>
              <w:t xml:space="preserve"> </w:t>
            </w:r>
            <w:r w:rsidRPr="00186DC5">
              <w:rPr>
                <w:szCs w:val="22"/>
                <w:lang w:val="el-GR" w:eastAsia="en-US"/>
              </w:rPr>
              <w:t>λευκό</w:t>
            </w:r>
            <w:r w:rsidRPr="00186DC5">
              <w:rPr>
                <w:szCs w:val="22"/>
                <w:lang w:val="en-US" w:eastAsia="en-US"/>
              </w:rPr>
              <w:t xml:space="preserve"> </w:t>
            </w:r>
            <w:r w:rsidRPr="00186DC5">
              <w:rPr>
                <w:szCs w:val="22"/>
                <w:lang w:val="el-GR" w:eastAsia="en-US"/>
              </w:rPr>
              <w:t>περιθώριο</w:t>
            </w:r>
            <w:r w:rsidRPr="00186DC5">
              <w:rPr>
                <w:szCs w:val="22"/>
                <w:lang w:val="en-US" w:eastAsia="en-US"/>
              </w:rPr>
              <w:t xml:space="preserve"> </w:t>
            </w:r>
            <w:r w:rsidRPr="00186DC5">
              <w:rPr>
                <w:szCs w:val="22"/>
                <w:lang w:val="el-GR" w:eastAsia="en-US"/>
              </w:rPr>
              <w:t>αναγραφής</w:t>
            </w:r>
            <w:r w:rsidRPr="00186DC5">
              <w:rPr>
                <w:szCs w:val="22"/>
                <w:lang w:val="en-US" w:eastAsia="en-US"/>
              </w:rPr>
              <w:t xml:space="preserve"> </w:t>
            </w:r>
            <w:r w:rsidRPr="00186DC5">
              <w:rPr>
                <w:szCs w:val="22"/>
                <w:lang w:val="el-GR" w:eastAsia="en-US"/>
              </w:rPr>
              <w:t>στοιχείων</w:t>
            </w:r>
            <w:r w:rsidRPr="00186DC5">
              <w:rPr>
                <w:szCs w:val="22"/>
                <w:lang w:val="en-US" w:eastAsia="en-US"/>
              </w:rPr>
              <w:t xml:space="preserve">, </w:t>
            </w:r>
            <w:r w:rsidRPr="00186DC5">
              <w:rPr>
                <w:szCs w:val="22"/>
                <w:lang w:val="el-GR" w:eastAsia="en-US"/>
              </w:rPr>
              <w:t>σύμφωνες</w:t>
            </w:r>
            <w:r w:rsidRPr="00186DC5">
              <w:rPr>
                <w:szCs w:val="22"/>
                <w:lang w:val="en-US" w:eastAsia="en-US"/>
              </w:rPr>
              <w:t xml:space="preserve"> </w:t>
            </w:r>
            <w:r w:rsidRPr="00186DC5">
              <w:rPr>
                <w:szCs w:val="22"/>
                <w:lang w:val="el-GR" w:eastAsia="en-US"/>
              </w:rPr>
              <w:t>με</w:t>
            </w:r>
            <w:r w:rsidRPr="00186DC5">
              <w:rPr>
                <w:szCs w:val="22"/>
                <w:lang w:val="en-US" w:eastAsia="en-US"/>
              </w:rPr>
              <w:t xml:space="preserve"> </w:t>
            </w:r>
            <w:r w:rsidRPr="00186DC5">
              <w:rPr>
                <w:szCs w:val="22"/>
                <w:lang w:val="el-GR" w:eastAsia="en-US"/>
              </w:rPr>
              <w:t>τα</w:t>
            </w:r>
            <w:r w:rsidRPr="00186DC5">
              <w:rPr>
                <w:szCs w:val="22"/>
                <w:lang w:val="en-US" w:eastAsia="en-US"/>
              </w:rPr>
              <w:t xml:space="preserve"> </w:t>
            </w:r>
            <w:r w:rsidRPr="00186DC5">
              <w:rPr>
                <w:szCs w:val="22"/>
                <w:lang w:val="el-GR" w:eastAsia="en-US"/>
              </w:rPr>
              <w:t>πρότυπα</w:t>
            </w:r>
            <w:r w:rsidRPr="00186DC5">
              <w:rPr>
                <w:szCs w:val="22"/>
                <w:lang w:val="en-US" w:eastAsia="en-US"/>
              </w:rPr>
              <w:t xml:space="preserve"> ASTM 1922/ 1709, </w:t>
            </w:r>
            <w:r w:rsidRPr="00186DC5">
              <w:rPr>
                <w:szCs w:val="22"/>
                <w:lang w:val="el-GR" w:eastAsia="en-US"/>
              </w:rPr>
              <w:t>την</w:t>
            </w:r>
            <w:r w:rsidRPr="00186DC5">
              <w:rPr>
                <w:szCs w:val="22"/>
                <w:lang w:val="en-US" w:eastAsia="en-US"/>
              </w:rPr>
              <w:t xml:space="preserve"> Eur. Ph., </w:t>
            </w:r>
            <w:r w:rsidRPr="00186DC5">
              <w:rPr>
                <w:szCs w:val="22"/>
                <w:lang w:val="el-GR" w:eastAsia="en-US"/>
              </w:rPr>
              <w:t>να</w:t>
            </w:r>
            <w:r w:rsidRPr="00186DC5">
              <w:rPr>
                <w:szCs w:val="22"/>
                <w:lang w:val="en-US" w:eastAsia="en-US"/>
              </w:rPr>
              <w:t xml:space="preserve"> </w:t>
            </w:r>
            <w:r w:rsidRPr="00186DC5">
              <w:rPr>
                <w:szCs w:val="22"/>
                <w:lang w:val="el-GR" w:eastAsia="en-US"/>
              </w:rPr>
              <w:t>έχουν</w:t>
            </w:r>
            <w:r w:rsidRPr="00186DC5">
              <w:rPr>
                <w:szCs w:val="22"/>
                <w:lang w:val="en-US" w:eastAsia="en-US"/>
              </w:rPr>
              <w:t xml:space="preserve"> </w:t>
            </w:r>
            <w:r w:rsidRPr="00186DC5">
              <w:rPr>
                <w:szCs w:val="22"/>
                <w:lang w:val="el-GR" w:eastAsia="en-US"/>
              </w:rPr>
              <w:t>περάσει</w:t>
            </w:r>
            <w:r w:rsidRPr="00186DC5">
              <w:rPr>
                <w:szCs w:val="22"/>
                <w:lang w:val="en-US" w:eastAsia="en-US"/>
              </w:rPr>
              <w:t xml:space="preserve"> USP class VI tests, </w:t>
            </w:r>
            <w:r w:rsidRPr="00186DC5">
              <w:rPr>
                <w:szCs w:val="22"/>
                <w:lang w:val="el-GR" w:eastAsia="en-US"/>
              </w:rPr>
              <w:t>να</w:t>
            </w:r>
            <w:r w:rsidRPr="00186DC5">
              <w:rPr>
                <w:szCs w:val="22"/>
                <w:lang w:val="en-US" w:eastAsia="en-US"/>
              </w:rPr>
              <w:t xml:space="preserve"> </w:t>
            </w:r>
            <w:r w:rsidRPr="00186DC5">
              <w:rPr>
                <w:szCs w:val="22"/>
                <w:lang w:val="el-GR" w:eastAsia="en-US"/>
              </w:rPr>
              <w:t>διαθέτουν</w:t>
            </w:r>
            <w:r w:rsidRPr="00186DC5">
              <w:rPr>
                <w:szCs w:val="22"/>
                <w:lang w:val="en-US" w:eastAsia="en-US"/>
              </w:rPr>
              <w:t xml:space="preserve"> ISO 10993, </w:t>
            </w:r>
            <w:r w:rsidRPr="00186DC5">
              <w:rPr>
                <w:szCs w:val="22"/>
                <w:lang w:val="el-GR" w:eastAsia="en-US"/>
              </w:rPr>
              <w:t>ελεύθερες</w:t>
            </w:r>
            <w:r w:rsidRPr="00186DC5">
              <w:rPr>
                <w:szCs w:val="22"/>
                <w:lang w:val="en-US" w:eastAsia="en-US"/>
              </w:rPr>
              <w:t xml:space="preserve"> </w:t>
            </w:r>
            <w:r w:rsidRPr="00186DC5">
              <w:rPr>
                <w:szCs w:val="22"/>
                <w:lang w:val="el-GR" w:eastAsia="en-US"/>
              </w:rPr>
              <w:t>βαρέων</w:t>
            </w:r>
            <w:r w:rsidRPr="00186DC5">
              <w:rPr>
                <w:szCs w:val="22"/>
                <w:lang w:val="en-US" w:eastAsia="en-US"/>
              </w:rPr>
              <w:t xml:space="preserve"> </w:t>
            </w:r>
            <w:r w:rsidRPr="00186DC5">
              <w:rPr>
                <w:szCs w:val="22"/>
                <w:lang w:val="el-GR" w:eastAsia="en-US"/>
              </w:rPr>
              <w:t>μετάλλων</w:t>
            </w:r>
            <w:r w:rsidRPr="00186DC5">
              <w:rPr>
                <w:szCs w:val="22"/>
                <w:lang w:val="en-US" w:eastAsia="en-US"/>
              </w:rPr>
              <w:t xml:space="preserve"> / RoHS </w:t>
            </w:r>
            <w:r w:rsidRPr="00186DC5">
              <w:rPr>
                <w:szCs w:val="22"/>
                <w:lang w:val="el-GR" w:eastAsia="en-US"/>
              </w:rPr>
              <w:t>σύμφωνα</w:t>
            </w:r>
            <w:r w:rsidRPr="00186DC5">
              <w:rPr>
                <w:szCs w:val="22"/>
                <w:lang w:val="en-US" w:eastAsia="en-US"/>
              </w:rPr>
              <w:t xml:space="preserve"> </w:t>
            </w:r>
            <w:r w:rsidRPr="00186DC5">
              <w:rPr>
                <w:szCs w:val="22"/>
                <w:lang w:val="el-GR" w:eastAsia="en-US"/>
              </w:rPr>
              <w:t>με</w:t>
            </w:r>
            <w:r w:rsidRPr="00186DC5">
              <w:rPr>
                <w:szCs w:val="22"/>
                <w:lang w:val="en-US" w:eastAsia="en-US"/>
              </w:rPr>
              <w:t xml:space="preserve"> EU regulations 1935/2004/CE ,2002/95/EC as amended, UE 10/2011 as amended. </w:t>
            </w:r>
            <w:r w:rsidRPr="00186DC5">
              <w:rPr>
                <w:szCs w:val="22"/>
                <w:lang w:val="el-GR" w:eastAsia="en-US"/>
              </w:rPr>
              <w:t>EU CONEG. κατάλληλες για θερμοκρασίες έως 135 °C (U40104 βάρος 64 gr, μέγεθος 25 x 35  inch, 37 lt). Συσκευασία των 200 τεμαχίων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415"/>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30</w:t>
            </w:r>
          </w:p>
        </w:tc>
        <w:tc>
          <w:tcPr>
            <w:tcW w:w="2969" w:type="pct"/>
            <w:tcBorders>
              <w:top w:val="single" w:sz="4" w:space="0" w:color="auto"/>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lang w:val="el-GR" w:eastAsia="en-US"/>
              </w:rPr>
            </w:pPr>
            <w:r w:rsidRPr="00186DC5">
              <w:rPr>
                <w:szCs w:val="22"/>
                <w:lang w:val="el-GR" w:eastAsia="en-US"/>
              </w:rPr>
              <w:t>Στατώ από πολυπροπυλένιο διπλής όψης με καπάκι. Η μια πλευρά να μπορεί να έχει 168 βοθρία που να δέχονται και μονά μικροσωληνάρια όγκου 0,2μl ή τα αντίστοιχα 8/12-well strips. Η 2η όψη να έχει 40 βοθρία που να δέχονται μικροσωληνάρια όγκου 0,5ml. Και οι 2 πλευρές να έχουν 12 βοθρία που να χωράνε μικροσωληνάρια όγκου 1,5ml. Με αποσπώμενο καπάκι που να κλείνει απο οποιαδήποτε πλευρά χρησιμοποιείται. Πακέτο 5 τεμαχίων διαφορετικών χρωμάτων.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31</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hd w:val="clear" w:color="auto" w:fill="FFFFFF"/>
              <w:suppressAutoHyphens w:val="0"/>
              <w:spacing w:after="0"/>
              <w:rPr>
                <w:szCs w:val="22"/>
                <w:lang w:val="el-GR" w:eastAsia="en-US"/>
              </w:rPr>
            </w:pPr>
            <w:r w:rsidRPr="00186DC5">
              <w:rPr>
                <w:szCs w:val="22"/>
                <w:lang w:val="el-GR" w:eastAsia="en-US"/>
              </w:rPr>
              <w:t>Στατώ από πολυπροπυλένιο 80 βοθρίων που να υποδέχονται μικροσωληνάρια όγκου 1,5ml και 2ml. Τα βοθρία να έχουν κωνικό σχεδιασμό για καλύτερη σταθερότητα. Να έχει χερούλια στο πλάι και αριθμητική ένδειξη. Η διάταξη να είναι 5x16 και οι διαστάσεις να μην ξεπερνούν τα 226x67x29mm (WxDxH).Να μπορεί να χρησιμοποιηθεί απο -20 ºC εώς 60 ºC. Πακέτο των 5 τεμαχίων διαφορετικών χρωμάτων.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32</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hd w:val="clear" w:color="auto" w:fill="FFFFFF"/>
              <w:suppressAutoHyphens w:val="0"/>
              <w:spacing w:after="0"/>
              <w:rPr>
                <w:szCs w:val="22"/>
                <w:lang w:val="en-US" w:eastAsia="en-US"/>
              </w:rPr>
            </w:pPr>
            <w:r w:rsidRPr="00186DC5">
              <w:rPr>
                <w:szCs w:val="22"/>
                <w:lang w:val="el-GR" w:eastAsia="en-US"/>
              </w:rPr>
              <w:t xml:space="preserve">Συστοιχία 8 μικροσωληναρίων από πολυπροπυλένιο, χαμηλού προφίλ και όγκου 0,15μl. Να έχουν χρώμα λευκό (αδιαφανή) και πολύ λεπτά τοιχώματα. Να έχουν ενσωματωμένο επίπεδο καπάκι. Τα μικροσωληνάρια να ενώνονται μεταξύ τους με 3 συνδέσμους για μεγαλύτερη σταθερότητα. Το ύψος του κάθε μικροσωληναρίου να μην ξεπερνά τα 21mm. Να παρασκευάζονται σύμφωνα με το ISO 14644-1. Να </w:t>
            </w:r>
            <w:r w:rsidRPr="00186DC5">
              <w:rPr>
                <w:szCs w:val="22"/>
                <w:lang w:val="el-GR" w:eastAsia="en-US"/>
              </w:rPr>
              <w:lastRenderedPageBreak/>
              <w:t>είναι ελεύθερα νουκλεασών,DNA,  πυρετογόνων και αναστολέων PCR. Στην παρασκευή τους να μην χρησιμοποιείται DiHEMDA και Oleamide. Η κατασκευάστρια εταιρία να έχει πιστοποιητικό περιβαλλοντικά φιλικής παρασκευής καθώς και ISO 14001. Σε πακέτο 120 συστοιχιών.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n-US" w:eastAsia="en-US"/>
              </w:rPr>
              <w:lastRenderedPageBreak/>
              <w:t>3</w:t>
            </w:r>
            <w:r w:rsidRPr="00186DC5">
              <w:rPr>
                <w:b/>
                <w:color w:val="000000"/>
                <w:szCs w:val="22"/>
                <w:lang w:val="el-GR" w:eastAsia="en-US"/>
              </w:rPr>
              <w:t>3</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hd w:val="clear" w:color="auto" w:fill="FFFFFF"/>
              <w:suppressAutoHyphens w:val="0"/>
              <w:spacing w:after="0"/>
              <w:rPr>
                <w:szCs w:val="22"/>
                <w:lang w:val="el-GR" w:eastAsia="en-US"/>
              </w:rPr>
            </w:pPr>
            <w:r w:rsidRPr="00186DC5">
              <w:rPr>
                <w:szCs w:val="22"/>
                <w:lang w:val="el-GR" w:eastAsia="en-US"/>
              </w:rPr>
              <w:t>Κουτιά κρυοκατάψυξης 81 θέσεων από πλαστικοποιημένο χαρτόνι σύμφωνα με την οδηγία  US FDA 21 CFR.176.170 που του επιτρέπει να αντέχει σε θερμοκρασίες από -196° έως θερμοκρασία περιβάλλοντος. Με αποσπώμενο καπάκι και αρίθμηση στο εσωτερικό μέρους του καπακιού και του κουτιού. Διαστάσεων 132 x 132 x 50mm. Περιλαμβάνεται το διαχωριστικό των κελίων.1 τεμάχιο</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34</w:t>
            </w:r>
          </w:p>
        </w:tc>
        <w:tc>
          <w:tcPr>
            <w:tcW w:w="2969"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hd w:val="clear" w:color="auto" w:fill="FFFFFF"/>
              <w:suppressAutoHyphens w:val="0"/>
              <w:spacing w:after="0"/>
              <w:rPr>
                <w:szCs w:val="22"/>
                <w:lang w:val="el-GR" w:eastAsia="en-US"/>
              </w:rPr>
            </w:pPr>
            <w:r w:rsidRPr="00186DC5">
              <w:rPr>
                <w:szCs w:val="22"/>
                <w:lang w:val="el-GR" w:eastAsia="en-US"/>
              </w:rPr>
              <w:t>Κουτιά κρυοκατάψυξης 81 θέσεων από PP, κατάλληλα για σωληνάρια 1,5-2 ml εσωτερικού και εξωτερικού σπειρώματος. Να αντέχουν σε θερμοκρασίες από -80°C έως και +121°C. Να διατίθενται σε χρωματικές επιλογές και να έχουν ενσωματωμένο αρθρωτό καπάκι διαφανές με ομαλό σύστημα κλεισίματος. Να είναι σύμφωνα μες τις οδηγίες  EC1907/2006, USP class IV tests, ISO 10993, ελεύθερα από βαρέα μέταλλα και RoHS σύμφωνα με  EU</w:t>
            </w:r>
            <w:r w:rsidRPr="00186DC5">
              <w:rPr>
                <w:szCs w:val="22"/>
                <w:lang w:val="el-GR" w:eastAsia="en-US"/>
              </w:rPr>
              <w:br/>
              <w:t>regulations 1935/2004/CE ,2002/95/EC as amended, UE 10/2011 as amended. EU CONEG, να αποστειρώνονται στους 121°C και να αντεχουν σε 10 κύκλους αποστείρωσης.Να κατασκευάζονται σε στείρο περιβάλλον.</w:t>
            </w:r>
          </w:p>
        </w:tc>
        <w:tc>
          <w:tcPr>
            <w:tcW w:w="415"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38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2"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rPr>
          <w:trHeight w:val="982"/>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szCs w:val="22"/>
                <w:highlight w:val="green"/>
                <w:lang w:val="el-GR" w:eastAsia="en-US"/>
              </w:rPr>
            </w:pPr>
            <w:r w:rsidRPr="00186DC5">
              <w:rPr>
                <w:b/>
                <w:szCs w:val="22"/>
                <w:lang w:val="el-GR" w:eastAsia="en-US"/>
              </w:rPr>
              <w:t>35</w:t>
            </w:r>
          </w:p>
        </w:tc>
        <w:tc>
          <w:tcPr>
            <w:tcW w:w="2969" w:type="pct"/>
            <w:tcBorders>
              <w:top w:val="single" w:sz="4" w:space="0" w:color="auto"/>
              <w:left w:val="single" w:sz="4" w:space="0" w:color="auto"/>
              <w:bottom w:val="single" w:sz="4" w:space="0" w:color="auto"/>
              <w:right w:val="single" w:sz="4" w:space="0" w:color="auto"/>
            </w:tcBorders>
            <w:shd w:val="clear" w:color="000000" w:fill="FFFFFF"/>
          </w:tcPr>
          <w:p w:rsidR="00C54BA2" w:rsidRPr="00186DC5" w:rsidRDefault="00C54BA2" w:rsidP="007A15AA">
            <w:pPr>
              <w:suppressAutoHyphens w:val="0"/>
              <w:spacing w:after="240"/>
              <w:rPr>
                <w:szCs w:val="22"/>
                <w:lang w:val="el-GR" w:eastAsia="el-GR"/>
              </w:rPr>
            </w:pPr>
            <w:r w:rsidRPr="00186DC5">
              <w:rPr>
                <w:szCs w:val="22"/>
                <w:lang w:val="el-GR" w:eastAsia="en-US"/>
              </w:rPr>
              <w:t xml:space="preserve">Μηχανική πιπέττα μεταβλητού όγκου 2-20μl τύπου Transferpette. Να είναι ελαφριά και εργονομική για χρήση και με τα δύο χέρια. Να έχει εμφανές κλείδωμα όγκου. Να έχει λεπτό ρύγχος.Να έχει DE-M ένδειξη, να έχει έγκριση CE. Η κάθε πιπέττα να συνοδεύεται από πιστοποιητικό λειτουργίας και shelf mount. Να αναροφά και αναδιανέμει όγκους απο 2 εώς 200μl με ακρίβεια 0,8% και με coefficient 0.4%.  H διαβάθμιση να είναι ανα 0.02μl. Να ακρορύγχιο με universal συμβατότητα. Να μπορεί να βαθμονομηθεί χωρίς εργαλεία. Να είναι πλήρως αποστειρώσιμες.Να λειτουργεί μέχρι πίεση ατμού εως 500mbar. Η κατασκευάστρια εταιρία να έχει πιστοποιητικό περιβαλλοντικά φιλικής παρασκευής, ISO 14001 καθώς </w:t>
            </w:r>
            <w:r w:rsidRPr="00186DC5">
              <w:rPr>
                <w:szCs w:val="22"/>
                <w:lang w:val="el-GR" w:eastAsia="en-US"/>
              </w:rPr>
              <w:lastRenderedPageBreak/>
              <w:t>και πιστοποίηση DaKKS.  Να έχει υψηλή αντοχή σε χημικά και UV.</w:t>
            </w:r>
          </w:p>
        </w:tc>
        <w:tc>
          <w:tcPr>
            <w:tcW w:w="415" w:type="pct"/>
            <w:tcBorders>
              <w:top w:val="single" w:sz="4" w:space="0" w:color="auto"/>
              <w:left w:val="single" w:sz="4" w:space="0" w:color="auto"/>
              <w:bottom w:val="single" w:sz="4" w:space="0" w:color="auto"/>
              <w:right w:val="single" w:sz="4" w:space="0" w:color="auto"/>
            </w:tcBorders>
            <w:shd w:val="clear" w:color="000000" w:fill="FFFFFF"/>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shd w:val="clear" w:color="000000" w:fill="FFFFFF"/>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shd w:val="clear" w:color="000000" w:fill="FFFFFF"/>
          </w:tcPr>
          <w:p w:rsidR="00C54BA2" w:rsidRPr="00186DC5" w:rsidRDefault="00C54BA2" w:rsidP="007A15AA">
            <w:pPr>
              <w:suppressAutoHyphens w:val="0"/>
              <w:spacing w:after="240"/>
              <w:rPr>
                <w:szCs w:val="22"/>
                <w:lang w:val="el-GR" w:eastAsia="en-US"/>
              </w:rPr>
            </w:pPr>
          </w:p>
        </w:tc>
      </w:tr>
      <w:tr w:rsidR="00C54BA2" w:rsidRPr="00186DC5" w:rsidTr="00C54BA2">
        <w:trPr>
          <w:trHeight w:val="2851"/>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szCs w:val="22"/>
                <w:highlight w:val="green"/>
                <w:lang w:val="el-GR" w:eastAsia="en-US"/>
              </w:rPr>
            </w:pPr>
            <w:r w:rsidRPr="00186DC5">
              <w:rPr>
                <w:b/>
                <w:szCs w:val="22"/>
                <w:lang w:val="el-GR" w:eastAsia="en-US"/>
              </w:rPr>
              <w:lastRenderedPageBreak/>
              <w:t>36</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n-US"/>
              </w:rPr>
              <w:t>Μηχανική πιπέττα μεταβλητού όγκου 20-200μl τύπου Transferpette.Να είναι ελαφριά και εργονομική για χρήση και με τα δύο χέρια. Να έχει εμφανές κλείδωμα όγκου. Να έχει λεπτό ρύγχος.Να έχει DE-M ένδειξη, να έχει έγκριση CE. Η κάθε πιπέττα να συνοδεύεται από πιστοποιητικό λειτουργίας και shelf mount. Να αναροφά και αναδιανέμει όγκους απο 20 εώς 200μl με ακρίβεια 0,6% και με coefficient 0.2%.  H διαβάθμιση να είναι ανα 0.2μl. Να ακρορύγχιο με universal συμβατότητα. Να μπορεί να βαθμονομηθεί χωρίς εργαλεία. Να είναι πλήρως αποστειρώσιμες.Να λειτουργεί μέχρι πίεση ατμού εως 500mbar.Η κατασκευάστρια εταιρία να έχει πιστοποιητικό περιβαλλοντικά φιλικής παρασκευής, ISO 14001 καθώς και πιστοποίηση DaKKS.  Να έχει υψηλή αντοχή σε χημικά και UV.</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r>
      <w:tr w:rsidR="00C54BA2" w:rsidRPr="00186DC5" w:rsidTr="00C54BA2">
        <w:trPr>
          <w:trHeight w:val="982"/>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t>37</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n-US"/>
              </w:rPr>
              <w:t>Μηχανική πιπέττα μεταβλητού όγκου 100-1000μl τύπου Transferpette.Να είναι ελαφριά και εργονομική για χρήση και με τα δύο χέρια. Να έχει εμφανές κλείδωμα όγκου. Να έχει λεπτό ρύγχος.Να έχει DE-M ένδειξη, να έχει έγκριση CE. Η κάθε πιπέττα να συνοδεύεται από πιστοποιητικό λειτουργίας και shelf mount. Να αναροφά και αναδιανέμει όγκους απο 100 εώς 1000μl με ακρίβεια 0,6% και με coefficient 0.2%.  H διαβάθμιση να είναι ανα 1μl. Να ακρορύγχιο με universal συμβατότητα. Να μπορεί να βαθμονομηθεί χωρίς εργαλεία. Να είναι πλήρως αποστειρώσιμες. Να λειτουργεί μέχρι πίεση ατμού εως 500mbar. Η κατασκευάστρια εταιρία να έχει πιστοποιητικό περιβαλλοντικά φιλικής παρασκευής, ISO 14001 καθώς και πιστοποίηση DaKKS.</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r>
      <w:tr w:rsidR="00C54BA2" w:rsidRPr="00186DC5" w:rsidTr="00C54BA2">
        <w:trPr>
          <w:trHeight w:val="2683"/>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lastRenderedPageBreak/>
              <w:t>38</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n-US"/>
              </w:rPr>
              <w:t>Μηχανική πιπέττα μεταβλητού όγκου 0,1-2,5μl τύπου Transferpette.Να είναι ελαφριά και εργονομική για χρήση και με τα δύο χέρια. Να έχει εμφανές κλείδωμα όγκου. Να έχει λεπτό ρύγχος.Να έχει DE-M ένδειξη, να έχει έγκριση CE. Η κάθε πιπέττα να συνοδεύεται από πιστοποιητικό λειτουργίας και shelf mount. Να αναροφά και αναδιανέμει όγκους απο 0.1 εώς 2.5μl με ακρίβεια 1.4% και με coefficient 0.7%.  H διαβάθμιση να είναι ανα 0.0002μl. Να ακρορύγχιο με universal συμβατότητα. Να μπορεί να βαθμονομηθεί χωρίς εργαλεία. Να είναι πλήρως αποστειρώσιμες. Να λειτουργεί μέχρι πίεση ατμού εως 500mbar. Η κατασκευάστρια εταιρία να έχει πιστοποιητικό περιβαλλοντικά φιλικής παρασκευής, ISO 14001 καθώς και πιστοποίηση DaKKS.  Να έχει υψηλή αντοχή σε χημικά και UV.</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r>
      <w:tr w:rsidR="00C54BA2" w:rsidRPr="00186DC5" w:rsidTr="00C54BA2">
        <w:trPr>
          <w:trHeight w:val="982"/>
          <w:jc w:val="center"/>
        </w:trPr>
        <w:tc>
          <w:tcPr>
            <w:tcW w:w="333"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t>39</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n-US"/>
              </w:rPr>
              <w:t>Μηχανική πιπέττα μεταβαλητού όγκου 8 καναλιών τύπου Transferpette. Να μπορεί να αναρροφήσει και να διανείμει όγκους 5μl εώς 50μl. Να επιτρέπει χρήση με ελάχιστη άσκηση πίεσης απο τον χρήστη. Να μπορούν να χρησιμοποιηθούν αμφιδέξια. Να μπορεί με τη χρήση μόνο του ενός χεριού να ρυθμιστεί ο επιθυμητός όγκος, να αποσπαστεί το ρύγχος και να αναρροφήσει/διανέμει. Να έχει κλείδωμα όγκου. Να μπορεί να λειτουργήσει σε θερμκρασίες απο τουλάχιστον +15 εώς 42oC τουλάχιστον και υπο πίεση 490mbar. Να μπορεί να διανέμει υγρά με ιξώδες ακόμα και 260mPa. Η ακρίβεια να είναι όχι χειρότερη απο 0,8% και η διακύμανση να μην ξεπερνά το 0,4% . Να έχει σήμανση CE.Η κατασκευάστρια να έχει ISO 14001 και να έχει "πράσινο πιστοποιητικό" responsible manufacturing καθώς και πιστοποιητικό DaKKs. Να μπορεί να γίνει βαθμονόμηση απο το χρήστη χωρίς χρήση εργαλείων. Να είναι πλήρως αποστειρώσιμη. Να έχει υψηλή αντοχή σε χημικά και UV.</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40</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r w:rsidRPr="00186DC5">
              <w:rPr>
                <w:szCs w:val="22"/>
                <w:lang w:val="el-GR" w:eastAsia="en-US"/>
              </w:rPr>
              <w:t>Κυκλικό στατώ (τύπου Carousel) που να είναι απόλυτα συμβατό με πιπέττες τύπου Transferpette για όλα τα μοντέλα πιπεττών από το 2020 και έπειτα. Να μπορεί να δεχθεί μέχρι και 6 πιπέττες, είτε πολυκάναλες είτε μονοκάναλες.</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n-US"/>
              </w:rPr>
            </w:pPr>
          </w:p>
        </w:tc>
      </w:tr>
      <w:tr w:rsidR="00C54BA2" w:rsidRPr="00186DC5" w:rsidTr="00C54BA2">
        <w:trPr>
          <w:trHeight w:val="699"/>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41</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l-GR"/>
              </w:rPr>
              <w:t xml:space="preserve">Να έχουν δυναμικό ελαφρύ σχήμα. </w:t>
            </w:r>
            <w:r w:rsidRPr="00186DC5">
              <w:rPr>
                <w:szCs w:val="22"/>
                <w:lang w:val="en-US" w:eastAsia="el-GR"/>
              </w:rPr>
              <w:t>N</w:t>
            </w:r>
            <w:r w:rsidRPr="00186DC5">
              <w:rPr>
                <w:szCs w:val="22"/>
                <w:lang w:val="el-GR" w:eastAsia="el-GR"/>
              </w:rPr>
              <w:t>α επιτρέπουν την αυτόματη απόρριψη ρύγχους μέσω ξεχωριστού κομβίου. Να έχουν κλείδωμα όγκου. Nα είναι υψηλής αντοχής, ανθεκτικές στους διαλύτες, στη θερμότητα και στο UV. Να είναι έτσι κατασκευασμένες που η θερμοκρασία του χεριού να μην επηρεάζει την ακρίβεια τους. Να είναι πλήρως αποστειρώσιμες (121 ºC για 20 min). Να είναι υψηλής ακρίβειας. πιπέττα 0.5-10μl: accuracy ±2.0 - ±8.0%, precision  ≤ 1.0-5.0%. Να έχουν CE-IVD πιστοποίηση. Να είναι κατασκευασμένες σύμφωνα με τα ΙSO 9001:2000 και ISO 14001:2004. Τα διάφορα μέρη της πιπέττας να μπορούν να λυθούν εύκολα, έτσι ώστε οι μηχανισμοί τους να είναι προσιτοί για την επισκευή και τον καθαρισμό τους. Να δοθεί εγγύηση τουλάχιστον 6 μηνών. Να υπάρχει η δυνατότητα service και βαθμονόμησης και μετά το πέρας της Εγγύησης. O προμηθευτής πρέπει να υποβάλει βεβαίωση/δήλωση του κατασκευαστικού οίκου των πιπεττών ως προς την παροχή πλήρους τεχνικής υποστήριξης (service, ανταλλακτικά κλπ). O προμηθευτής πρέπει να υποβάλει βεβαίωση/δήλωση του κατασκευαστικού οίκου των πιπεττών για την δυνατότητα εφοδιασμού με ανταλλακτικά για τουλάχιστον τρία (3) έτη ώστε να εξασφαλιστεί η πλήρης, ανελλιπής και ομαλή λειτουργία του υπό προμήθεια είδους. Ο οικονομικός φορέας να είναι εξουσιοδοτημένος αντιπρόσωπος της κατασκευάστριας εταιρείας.</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9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42</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l-GR"/>
              </w:rPr>
              <w:t xml:space="preserve">8κάναλες πιπέττες μεταβλητού όγκου 50-300 ul από  highly virgin thermoplastic polypropylene, πλήρως αποστειρώσιμες, με ελαφρύ και εργονομικό σχεδιασμό για εύκολο, άνετο κράτημα. Να λειτουργούν με πιστόνι που απαιτεί ιδιαίτερα χαμηλές δυνάμεις πιπεταρίσματος. Να διαθέτουν απόρριψη ρύγχους μέσω ξεχωριστού κουμπιού. Με μεγάλη όθόνη για εύκολη ανάγνωση του όγκου. Να συνοδεύονται από το εξάρτημα καλιμπραρίσματος. Η κεφαλή διανομής να περιστρέφεται για βέλτιστη χρήση. Το ρύγχο της πιπέττας να είναι κατασκευασμένο από συνθετικό υλικό που επιτρέπει με υψηλή αντοχή σε χημικά και οτική επαλύθευση σφράγισης. Να εσωκλείται εγχειρίδιο χρήσης όπου θα αναφέρεται αναλυτικά η διαδικασία </w:t>
            </w:r>
            <w:r w:rsidRPr="00186DC5">
              <w:rPr>
                <w:szCs w:val="22"/>
                <w:lang w:val="el-GR" w:eastAsia="el-GR"/>
              </w:rPr>
              <w:lastRenderedPageBreak/>
              <w:t>καλιμπραρίσματος,Ο ποιοτικός έλεγχος να  περιλαμβάνει βαρυμετρική δοκιμή  πιπέτας με απεσταγμένο νερό στους 22ºC. Να είναι σύμφωνες με το ISO 8655, DIN 12650, CE. Να παρέχουν εγγύηση 15 μηνών από την ημέρα τιμολόγησης τους.</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558"/>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43</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l-GR"/>
              </w:rPr>
              <w:t>Πιπέττες μεταβλητού όγκου 2-20ul / 20-200 ul / 100-1000 ul από  highly virgin thermoplastic polypropylene, πλήρως αποστειρώσιμες, με ελαφρύ και εργονομικό σχεδιασμό για εύκολο, άνετο κράτημα. Να λειτουργούν με πιστόνι που απαιτεί ιδιαίτερα χαμηλές δυνάμεις πιπεταρίσματος. Να διαθέτουν απόρριψηρύγχους μέσω ξεχωριστού κουμπιού. Με μεγάλη όθόνη για εύκολη ανάγνωση του όγκου. Να συνοδεύονται από το εξάρτημα καλιμπραρίσματος. Να εσωκλείται εγχειρίδιο χρήσης όπου θα αναφέρεται αναλυτικά η διαδικασία καλιμπραρίσματος, Να είναι σύμφωνες με το ISO 8655, DIN 12650, CE. Να παρέχουν εγγύηση 15 μηνών από την ημέρα τιμολόγησης τους. Να συνοδεύονται από στατώ πιπεττών κυκλικού τύπου (carousel type)  χωρητικότητας 6 πιπεττών.</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2582"/>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44</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r w:rsidRPr="00186DC5">
              <w:rPr>
                <w:szCs w:val="22"/>
                <w:lang w:val="el-GR" w:eastAsia="el-GR"/>
              </w:rPr>
              <w:t>Πιπέττες μεταβλητού όγκου  100-1000 ul από  highly virgin thermoplastic polypropylene, πλήρως αποστειρώσιμες, με ελαφρύ και εργονομικό σχεδιασμό για εύκολο, άνετο κράτημα. Να λειτουργούν με πιστόνι που απαιτεί ιδιαίτερα χαμηλές δυνάμεις πιπεταρίσματος. Να διαθέτουν απόρριψηρύγχους μέσω ξεχωριστού κουμπιού. Με μεγάλη όθόνη για εύκολη ανάγνωση του όγκου. Να συνοδεύονται από το εξάρτημα καλιμπραρίσματος. Να εσωκλείται εγχειρίδιο χρήσης όπου θα αναφέρεται αναλυτικά η διαδικασία καλιμπραρίσματος, Να είναι σύμφωνες με το ISO 8655, DIN 12650, CE. Να παρέχουν εγγύηση 15 μηνών από την ημέρα τιμολόγησης τους.</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890"/>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45</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r w:rsidRPr="00186DC5">
              <w:rPr>
                <w:szCs w:val="22"/>
                <w:lang w:val="el-GR" w:eastAsia="el-GR"/>
              </w:rPr>
              <w:t>Φίλτρα</w:t>
            </w:r>
            <w:r w:rsidRPr="00186DC5">
              <w:rPr>
                <w:szCs w:val="22"/>
                <w:lang w:val="en-US" w:eastAsia="el-GR"/>
              </w:rPr>
              <w:t xml:space="preserve"> </w:t>
            </w:r>
            <w:r w:rsidRPr="00186DC5">
              <w:rPr>
                <w:szCs w:val="22"/>
                <w:lang w:val="el-GR" w:eastAsia="el-GR"/>
              </w:rPr>
              <w:t>σύριγγας</w:t>
            </w:r>
            <w:r w:rsidRPr="00186DC5">
              <w:rPr>
                <w:szCs w:val="22"/>
                <w:lang w:val="en-US" w:eastAsia="el-GR"/>
              </w:rPr>
              <w:t xml:space="preserve"> </w:t>
            </w:r>
            <w:r w:rsidRPr="00186DC5">
              <w:rPr>
                <w:szCs w:val="22"/>
                <w:lang w:val="el-GR" w:eastAsia="el-GR"/>
              </w:rPr>
              <w:t>διαμέτρου</w:t>
            </w:r>
            <w:r w:rsidRPr="00186DC5">
              <w:rPr>
                <w:szCs w:val="22"/>
                <w:lang w:val="en-US" w:eastAsia="el-GR"/>
              </w:rPr>
              <w:t xml:space="preserve"> </w:t>
            </w:r>
            <w:r w:rsidRPr="00186DC5">
              <w:rPr>
                <w:szCs w:val="22"/>
                <w:lang w:val="el-GR" w:eastAsia="el-GR"/>
              </w:rPr>
              <w:t>πόρων</w:t>
            </w:r>
            <w:r w:rsidRPr="00186DC5">
              <w:rPr>
                <w:szCs w:val="22"/>
                <w:lang w:val="en-US" w:eastAsia="el-GR"/>
              </w:rPr>
              <w:t xml:space="preserve"> 0,45</w:t>
            </w:r>
            <w:r w:rsidRPr="00186DC5">
              <w:rPr>
                <w:szCs w:val="22"/>
                <w:lang w:val="el-GR" w:eastAsia="el-GR"/>
              </w:rPr>
              <w:t>μ</w:t>
            </w:r>
            <w:r w:rsidRPr="00186DC5">
              <w:rPr>
                <w:szCs w:val="22"/>
                <w:lang w:val="en-US" w:eastAsia="el-GR"/>
              </w:rPr>
              <w:t xml:space="preserve">m, </w:t>
            </w:r>
            <w:r w:rsidRPr="00186DC5">
              <w:rPr>
                <w:szCs w:val="22"/>
                <w:lang w:val="el-GR" w:eastAsia="el-GR"/>
              </w:rPr>
              <w:t>με</w:t>
            </w:r>
            <w:r w:rsidRPr="00186DC5">
              <w:rPr>
                <w:szCs w:val="22"/>
                <w:lang w:val="en-US" w:eastAsia="el-GR"/>
              </w:rPr>
              <w:t xml:space="preserve"> </w:t>
            </w:r>
            <w:r w:rsidRPr="00186DC5">
              <w:rPr>
                <w:szCs w:val="22"/>
                <w:lang w:val="el-GR" w:eastAsia="el-GR"/>
              </w:rPr>
              <w:t>μεμβράνη</w:t>
            </w:r>
            <w:r w:rsidRPr="00186DC5">
              <w:rPr>
                <w:szCs w:val="22"/>
                <w:lang w:val="en-US" w:eastAsia="el-GR"/>
              </w:rPr>
              <w:t xml:space="preserve"> </w:t>
            </w:r>
            <w:r w:rsidRPr="00186DC5">
              <w:rPr>
                <w:szCs w:val="22"/>
                <w:lang w:val="el-GR" w:eastAsia="el-GR"/>
              </w:rPr>
              <w:t>από</w:t>
            </w:r>
            <w:r w:rsidRPr="00186DC5">
              <w:rPr>
                <w:szCs w:val="22"/>
                <w:lang w:val="en-US" w:eastAsia="el-GR"/>
              </w:rPr>
              <w:t xml:space="preserve"> PES (PolyEtherSulfone) </w:t>
            </w:r>
            <w:r w:rsidRPr="00186DC5">
              <w:rPr>
                <w:szCs w:val="22"/>
                <w:lang w:val="el-GR" w:eastAsia="el-GR"/>
              </w:rPr>
              <w:t>επιφάνειας</w:t>
            </w:r>
            <w:r w:rsidRPr="00186DC5">
              <w:rPr>
                <w:szCs w:val="22"/>
                <w:lang w:val="en-US" w:eastAsia="el-GR"/>
              </w:rPr>
              <w:t xml:space="preserve"> 6,2 cm2, non-pyrogenic, non-cytotoxic, </w:t>
            </w:r>
            <w:r w:rsidRPr="00186DC5">
              <w:rPr>
                <w:szCs w:val="22"/>
                <w:lang w:val="el-GR" w:eastAsia="el-GR"/>
              </w:rPr>
              <w:t>αποστειρωμένο</w:t>
            </w:r>
            <w:r w:rsidRPr="00186DC5">
              <w:rPr>
                <w:szCs w:val="22"/>
                <w:lang w:val="en-US" w:eastAsia="el-GR"/>
              </w:rPr>
              <w:t xml:space="preserve"> </w:t>
            </w:r>
            <w:r w:rsidRPr="00186DC5">
              <w:rPr>
                <w:szCs w:val="22"/>
                <w:lang w:val="el-GR" w:eastAsia="el-GR"/>
              </w:rPr>
              <w:t>σε</w:t>
            </w:r>
            <w:r w:rsidRPr="00186DC5">
              <w:rPr>
                <w:szCs w:val="22"/>
                <w:lang w:val="en-US" w:eastAsia="el-GR"/>
              </w:rPr>
              <w:t xml:space="preserve"> </w:t>
            </w:r>
            <w:r w:rsidRPr="00186DC5">
              <w:rPr>
                <w:szCs w:val="22"/>
                <w:lang w:val="el-GR" w:eastAsia="el-GR"/>
              </w:rPr>
              <w:t>ατομική</w:t>
            </w:r>
            <w:r w:rsidRPr="00186DC5">
              <w:rPr>
                <w:szCs w:val="22"/>
                <w:lang w:val="en-US" w:eastAsia="el-GR"/>
              </w:rPr>
              <w:t xml:space="preserve"> </w:t>
            </w:r>
            <w:r w:rsidRPr="00186DC5">
              <w:rPr>
                <w:szCs w:val="22"/>
                <w:lang w:val="el-GR" w:eastAsia="el-GR"/>
              </w:rPr>
              <w:t>συσκευασία</w:t>
            </w:r>
            <w:r w:rsidRPr="00186DC5">
              <w:rPr>
                <w:szCs w:val="22"/>
                <w:lang w:val="en-US" w:eastAsia="el-GR"/>
              </w:rPr>
              <w:t xml:space="preserve">. Συσκευασία </w:t>
            </w:r>
            <w:r w:rsidRPr="00186DC5">
              <w:rPr>
                <w:szCs w:val="22"/>
                <w:lang w:val="el-GR" w:eastAsia="el-GR"/>
              </w:rPr>
              <w:t>των</w:t>
            </w:r>
            <w:r w:rsidRPr="00186DC5">
              <w:rPr>
                <w:szCs w:val="22"/>
                <w:lang w:val="en-US" w:eastAsia="el-GR"/>
              </w:rPr>
              <w:t xml:space="preserve"> 50 </w:t>
            </w:r>
            <w:r w:rsidRPr="00186DC5">
              <w:rPr>
                <w:szCs w:val="22"/>
                <w:lang w:val="el-GR" w:eastAsia="el-GR"/>
              </w:rPr>
              <w:t>τμχ</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748"/>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46</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r w:rsidRPr="00186DC5">
              <w:rPr>
                <w:szCs w:val="22"/>
                <w:lang w:val="el-GR" w:eastAsia="el-GR"/>
              </w:rPr>
              <w:t>Φίλτρα</w:t>
            </w:r>
            <w:r w:rsidRPr="00186DC5">
              <w:rPr>
                <w:szCs w:val="22"/>
                <w:lang w:val="en-US" w:eastAsia="el-GR"/>
              </w:rPr>
              <w:t xml:space="preserve"> </w:t>
            </w:r>
            <w:r w:rsidRPr="00186DC5">
              <w:rPr>
                <w:szCs w:val="22"/>
                <w:lang w:val="el-GR" w:eastAsia="el-GR"/>
              </w:rPr>
              <w:t>σύριγγας</w:t>
            </w:r>
            <w:r w:rsidRPr="00186DC5">
              <w:rPr>
                <w:szCs w:val="22"/>
                <w:lang w:val="en-US" w:eastAsia="el-GR"/>
              </w:rPr>
              <w:t xml:space="preserve"> </w:t>
            </w:r>
            <w:r w:rsidRPr="00186DC5">
              <w:rPr>
                <w:szCs w:val="22"/>
                <w:lang w:val="el-GR" w:eastAsia="el-GR"/>
              </w:rPr>
              <w:t>διαμέτρου</w:t>
            </w:r>
            <w:r w:rsidRPr="00186DC5">
              <w:rPr>
                <w:szCs w:val="22"/>
                <w:lang w:val="en-US" w:eastAsia="el-GR"/>
              </w:rPr>
              <w:t xml:space="preserve"> </w:t>
            </w:r>
            <w:r w:rsidRPr="00186DC5">
              <w:rPr>
                <w:szCs w:val="22"/>
                <w:lang w:val="el-GR" w:eastAsia="el-GR"/>
              </w:rPr>
              <w:t>πόρων</w:t>
            </w:r>
            <w:r w:rsidRPr="00186DC5">
              <w:rPr>
                <w:szCs w:val="22"/>
                <w:lang w:val="en-US" w:eastAsia="el-GR"/>
              </w:rPr>
              <w:t xml:space="preserve"> 0,22</w:t>
            </w:r>
            <w:r w:rsidRPr="00186DC5">
              <w:rPr>
                <w:szCs w:val="22"/>
                <w:lang w:val="el-GR" w:eastAsia="el-GR"/>
              </w:rPr>
              <w:t>μ</w:t>
            </w:r>
            <w:r w:rsidRPr="00186DC5">
              <w:rPr>
                <w:szCs w:val="22"/>
                <w:lang w:val="en-US" w:eastAsia="el-GR"/>
              </w:rPr>
              <w:t xml:space="preserve">m, </w:t>
            </w:r>
            <w:r w:rsidRPr="00186DC5">
              <w:rPr>
                <w:szCs w:val="22"/>
                <w:lang w:val="el-GR" w:eastAsia="el-GR"/>
              </w:rPr>
              <w:t>με</w:t>
            </w:r>
            <w:r w:rsidRPr="00186DC5">
              <w:rPr>
                <w:szCs w:val="22"/>
                <w:lang w:val="en-US" w:eastAsia="el-GR"/>
              </w:rPr>
              <w:t xml:space="preserve"> </w:t>
            </w:r>
            <w:r w:rsidRPr="00186DC5">
              <w:rPr>
                <w:szCs w:val="22"/>
                <w:lang w:val="el-GR" w:eastAsia="el-GR"/>
              </w:rPr>
              <w:t>μεμβράνη</w:t>
            </w:r>
            <w:r w:rsidRPr="00186DC5">
              <w:rPr>
                <w:szCs w:val="22"/>
                <w:lang w:val="en-US" w:eastAsia="el-GR"/>
              </w:rPr>
              <w:t xml:space="preserve"> </w:t>
            </w:r>
            <w:r w:rsidRPr="00186DC5">
              <w:rPr>
                <w:szCs w:val="22"/>
                <w:lang w:val="el-GR" w:eastAsia="el-GR"/>
              </w:rPr>
              <w:t>από</w:t>
            </w:r>
            <w:r w:rsidRPr="00186DC5">
              <w:rPr>
                <w:szCs w:val="22"/>
                <w:lang w:val="en-US" w:eastAsia="el-GR"/>
              </w:rPr>
              <w:t xml:space="preserve"> PES (PolyEtherSulfone)  </w:t>
            </w:r>
            <w:r w:rsidRPr="00186DC5">
              <w:rPr>
                <w:szCs w:val="22"/>
                <w:lang w:val="el-GR" w:eastAsia="el-GR"/>
              </w:rPr>
              <w:t>επιφανείας</w:t>
            </w:r>
            <w:r w:rsidRPr="00186DC5">
              <w:rPr>
                <w:szCs w:val="22"/>
                <w:lang w:val="en-US" w:eastAsia="el-GR"/>
              </w:rPr>
              <w:t xml:space="preserve"> 6,2 </w:t>
            </w:r>
            <w:r w:rsidRPr="00186DC5">
              <w:rPr>
                <w:szCs w:val="22"/>
                <w:lang w:val="en-US" w:eastAsia="el-GR"/>
              </w:rPr>
              <w:lastRenderedPageBreak/>
              <w:t xml:space="preserve">cm2 , non-pyrogenic, non-cytotoxic, </w:t>
            </w:r>
            <w:r w:rsidRPr="00186DC5">
              <w:rPr>
                <w:szCs w:val="22"/>
                <w:lang w:val="el-GR" w:eastAsia="el-GR"/>
              </w:rPr>
              <w:t>αποστειρωμένο</w:t>
            </w:r>
            <w:r w:rsidRPr="00186DC5">
              <w:rPr>
                <w:szCs w:val="22"/>
                <w:lang w:val="en-US" w:eastAsia="el-GR"/>
              </w:rPr>
              <w:t xml:space="preserve"> </w:t>
            </w:r>
            <w:r w:rsidRPr="00186DC5">
              <w:rPr>
                <w:szCs w:val="22"/>
                <w:lang w:val="el-GR" w:eastAsia="el-GR"/>
              </w:rPr>
              <w:t>σε</w:t>
            </w:r>
            <w:r w:rsidRPr="00186DC5">
              <w:rPr>
                <w:szCs w:val="22"/>
                <w:lang w:val="en-US" w:eastAsia="el-GR"/>
              </w:rPr>
              <w:t xml:space="preserve"> </w:t>
            </w:r>
            <w:r w:rsidRPr="00186DC5">
              <w:rPr>
                <w:szCs w:val="22"/>
                <w:lang w:val="el-GR" w:eastAsia="el-GR"/>
              </w:rPr>
              <w:t>ατομική</w:t>
            </w:r>
            <w:r w:rsidRPr="00186DC5">
              <w:rPr>
                <w:szCs w:val="22"/>
                <w:lang w:val="en-US" w:eastAsia="el-GR"/>
              </w:rPr>
              <w:t xml:space="preserve"> </w:t>
            </w:r>
            <w:r w:rsidRPr="00186DC5">
              <w:rPr>
                <w:szCs w:val="22"/>
                <w:lang w:val="el-GR" w:eastAsia="el-GR"/>
              </w:rPr>
              <w:t>συσκευασία</w:t>
            </w:r>
            <w:r w:rsidRPr="00186DC5">
              <w:rPr>
                <w:szCs w:val="22"/>
                <w:lang w:val="en-US" w:eastAsia="el-GR"/>
              </w:rPr>
              <w:t xml:space="preserve">. </w:t>
            </w:r>
            <w:r w:rsidRPr="00186DC5">
              <w:rPr>
                <w:szCs w:val="22"/>
                <w:lang w:val="el-GR" w:eastAsia="el-GR"/>
              </w:rPr>
              <w:t>Συσκευασία</w:t>
            </w:r>
            <w:r w:rsidRPr="00186DC5">
              <w:rPr>
                <w:szCs w:val="22"/>
                <w:lang w:val="en-US" w:eastAsia="el-GR"/>
              </w:rPr>
              <w:t xml:space="preserve"> </w:t>
            </w:r>
            <w:r w:rsidRPr="00186DC5">
              <w:rPr>
                <w:szCs w:val="22"/>
                <w:lang w:val="el-GR" w:eastAsia="el-GR"/>
              </w:rPr>
              <w:t>των</w:t>
            </w:r>
            <w:r w:rsidRPr="00186DC5">
              <w:rPr>
                <w:szCs w:val="22"/>
                <w:lang w:val="en-US" w:eastAsia="el-GR"/>
              </w:rPr>
              <w:t xml:space="preserve"> 50 </w:t>
            </w:r>
            <w:r w:rsidRPr="00186DC5">
              <w:rPr>
                <w:szCs w:val="22"/>
                <w:lang w:val="el-GR" w:eastAsia="el-GR"/>
              </w:rPr>
              <w:t>τμχ</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l-GR" w:eastAsia="el-GR"/>
              </w:rPr>
            </w:pPr>
          </w:p>
        </w:tc>
      </w:tr>
      <w:tr w:rsidR="00C54BA2" w:rsidRPr="00186DC5" w:rsidTr="00C54BA2">
        <w:trPr>
          <w:trHeight w:val="28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47</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r w:rsidRPr="00186DC5">
              <w:rPr>
                <w:szCs w:val="22"/>
                <w:lang w:val="en-US" w:eastAsia="el-GR"/>
              </w:rPr>
              <w:t xml:space="preserve">Super-pressure mercury </w:t>
            </w:r>
            <w:r w:rsidRPr="00186DC5">
              <w:rPr>
                <w:szCs w:val="22"/>
                <w:lang w:val="el-GR" w:eastAsia="el-GR"/>
              </w:rPr>
              <w:t>λάμπα</w:t>
            </w:r>
            <w:r w:rsidRPr="00186DC5">
              <w:rPr>
                <w:szCs w:val="22"/>
                <w:lang w:val="en-US" w:eastAsia="el-GR"/>
              </w:rPr>
              <w:t xml:space="preserve">, </w:t>
            </w:r>
            <w:r w:rsidRPr="00186DC5">
              <w:rPr>
                <w:szCs w:val="22"/>
                <w:lang w:val="el-GR" w:eastAsia="el-GR"/>
              </w:rPr>
              <w:t>ΗΒΟ</w:t>
            </w:r>
            <w:r w:rsidRPr="00186DC5">
              <w:rPr>
                <w:szCs w:val="22"/>
                <w:lang w:val="en-US" w:eastAsia="el-GR"/>
              </w:rPr>
              <w:t xml:space="preserve"> 103</w:t>
            </w:r>
            <w:r w:rsidRPr="00186DC5">
              <w:rPr>
                <w:szCs w:val="22"/>
                <w:lang w:val="el-GR" w:eastAsia="el-GR"/>
              </w:rPr>
              <w:t>Ν</w:t>
            </w:r>
            <w:r w:rsidRPr="00186DC5">
              <w:rPr>
                <w:szCs w:val="22"/>
                <w:lang w:val="en-US" w:eastAsia="el-GR"/>
              </w:rPr>
              <w:t>/2</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r>
      <w:tr w:rsidR="00C54BA2" w:rsidRPr="00186DC5" w:rsidTr="00C54BA2">
        <w:trPr>
          <w:trHeight w:val="28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48</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r w:rsidRPr="00186DC5">
              <w:rPr>
                <w:szCs w:val="22"/>
                <w:lang w:val="en-US" w:eastAsia="el-GR"/>
              </w:rPr>
              <w:t xml:space="preserve">Racks </w:t>
            </w:r>
            <w:r w:rsidRPr="00186DC5">
              <w:rPr>
                <w:szCs w:val="22"/>
                <w:lang w:val="el-GR" w:eastAsia="el-GR"/>
              </w:rPr>
              <w:t>για</w:t>
            </w:r>
            <w:r w:rsidRPr="00186DC5">
              <w:rPr>
                <w:szCs w:val="22"/>
                <w:lang w:val="en-US" w:eastAsia="el-GR"/>
              </w:rPr>
              <w:t xml:space="preserve"> cryoboxes </w:t>
            </w:r>
            <w:r w:rsidRPr="00186DC5">
              <w:rPr>
                <w:szCs w:val="22"/>
                <w:lang w:val="el-GR" w:eastAsia="el-GR"/>
              </w:rPr>
              <w:t>διαστάσεων</w:t>
            </w:r>
            <w:r w:rsidRPr="00186DC5">
              <w:rPr>
                <w:szCs w:val="22"/>
                <w:lang w:val="en-US" w:eastAsia="el-GR"/>
              </w:rPr>
              <w:t xml:space="preserve"> 133x133x75 mm (</w:t>
            </w:r>
            <w:r w:rsidRPr="00186DC5">
              <w:rPr>
                <w:szCs w:val="22"/>
                <w:lang w:val="el-GR" w:eastAsia="el-GR"/>
              </w:rPr>
              <w:t>χωρητικότητα</w:t>
            </w:r>
            <w:r w:rsidRPr="00186DC5">
              <w:rPr>
                <w:szCs w:val="22"/>
                <w:lang w:val="en-US" w:eastAsia="el-GR"/>
              </w:rPr>
              <w:t xml:space="preserve"> racks: 20 cryoboxes)</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r>
      <w:tr w:rsidR="00C54BA2" w:rsidRPr="00186DC5" w:rsidTr="00C54BA2">
        <w:trPr>
          <w:trHeight w:val="286"/>
          <w:jc w:val="center"/>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49</w:t>
            </w:r>
          </w:p>
        </w:tc>
        <w:tc>
          <w:tcPr>
            <w:tcW w:w="296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r w:rsidRPr="00186DC5">
              <w:rPr>
                <w:szCs w:val="22"/>
                <w:lang w:val="en-US" w:eastAsia="el-GR"/>
              </w:rPr>
              <w:t xml:space="preserve">Racks </w:t>
            </w:r>
            <w:r w:rsidRPr="00186DC5">
              <w:rPr>
                <w:szCs w:val="22"/>
                <w:lang w:val="el-GR" w:eastAsia="el-GR"/>
              </w:rPr>
              <w:t>για</w:t>
            </w:r>
            <w:r w:rsidRPr="00186DC5">
              <w:rPr>
                <w:szCs w:val="22"/>
                <w:lang w:val="en-US" w:eastAsia="el-GR"/>
              </w:rPr>
              <w:t xml:space="preserve"> cryoboxes </w:t>
            </w:r>
            <w:r w:rsidRPr="00186DC5">
              <w:rPr>
                <w:szCs w:val="22"/>
                <w:lang w:val="el-GR" w:eastAsia="el-GR"/>
              </w:rPr>
              <w:t>διαστάσεων</w:t>
            </w:r>
            <w:r w:rsidRPr="00186DC5">
              <w:rPr>
                <w:szCs w:val="22"/>
                <w:lang w:val="en-US" w:eastAsia="el-GR"/>
              </w:rPr>
              <w:t xml:space="preserve"> 133x133x52 mm PP cryoboxes (</w:t>
            </w:r>
            <w:r w:rsidRPr="00186DC5">
              <w:rPr>
                <w:szCs w:val="22"/>
                <w:lang w:val="el-GR" w:eastAsia="el-GR"/>
              </w:rPr>
              <w:t>χωρητικότητα</w:t>
            </w:r>
            <w:r w:rsidRPr="00186DC5">
              <w:rPr>
                <w:szCs w:val="22"/>
                <w:lang w:val="en-US" w:eastAsia="el-GR"/>
              </w:rPr>
              <w:t xml:space="preserve"> racks: 25)</w:t>
            </w:r>
          </w:p>
        </w:tc>
        <w:tc>
          <w:tcPr>
            <w:tcW w:w="415"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381"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c>
          <w:tcPr>
            <w:tcW w:w="902"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240"/>
              <w:rPr>
                <w:szCs w:val="22"/>
                <w:lang w:val="en-US" w:eastAsia="el-GR"/>
              </w:rPr>
            </w:pPr>
          </w:p>
        </w:tc>
      </w:tr>
    </w:tbl>
    <w:p w:rsidR="00C54BA2" w:rsidRPr="00F24BF7" w:rsidRDefault="00C54BA2" w:rsidP="00C54BA2">
      <w:pPr>
        <w:suppressAutoHyphens w:val="0"/>
        <w:autoSpaceDE w:val="0"/>
        <w:spacing w:before="57" w:after="57"/>
        <w:jc w:val="left"/>
        <w:rPr>
          <w:rFonts w:eastAsia="SimSun"/>
          <w:i/>
          <w:iCs/>
          <w:color w:val="5B9BD5"/>
          <w:szCs w:val="22"/>
          <w:lang w:val="en-US"/>
        </w:rPr>
      </w:pPr>
    </w:p>
    <w:p w:rsidR="00C54BA2" w:rsidRPr="00F24BF7" w:rsidRDefault="00C54BA2" w:rsidP="00C54BA2">
      <w:pPr>
        <w:suppressAutoHyphens w:val="0"/>
        <w:autoSpaceDE w:val="0"/>
        <w:spacing w:before="57" w:after="57"/>
        <w:jc w:val="left"/>
        <w:rPr>
          <w:rFonts w:eastAsia="SimSun"/>
          <w:b/>
          <w:iCs/>
          <w:color w:val="000000"/>
          <w:szCs w:val="22"/>
          <w:lang w:val="en-US"/>
        </w:rPr>
      </w:pPr>
    </w:p>
    <w:tbl>
      <w:tblPr>
        <w:tblW w:w="5212" w:type="pct"/>
        <w:tblInd w:w="-147" w:type="dxa"/>
        <w:tblLayout w:type="fixed"/>
        <w:tblLook w:val="04A0" w:firstRow="1" w:lastRow="0" w:firstColumn="1" w:lastColumn="0" w:noHBand="0" w:noVBand="1"/>
      </w:tblPr>
      <w:tblGrid>
        <w:gridCol w:w="578"/>
        <w:gridCol w:w="5099"/>
        <w:gridCol w:w="707"/>
        <w:gridCol w:w="706"/>
        <w:gridCol w:w="1558"/>
      </w:tblGrid>
      <w:tr w:rsidR="00C54BA2" w:rsidRPr="004773FA" w:rsidTr="00C54BA2">
        <w:trPr>
          <w:trHeight w:val="6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266204" w:rsidRDefault="00C54BA2" w:rsidP="007A15AA">
            <w:pPr>
              <w:suppressAutoHyphens w:val="0"/>
              <w:spacing w:after="0"/>
              <w:rPr>
                <w:b/>
                <w:bCs/>
                <w:color w:val="222222"/>
                <w:szCs w:val="22"/>
                <w:lang w:val="el-GR" w:eastAsia="en-US"/>
              </w:rPr>
            </w:pPr>
            <w:r w:rsidRPr="00266204">
              <w:rPr>
                <w:b/>
                <w:bCs/>
                <w:color w:val="222222"/>
                <w:szCs w:val="22"/>
                <w:lang w:val="el-GR" w:eastAsia="en-US"/>
              </w:rPr>
              <w:t xml:space="preserve">ΠΙΝΑΚΑΣ ΙΙ: Προμήθεια αντιδραστηρίων για την απομόνωση &amp; ανάλυση νουκλεϊκών οξέων για χρήση σε </w:t>
            </w:r>
          </w:p>
          <w:p w:rsidR="00C54BA2" w:rsidRPr="00266204" w:rsidRDefault="00C54BA2" w:rsidP="007A15AA">
            <w:pPr>
              <w:suppressAutoHyphens w:val="0"/>
              <w:spacing w:after="0"/>
              <w:rPr>
                <w:b/>
                <w:bCs/>
                <w:color w:val="000000"/>
                <w:szCs w:val="22"/>
                <w:lang w:val="el-GR" w:eastAsia="en-US"/>
              </w:rPr>
            </w:pPr>
            <w:r w:rsidRPr="00266204">
              <w:rPr>
                <w:b/>
                <w:bCs/>
                <w:color w:val="222222"/>
                <w:szCs w:val="22"/>
                <w:lang w:val="el-GR" w:eastAsia="en-US"/>
              </w:rPr>
              <w:t>υπάρχοντα εξοπλισμό</w:t>
            </w:r>
            <w:r w:rsidRPr="00266204">
              <w:rPr>
                <w:rFonts w:eastAsia="Calibri"/>
                <w:b/>
                <w:szCs w:val="22"/>
                <w:lang w:val="el-GR" w:eastAsia="en-US"/>
              </w:rPr>
              <w:t>(</w:t>
            </w:r>
            <w:r w:rsidRPr="00266204">
              <w:rPr>
                <w:b/>
                <w:bCs/>
                <w:color w:val="000000"/>
                <w:szCs w:val="22"/>
                <w:lang w:val="el-GR" w:eastAsia="en-US"/>
              </w:rPr>
              <w:t>Τα παρακάτω αντιδραστήρια χρειάζεται να είναι συμβατά με τους αντίστοιχους</w:t>
            </w:r>
          </w:p>
          <w:p w:rsidR="00C54BA2" w:rsidRPr="00266204" w:rsidRDefault="00C54BA2" w:rsidP="007A15AA">
            <w:pPr>
              <w:suppressAutoHyphens w:val="0"/>
              <w:spacing w:after="0"/>
              <w:rPr>
                <w:b/>
                <w:bCs/>
                <w:color w:val="222222"/>
                <w:szCs w:val="22"/>
                <w:lang w:val="el-GR" w:eastAsia="en-US"/>
              </w:rPr>
            </w:pPr>
            <w:r w:rsidRPr="00266204">
              <w:rPr>
                <w:b/>
                <w:bCs/>
                <w:color w:val="000000"/>
                <w:szCs w:val="22"/>
                <w:lang w:val="el-GR" w:eastAsia="en-US"/>
              </w:rPr>
              <w:t>υπάρχοντες εξοπλισμούς του Διαγνωστικού Τμήματος του Ε.Ι.Π.)</w:t>
            </w:r>
          </w:p>
        </w:tc>
      </w:tr>
      <w:tr w:rsidR="00C54BA2" w:rsidRPr="00186DC5" w:rsidTr="00C54BA2">
        <w:trPr>
          <w:trHeight w:val="600"/>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bCs/>
                <w:color w:val="000000"/>
                <w:szCs w:val="22"/>
                <w:lang w:val="en-US" w:eastAsia="en-US"/>
              </w:rPr>
            </w:pPr>
            <w:r w:rsidRPr="00186DC5">
              <w:rPr>
                <w:b/>
                <w:bCs/>
                <w:color w:val="000000"/>
                <w:szCs w:val="22"/>
                <w:lang w:val="en-US" w:eastAsia="en-US"/>
              </w:rPr>
              <w:t>Α/Α</w:t>
            </w:r>
          </w:p>
        </w:tc>
        <w:tc>
          <w:tcPr>
            <w:tcW w:w="2948" w:type="pct"/>
            <w:tcBorders>
              <w:top w:val="single" w:sz="4" w:space="0" w:color="auto"/>
              <w:left w:val="nil"/>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bCs/>
                <w:color w:val="222222"/>
                <w:szCs w:val="22"/>
                <w:lang w:val="en-US" w:eastAsia="en-US"/>
              </w:rPr>
            </w:pPr>
            <w:r w:rsidRPr="00186DC5">
              <w:rPr>
                <w:b/>
                <w:bCs/>
                <w:color w:val="222222"/>
                <w:szCs w:val="22"/>
                <w:lang w:val="en-US" w:eastAsia="en-US"/>
              </w:rPr>
              <w:t>Τεχνικά Χαρακτηριστικά</w:t>
            </w:r>
          </w:p>
        </w:tc>
        <w:tc>
          <w:tcPr>
            <w:tcW w:w="409"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ΝΑΙ</w:t>
            </w:r>
          </w:p>
        </w:tc>
        <w:tc>
          <w:tcPr>
            <w:tcW w:w="408"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ΟΧΙ</w:t>
            </w:r>
          </w:p>
        </w:tc>
        <w:tc>
          <w:tcPr>
            <w:tcW w:w="900"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ΠΑΡΑΠΟΜΠΗ</w:t>
            </w:r>
          </w:p>
        </w:tc>
      </w:tr>
      <w:tr w:rsidR="00C54BA2" w:rsidRPr="00186DC5" w:rsidTr="00C54BA2">
        <w:trPr>
          <w:trHeight w:val="1022"/>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w:t>
            </w:r>
          </w:p>
        </w:tc>
        <w:tc>
          <w:tcPr>
            <w:tcW w:w="2948" w:type="pct"/>
            <w:tcBorders>
              <w:top w:val="nil"/>
              <w:left w:val="nil"/>
              <w:bottom w:val="single" w:sz="4" w:space="0" w:color="auto"/>
              <w:right w:val="single" w:sz="4" w:space="0" w:color="auto"/>
            </w:tcBorders>
            <w:shd w:val="clear" w:color="auto" w:fill="auto"/>
            <w:hideMark/>
          </w:tcPr>
          <w:p w:rsidR="00C54BA2" w:rsidRPr="00186DC5" w:rsidRDefault="00C54BA2" w:rsidP="007A15AA">
            <w:pPr>
              <w:suppressAutoHyphens w:val="0"/>
              <w:spacing w:after="0"/>
              <w:rPr>
                <w:szCs w:val="22"/>
                <w:lang w:val="el-GR" w:eastAsia="en-US"/>
              </w:rPr>
            </w:pPr>
            <w:r w:rsidRPr="00186DC5">
              <w:rPr>
                <w:szCs w:val="22"/>
                <w:lang w:val="en-US" w:eastAsia="en-US"/>
              </w:rPr>
              <w:t>Αντιδραστήρια απομόνωσης νουκλεϊκ</w:t>
            </w:r>
            <w:r w:rsidRPr="00186DC5">
              <w:rPr>
                <w:szCs w:val="22"/>
                <w:lang w:val="el-GR" w:eastAsia="en-US"/>
              </w:rPr>
              <w:t>ώ</w:t>
            </w:r>
            <w:r w:rsidRPr="00186DC5">
              <w:rPr>
                <w:szCs w:val="22"/>
                <w:lang w:val="en-US" w:eastAsia="en-US"/>
              </w:rPr>
              <w:t xml:space="preserve">ν oξέων MagCore Viral Nucleic Acid Extraction Kit (high sensitivity) (200/400 μl) για ταχεία απομόνωση από κλινικά δείγματα για ανίχνευση SARS-COV-2 με συνοδό εξοπλισμό. </w:t>
            </w:r>
            <w:r w:rsidRPr="00186DC5">
              <w:rPr>
                <w:szCs w:val="22"/>
                <w:lang w:val="el-GR" w:eastAsia="en-US"/>
              </w:rPr>
              <w:t xml:space="preserve">Κιτ για απομόνωση ιικού </w:t>
            </w:r>
            <w:r w:rsidRPr="00186DC5">
              <w:rPr>
                <w:szCs w:val="22"/>
                <w:lang w:val="en-US" w:eastAsia="en-US"/>
              </w:rPr>
              <w:t>DNA</w:t>
            </w:r>
            <w:r w:rsidRPr="00186DC5">
              <w:rPr>
                <w:szCs w:val="22"/>
                <w:lang w:val="el-GR" w:eastAsia="en-US"/>
              </w:rPr>
              <w:t>/</w:t>
            </w:r>
            <w:r w:rsidRPr="00186DC5">
              <w:rPr>
                <w:szCs w:val="22"/>
                <w:lang w:val="en-US" w:eastAsia="en-US"/>
              </w:rPr>
              <w:t>RNA</w:t>
            </w:r>
            <w:r w:rsidRPr="00186DC5">
              <w:rPr>
                <w:szCs w:val="22"/>
                <w:lang w:val="el-GR" w:eastAsia="en-US"/>
              </w:rPr>
              <w:t xml:space="preserve"> από πλάσμα, ορό, στυλεούς, ούρα, εγκεφαλονωτιαίο υγρό και σωματικά υγρά. Ο όγκος δείγματος να είναι μεταξύ 200 και 400μ</w:t>
            </w:r>
            <w:r w:rsidRPr="00186DC5">
              <w:rPr>
                <w:szCs w:val="22"/>
                <w:lang w:val="en-US" w:eastAsia="en-US"/>
              </w:rPr>
              <w:t>l</w:t>
            </w:r>
            <w:r w:rsidRPr="00186DC5">
              <w:rPr>
                <w:szCs w:val="22"/>
                <w:lang w:val="el-GR" w:eastAsia="en-US"/>
              </w:rPr>
              <w:t xml:space="preserve">. Το κιτ να είναι υψηλής ευαισθησίας. Να είναι κατάλληλο για χρήση στο αυτόματο μηχάνημα </w:t>
            </w:r>
            <w:r w:rsidRPr="00186DC5">
              <w:rPr>
                <w:szCs w:val="22"/>
                <w:lang w:val="en-US" w:eastAsia="en-US"/>
              </w:rPr>
              <w:t>MagCore</w:t>
            </w:r>
            <w:r w:rsidRPr="00186DC5">
              <w:rPr>
                <w:szCs w:val="22"/>
                <w:lang w:val="el-GR" w:eastAsia="en-US"/>
              </w:rPr>
              <w:t xml:space="preserve">. Να χρησιμοποιεί τεχνολογία </w:t>
            </w:r>
            <w:r w:rsidRPr="00186DC5">
              <w:rPr>
                <w:szCs w:val="22"/>
                <w:lang w:val="en-US" w:eastAsia="en-US"/>
              </w:rPr>
              <w:t>magnetic</w:t>
            </w:r>
            <w:r w:rsidRPr="00186DC5">
              <w:rPr>
                <w:szCs w:val="22"/>
                <w:lang w:val="el-GR" w:eastAsia="en-US"/>
              </w:rPr>
              <w:t xml:space="preserve"> </w:t>
            </w:r>
            <w:r w:rsidRPr="00186DC5">
              <w:rPr>
                <w:szCs w:val="22"/>
                <w:lang w:val="en-US" w:eastAsia="en-US"/>
              </w:rPr>
              <w:t>beads</w:t>
            </w:r>
            <w:r w:rsidRPr="00186DC5">
              <w:rPr>
                <w:szCs w:val="22"/>
                <w:lang w:val="el-GR" w:eastAsia="en-US"/>
              </w:rPr>
              <w:t xml:space="preserve">. </w:t>
            </w:r>
            <w:r w:rsidRPr="00186DC5">
              <w:rPr>
                <w:szCs w:val="22"/>
                <w:lang w:val="en-US" w:eastAsia="en-US"/>
              </w:rPr>
              <w:t xml:space="preserve">Το κιτ να περιέχει τα εξής: Pre-filled Cartridges, Proteinase K, PK Storage Buffer, Carrier RNA, RNase Free Water, Disposable Tip &amp; Holder Sets, Sample Tubes, Elution Tubes. </w:t>
            </w:r>
            <w:r w:rsidRPr="00186DC5">
              <w:rPr>
                <w:szCs w:val="22"/>
                <w:lang w:val="el-GR" w:eastAsia="en-US"/>
              </w:rPr>
              <w:t xml:space="preserve">Όλα τα πλαστικά αναλώσιμα να είναι ελεύθερα από </w:t>
            </w:r>
            <w:r w:rsidRPr="00186DC5">
              <w:rPr>
                <w:szCs w:val="22"/>
                <w:lang w:val="en-US" w:eastAsia="en-US"/>
              </w:rPr>
              <w:t>DNase</w:t>
            </w:r>
            <w:r w:rsidRPr="00186DC5">
              <w:rPr>
                <w:szCs w:val="22"/>
                <w:lang w:val="el-GR" w:eastAsia="en-US"/>
              </w:rPr>
              <w:t xml:space="preserve"> και </w:t>
            </w:r>
            <w:r w:rsidRPr="00186DC5">
              <w:rPr>
                <w:szCs w:val="22"/>
                <w:lang w:val="en-US" w:eastAsia="en-US"/>
              </w:rPr>
              <w:t>RNAse</w:t>
            </w:r>
            <w:r w:rsidRPr="00186DC5">
              <w:rPr>
                <w:szCs w:val="22"/>
                <w:lang w:val="el-GR" w:eastAsia="en-US"/>
              </w:rPr>
              <w:t xml:space="preserve">. Όλα τα απαραίτητα </w:t>
            </w:r>
            <w:r w:rsidRPr="00186DC5">
              <w:rPr>
                <w:szCs w:val="22"/>
                <w:lang w:val="en-US" w:eastAsia="en-US"/>
              </w:rPr>
              <w:t>buffers</w:t>
            </w:r>
            <w:r w:rsidRPr="00186DC5">
              <w:rPr>
                <w:szCs w:val="22"/>
                <w:lang w:val="el-GR" w:eastAsia="en-US"/>
              </w:rPr>
              <w:t xml:space="preserve">, μαγνητικά σφαιρίδια και </w:t>
            </w:r>
            <w:r w:rsidRPr="00186DC5">
              <w:rPr>
                <w:szCs w:val="22"/>
                <w:lang w:val="en-US" w:eastAsia="en-US"/>
              </w:rPr>
              <w:t>Proteinase</w:t>
            </w:r>
            <w:r w:rsidRPr="00186DC5">
              <w:rPr>
                <w:szCs w:val="22"/>
                <w:lang w:val="el-GR" w:eastAsia="en-US"/>
              </w:rPr>
              <w:t xml:space="preserve"> </w:t>
            </w:r>
            <w:r w:rsidRPr="00186DC5">
              <w:rPr>
                <w:szCs w:val="22"/>
                <w:lang w:val="en-US" w:eastAsia="en-US"/>
              </w:rPr>
              <w:t>K</w:t>
            </w:r>
            <w:r w:rsidRPr="00186DC5">
              <w:rPr>
                <w:szCs w:val="22"/>
                <w:lang w:val="el-GR" w:eastAsia="en-US"/>
              </w:rPr>
              <w:t xml:space="preserve"> να περιέχονται σε προγεμισμένες κασέτες. </w:t>
            </w:r>
            <w:r w:rsidRPr="00186DC5">
              <w:rPr>
                <w:szCs w:val="22"/>
                <w:lang w:val="en-US" w:eastAsia="en-US"/>
              </w:rPr>
              <w:t>N</w:t>
            </w:r>
            <w:r w:rsidRPr="00186DC5">
              <w:rPr>
                <w:szCs w:val="22"/>
                <w:lang w:val="el-GR" w:eastAsia="en-US"/>
              </w:rPr>
              <w:t xml:space="preserve">α διατίθεται σε συσκευασία των 96 απομονώσεων. Να φέρει σήμανση </w:t>
            </w:r>
            <w:r w:rsidRPr="00186DC5">
              <w:rPr>
                <w:szCs w:val="22"/>
                <w:lang w:val="en-US" w:eastAsia="en-US"/>
              </w:rPr>
              <w:t>CE</w:t>
            </w:r>
            <w:r w:rsidRPr="00186DC5">
              <w:rPr>
                <w:szCs w:val="22"/>
                <w:lang w:val="el-GR" w:eastAsia="en-US"/>
              </w:rPr>
              <w:t>/</w:t>
            </w:r>
            <w:r w:rsidRPr="00186DC5">
              <w:rPr>
                <w:szCs w:val="22"/>
                <w:lang w:val="en-US" w:eastAsia="en-US"/>
              </w:rPr>
              <w:t>IVD</w:t>
            </w:r>
            <w:r w:rsidRPr="00186DC5">
              <w:rPr>
                <w:szCs w:val="22"/>
                <w:lang w:val="el-GR" w:eastAsia="en-US"/>
              </w:rPr>
              <w:t>. Για χρήση στον υπάρχοντα εξοπλισμό.</w:t>
            </w:r>
          </w:p>
        </w:tc>
        <w:tc>
          <w:tcPr>
            <w:tcW w:w="409"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408"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900"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r>
      <w:tr w:rsidR="00C54BA2" w:rsidRPr="00186DC5" w:rsidTr="00C54BA2">
        <w:trPr>
          <w:trHeight w:val="2703"/>
        </w:trPr>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2</w:t>
            </w:r>
          </w:p>
        </w:tc>
        <w:tc>
          <w:tcPr>
            <w:tcW w:w="2948" w:type="pct"/>
            <w:tcBorders>
              <w:top w:val="single" w:sz="4" w:space="0" w:color="auto"/>
              <w:left w:val="single" w:sz="4" w:space="0" w:color="auto"/>
              <w:bottom w:val="single" w:sz="4" w:space="0" w:color="auto"/>
              <w:right w:val="single" w:sz="4" w:space="0" w:color="auto"/>
            </w:tcBorders>
            <w:shd w:val="clear" w:color="auto" w:fill="auto"/>
            <w:hideMark/>
          </w:tcPr>
          <w:p w:rsidR="00C54BA2" w:rsidRPr="00186DC5" w:rsidRDefault="00C54BA2" w:rsidP="007A15AA">
            <w:pPr>
              <w:suppressAutoHyphens w:val="0"/>
              <w:spacing w:after="0"/>
              <w:rPr>
                <w:szCs w:val="22"/>
                <w:lang w:val="el-GR" w:eastAsia="en-US"/>
              </w:rPr>
            </w:pPr>
            <w:r w:rsidRPr="00186DC5">
              <w:rPr>
                <w:szCs w:val="22"/>
                <w:lang w:val="el-GR" w:eastAsia="en-US"/>
              </w:rPr>
              <w:t xml:space="preserve">Κιτ για απομόνωση ολικού </w:t>
            </w:r>
            <w:r w:rsidRPr="00186DC5">
              <w:rPr>
                <w:szCs w:val="22"/>
                <w:lang w:val="en-US" w:eastAsia="en-US"/>
              </w:rPr>
              <w:t>DNA</w:t>
            </w:r>
            <w:r w:rsidRPr="00186DC5">
              <w:rPr>
                <w:szCs w:val="22"/>
                <w:lang w:val="el-GR" w:eastAsia="en-US"/>
              </w:rPr>
              <w:t xml:space="preserve"> από έως και 400μ</w:t>
            </w:r>
            <w:r w:rsidRPr="00186DC5">
              <w:rPr>
                <w:szCs w:val="22"/>
                <w:lang w:val="en-US" w:eastAsia="en-US"/>
              </w:rPr>
              <w:t>l</w:t>
            </w:r>
            <w:r w:rsidRPr="00186DC5">
              <w:rPr>
                <w:szCs w:val="22"/>
                <w:lang w:val="el-GR" w:eastAsia="en-US"/>
              </w:rPr>
              <w:t xml:space="preserve"> αρχικό δείγμα αίματος, ορού, πλάσματος και </w:t>
            </w:r>
            <w:r w:rsidRPr="00186DC5">
              <w:rPr>
                <w:szCs w:val="22"/>
                <w:lang w:val="en-US" w:eastAsia="en-US"/>
              </w:rPr>
              <w:t>buffy</w:t>
            </w:r>
            <w:r w:rsidRPr="00186DC5">
              <w:rPr>
                <w:szCs w:val="22"/>
                <w:lang w:val="el-GR" w:eastAsia="en-US"/>
              </w:rPr>
              <w:t xml:space="preserve"> </w:t>
            </w:r>
            <w:r w:rsidRPr="00186DC5">
              <w:rPr>
                <w:szCs w:val="22"/>
                <w:lang w:val="en-US" w:eastAsia="en-US"/>
              </w:rPr>
              <w:t>coat</w:t>
            </w:r>
            <w:r w:rsidRPr="00186DC5">
              <w:rPr>
                <w:szCs w:val="22"/>
                <w:lang w:val="el-GR" w:eastAsia="en-US"/>
              </w:rPr>
              <w:t xml:space="preserve">/ </w:t>
            </w:r>
            <w:r w:rsidRPr="00186DC5">
              <w:rPr>
                <w:szCs w:val="22"/>
                <w:lang w:val="en-US" w:eastAsia="en-US"/>
              </w:rPr>
              <w:t>kit</w:t>
            </w:r>
            <w:r w:rsidRPr="00186DC5">
              <w:rPr>
                <w:szCs w:val="22"/>
                <w:lang w:val="el-GR" w:eastAsia="en-US"/>
              </w:rPr>
              <w:t xml:space="preserve"> για 96 απομονώσεις. Κιτ για απομόνωση ολικού </w:t>
            </w:r>
            <w:r w:rsidRPr="00186DC5">
              <w:rPr>
                <w:szCs w:val="22"/>
                <w:lang w:val="en-US" w:eastAsia="en-US"/>
              </w:rPr>
              <w:t>DNA</w:t>
            </w:r>
            <w:r w:rsidRPr="00186DC5">
              <w:rPr>
                <w:szCs w:val="22"/>
                <w:lang w:val="el-GR" w:eastAsia="en-US"/>
              </w:rPr>
              <w:t xml:space="preserve"> (συμπεριλαμβανομένου γενομικού, μιτοχονδριακού και ιικού </w:t>
            </w:r>
            <w:r w:rsidRPr="00186DC5">
              <w:rPr>
                <w:szCs w:val="22"/>
                <w:lang w:val="en-US" w:eastAsia="en-US"/>
              </w:rPr>
              <w:t>DNA</w:t>
            </w:r>
            <w:r w:rsidRPr="00186DC5">
              <w:rPr>
                <w:szCs w:val="22"/>
                <w:lang w:val="el-GR" w:eastAsia="en-US"/>
              </w:rPr>
              <w:t>) από έως και 400μ</w:t>
            </w:r>
            <w:r w:rsidRPr="00186DC5">
              <w:rPr>
                <w:szCs w:val="22"/>
                <w:lang w:val="en-US" w:eastAsia="en-US"/>
              </w:rPr>
              <w:t>l</w:t>
            </w:r>
            <w:r w:rsidRPr="00186DC5">
              <w:rPr>
                <w:szCs w:val="22"/>
                <w:lang w:val="el-GR" w:eastAsia="en-US"/>
              </w:rPr>
              <w:t xml:space="preserve"> αρχικό δείγμα αίματος, ορού, πλάσματος και </w:t>
            </w:r>
            <w:r w:rsidRPr="00186DC5">
              <w:rPr>
                <w:szCs w:val="22"/>
                <w:lang w:val="en-US" w:eastAsia="en-US"/>
              </w:rPr>
              <w:t>buffy</w:t>
            </w:r>
            <w:r w:rsidRPr="00186DC5">
              <w:rPr>
                <w:szCs w:val="22"/>
                <w:lang w:val="el-GR" w:eastAsia="en-US"/>
              </w:rPr>
              <w:t xml:space="preserve"> </w:t>
            </w:r>
            <w:r w:rsidRPr="00186DC5">
              <w:rPr>
                <w:szCs w:val="22"/>
                <w:lang w:val="en-US" w:eastAsia="en-US"/>
              </w:rPr>
              <w:t>coat</w:t>
            </w:r>
            <w:r w:rsidRPr="00186DC5">
              <w:rPr>
                <w:szCs w:val="22"/>
                <w:lang w:val="el-GR" w:eastAsia="en-US"/>
              </w:rPr>
              <w:t xml:space="preserve">. Να είναι κατάλληλο για χρήση στο αυτόματο μηχάνημα </w:t>
            </w:r>
            <w:r w:rsidRPr="00186DC5">
              <w:rPr>
                <w:szCs w:val="22"/>
                <w:lang w:val="en-US" w:eastAsia="en-US"/>
              </w:rPr>
              <w:t>MagCore</w:t>
            </w:r>
            <w:r w:rsidRPr="00186DC5">
              <w:rPr>
                <w:szCs w:val="22"/>
                <w:lang w:val="el-GR" w:eastAsia="en-US"/>
              </w:rPr>
              <w:t xml:space="preserve">. Να χρησιμοποιεί τεχνολογία </w:t>
            </w:r>
            <w:r w:rsidRPr="00186DC5">
              <w:rPr>
                <w:szCs w:val="22"/>
                <w:lang w:val="en-US" w:eastAsia="en-US"/>
              </w:rPr>
              <w:t>magnetic</w:t>
            </w:r>
            <w:r w:rsidRPr="00186DC5">
              <w:rPr>
                <w:szCs w:val="22"/>
                <w:lang w:val="el-GR" w:eastAsia="en-US"/>
              </w:rPr>
              <w:t xml:space="preserve"> </w:t>
            </w:r>
            <w:r w:rsidRPr="00186DC5">
              <w:rPr>
                <w:szCs w:val="22"/>
                <w:lang w:val="en-US" w:eastAsia="en-US"/>
              </w:rPr>
              <w:t>beads</w:t>
            </w:r>
            <w:r w:rsidRPr="00186DC5">
              <w:rPr>
                <w:szCs w:val="22"/>
                <w:lang w:val="el-GR" w:eastAsia="en-US"/>
              </w:rPr>
              <w:t xml:space="preserve">. Όλα τα απαραίτητα </w:t>
            </w:r>
            <w:r w:rsidRPr="00186DC5">
              <w:rPr>
                <w:szCs w:val="22"/>
                <w:lang w:val="en-US" w:eastAsia="en-US"/>
              </w:rPr>
              <w:t>buffers</w:t>
            </w:r>
            <w:r w:rsidRPr="00186DC5">
              <w:rPr>
                <w:szCs w:val="22"/>
                <w:lang w:val="el-GR" w:eastAsia="en-US"/>
              </w:rPr>
              <w:t xml:space="preserve">, μαγνητικά σφαιρίδια και </w:t>
            </w:r>
            <w:r w:rsidRPr="00186DC5">
              <w:rPr>
                <w:szCs w:val="22"/>
                <w:lang w:val="en-US" w:eastAsia="en-US"/>
              </w:rPr>
              <w:t>Proteinase</w:t>
            </w:r>
            <w:r w:rsidRPr="00186DC5">
              <w:rPr>
                <w:szCs w:val="22"/>
                <w:lang w:val="el-GR" w:eastAsia="en-US"/>
              </w:rPr>
              <w:t xml:space="preserve"> </w:t>
            </w:r>
            <w:r w:rsidRPr="00186DC5">
              <w:rPr>
                <w:szCs w:val="22"/>
                <w:lang w:val="en-US" w:eastAsia="en-US"/>
              </w:rPr>
              <w:t>K</w:t>
            </w:r>
            <w:r w:rsidRPr="00186DC5">
              <w:rPr>
                <w:szCs w:val="22"/>
                <w:lang w:val="el-GR" w:eastAsia="en-US"/>
              </w:rPr>
              <w:t xml:space="preserve"> να περιέχονται σε προγεμισμένες κασέτες. Να παρέχεται υψηλής καθαρότητας </w:t>
            </w:r>
            <w:r w:rsidRPr="00186DC5">
              <w:rPr>
                <w:szCs w:val="22"/>
                <w:lang w:val="en-US" w:eastAsia="en-US"/>
              </w:rPr>
              <w:t>DNA</w:t>
            </w:r>
            <w:r w:rsidRPr="00186DC5">
              <w:rPr>
                <w:szCs w:val="22"/>
                <w:lang w:val="el-GR" w:eastAsia="en-US"/>
              </w:rPr>
              <w:t xml:space="preserve">: </w:t>
            </w:r>
            <w:r w:rsidRPr="00186DC5">
              <w:rPr>
                <w:szCs w:val="22"/>
                <w:lang w:val="en-US" w:eastAsia="en-US"/>
              </w:rPr>
              <w:t>A</w:t>
            </w:r>
            <w:r w:rsidRPr="00186DC5">
              <w:rPr>
                <w:szCs w:val="22"/>
                <w:lang w:val="el-GR" w:eastAsia="en-US"/>
              </w:rPr>
              <w:t>260/280 &gt; 1.85. Η διαδικασία να ολοκληρώνεται σε λιγότερο από 60 λεπτά για αρχικό όγκο δείγματος 400μ</w:t>
            </w:r>
            <w:r w:rsidRPr="00186DC5">
              <w:rPr>
                <w:szCs w:val="22"/>
                <w:lang w:val="en-US" w:eastAsia="en-US"/>
              </w:rPr>
              <w:t>l</w:t>
            </w:r>
            <w:r w:rsidRPr="00186DC5">
              <w:rPr>
                <w:szCs w:val="22"/>
                <w:lang w:val="el-GR" w:eastAsia="en-US"/>
              </w:rPr>
              <w:t xml:space="preserve"> και σε λιγότερο από 45 λεπτά για αρχικό όγκο δείγματος 200μ</w:t>
            </w:r>
            <w:r w:rsidRPr="00186DC5">
              <w:rPr>
                <w:szCs w:val="22"/>
                <w:lang w:val="en-US" w:eastAsia="en-US"/>
              </w:rPr>
              <w:t>l</w:t>
            </w:r>
            <w:r w:rsidRPr="00186DC5">
              <w:rPr>
                <w:szCs w:val="22"/>
                <w:lang w:val="el-GR" w:eastAsia="en-US"/>
              </w:rPr>
              <w:t xml:space="preserve">. </w:t>
            </w:r>
            <w:r w:rsidRPr="00186DC5">
              <w:rPr>
                <w:szCs w:val="22"/>
                <w:lang w:val="en-US" w:eastAsia="en-US"/>
              </w:rPr>
              <w:t>N</w:t>
            </w:r>
            <w:r w:rsidRPr="00186DC5">
              <w:rPr>
                <w:szCs w:val="22"/>
                <w:lang w:val="el-GR" w:eastAsia="en-US"/>
              </w:rPr>
              <w:t xml:space="preserve">α διατίθεται σε συσκευασία των 96 απομονώσεων. Να φέρει σήμανση </w:t>
            </w:r>
            <w:r w:rsidRPr="00186DC5">
              <w:rPr>
                <w:szCs w:val="22"/>
                <w:lang w:val="en-US" w:eastAsia="en-US"/>
              </w:rPr>
              <w:t>CE</w:t>
            </w:r>
            <w:r w:rsidRPr="00186DC5">
              <w:rPr>
                <w:szCs w:val="22"/>
                <w:lang w:val="el-GR" w:eastAsia="en-US"/>
              </w:rPr>
              <w:t>/</w:t>
            </w:r>
            <w:r w:rsidRPr="00186DC5">
              <w:rPr>
                <w:szCs w:val="22"/>
                <w:lang w:val="en-US" w:eastAsia="en-US"/>
              </w:rPr>
              <w:t>IVD</w:t>
            </w:r>
            <w:r w:rsidRPr="00186DC5">
              <w:rPr>
                <w:szCs w:val="22"/>
                <w:lang w:val="el-GR" w:eastAsia="en-US"/>
              </w:rPr>
              <w:t xml:space="preserve">. Για χρήση στον υπάρχοντα εξοπλισμό. </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691"/>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l-GR" w:eastAsia="en-US"/>
              </w:rPr>
              <w:t>3</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n-US" w:eastAsia="en-US"/>
              </w:rPr>
            </w:pPr>
            <w:r w:rsidRPr="00186DC5">
              <w:rPr>
                <w:szCs w:val="22"/>
                <w:lang w:val="en-US" w:eastAsia="en-US"/>
              </w:rPr>
              <w:t>Buffer 4 για Perkin automated</w:t>
            </w:r>
            <w:r w:rsidRPr="00186DC5">
              <w:rPr>
                <w:szCs w:val="22"/>
                <w:shd w:val="clear" w:color="auto" w:fill="FFFFFF"/>
                <w:lang w:val="en-US" w:eastAsia="el-GR"/>
              </w:rPr>
              <w:t xml:space="preserve"> nucleic acid extractor Chemagic 360 viral nucleic acid extraction kit</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r>
      <w:tr w:rsidR="00C54BA2" w:rsidRPr="00186DC5" w:rsidTr="00C54BA2">
        <w:trPr>
          <w:trHeight w:val="313"/>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4</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 xml:space="preserve">Το κιτ να είναι κατάλληλο/συμβατό για χρήση με αυτόματο μηχάνημα απομόνωσης (Αναλυτής </w:t>
            </w:r>
            <w:r w:rsidRPr="00186DC5">
              <w:rPr>
                <w:szCs w:val="22"/>
                <w:lang w:val="en-US" w:eastAsia="en-US"/>
              </w:rPr>
              <w:t>Chemagic</w:t>
            </w:r>
            <w:r w:rsidRPr="00186DC5">
              <w:rPr>
                <w:szCs w:val="22"/>
                <w:lang w:val="el-GR" w:eastAsia="en-US"/>
              </w:rPr>
              <w:t xml:space="preserve"> 360 </w:t>
            </w:r>
            <w:r w:rsidRPr="00186DC5">
              <w:rPr>
                <w:szCs w:val="22"/>
                <w:lang w:val="en-US" w:eastAsia="en-US"/>
              </w:rPr>
              <w:t>Perkin</w:t>
            </w:r>
            <w:r w:rsidRPr="00186DC5">
              <w:rPr>
                <w:szCs w:val="22"/>
                <w:lang w:val="el-GR" w:eastAsia="en-US"/>
              </w:rPr>
              <w:t xml:space="preserve"> </w:t>
            </w:r>
            <w:r w:rsidRPr="00186DC5">
              <w:rPr>
                <w:szCs w:val="22"/>
                <w:lang w:val="en-US" w:eastAsia="en-US"/>
              </w:rPr>
              <w:t>Elmer</w:t>
            </w:r>
            <w:r w:rsidRPr="00186DC5">
              <w:rPr>
                <w:szCs w:val="22"/>
                <w:lang w:val="el-GR" w:eastAsia="en-US"/>
              </w:rPr>
              <w:t xml:space="preserve">) με τις κάτωθι προδιαγραφές. Να προσφέρει αξιόπιστη απομόνωση νουκλεϊκών οξέων, που βασίζεται σε τεχνολογία μαγνητικών σφαιριδίων </w:t>
            </w:r>
            <w:r w:rsidRPr="00186DC5">
              <w:rPr>
                <w:szCs w:val="22"/>
                <w:lang w:val="en-US" w:eastAsia="en-US"/>
              </w:rPr>
              <w:t>M</w:t>
            </w:r>
            <w:r w:rsidRPr="00186DC5">
              <w:rPr>
                <w:szCs w:val="22"/>
                <w:lang w:val="el-GR" w:eastAsia="en-US"/>
              </w:rPr>
              <w:t>-</w:t>
            </w:r>
            <w:r w:rsidRPr="00186DC5">
              <w:rPr>
                <w:szCs w:val="22"/>
                <w:lang w:val="en-US" w:eastAsia="en-US"/>
              </w:rPr>
              <w:t>PVA</w:t>
            </w:r>
            <w:r w:rsidRPr="00186DC5">
              <w:rPr>
                <w:szCs w:val="22"/>
                <w:lang w:val="el-GR" w:eastAsia="en-US"/>
              </w:rPr>
              <w:t>. Να μπορεί να χρησιμοποιηθεί με 3 διαφορετικές κεφαλές ώστε να εξυπηρετεί διαφορετικούς όγκους αρχικού δείγματος, που κυμαίνεται από 10μ</w:t>
            </w:r>
            <w:r w:rsidRPr="00186DC5">
              <w:rPr>
                <w:szCs w:val="22"/>
                <w:lang w:val="en-US" w:eastAsia="en-US"/>
              </w:rPr>
              <w:t>l</w:t>
            </w:r>
            <w:r w:rsidRPr="00186DC5">
              <w:rPr>
                <w:szCs w:val="22"/>
                <w:lang w:val="el-GR" w:eastAsia="en-US"/>
              </w:rPr>
              <w:t xml:space="preserve"> έως 10</w:t>
            </w:r>
            <w:r w:rsidRPr="00186DC5">
              <w:rPr>
                <w:szCs w:val="22"/>
                <w:lang w:val="en-US" w:eastAsia="en-US"/>
              </w:rPr>
              <w:t>ml</w:t>
            </w:r>
            <w:r w:rsidRPr="00186DC5">
              <w:rPr>
                <w:szCs w:val="22"/>
                <w:lang w:val="el-GR" w:eastAsia="en-US"/>
              </w:rPr>
              <w:t>. Να είναι εξοπλισμένο με ειδικό λογισμικό και την αντίστοιχη μονάδα διανομής (</w:t>
            </w:r>
            <w:r w:rsidRPr="00186DC5">
              <w:rPr>
                <w:szCs w:val="22"/>
                <w:lang w:val="en-US" w:eastAsia="en-US"/>
              </w:rPr>
              <w:t>Dispenser</w:t>
            </w:r>
            <w:r w:rsidRPr="00186DC5">
              <w:rPr>
                <w:szCs w:val="22"/>
                <w:lang w:val="el-GR" w:eastAsia="en-US"/>
              </w:rPr>
              <w:t xml:space="preserve"> </w:t>
            </w:r>
            <w:r w:rsidRPr="00186DC5">
              <w:rPr>
                <w:szCs w:val="22"/>
                <w:lang w:val="en-US" w:eastAsia="en-US"/>
              </w:rPr>
              <w:t>Unit</w:t>
            </w:r>
            <w:r w:rsidRPr="00186DC5">
              <w:rPr>
                <w:szCs w:val="22"/>
                <w:lang w:val="el-GR" w:eastAsia="en-US"/>
              </w:rPr>
              <w:t xml:space="preserve">). Τα παραπάνω επιτρέπουν το διάβασμα γραμμωτού κώδικα και την παρακολούθηση δειγμάτων καθώς και την αυτόματη συμπλήρωση ρυθμιστικών διαλυμάτων για όλες τις εφαρμογές. Να υπάρχει δυνατότητα να προστεθούν μονάδες χειρισμού υγρών, χάρη στο ότι είναι ένα αρθρωτό μηχάνημα. Να συνοδεύεται από κεφαλή 96 </w:t>
            </w:r>
            <w:r w:rsidRPr="00186DC5">
              <w:rPr>
                <w:szCs w:val="22"/>
                <w:lang w:val="en-US" w:eastAsia="en-US"/>
              </w:rPr>
              <w:t>Rod</w:t>
            </w:r>
            <w:r w:rsidRPr="00186DC5">
              <w:rPr>
                <w:szCs w:val="22"/>
                <w:lang w:val="el-GR" w:eastAsia="en-US"/>
              </w:rPr>
              <w:t xml:space="preserve"> </w:t>
            </w:r>
            <w:r w:rsidRPr="00186DC5">
              <w:rPr>
                <w:szCs w:val="22"/>
                <w:lang w:val="en-US" w:eastAsia="en-US"/>
              </w:rPr>
              <w:t>Head</w:t>
            </w:r>
            <w:r w:rsidRPr="00186DC5">
              <w:rPr>
                <w:szCs w:val="22"/>
                <w:lang w:val="el-GR" w:eastAsia="en-US"/>
              </w:rPr>
              <w:t xml:space="preserve"> </w:t>
            </w:r>
            <w:r w:rsidRPr="00186DC5">
              <w:rPr>
                <w:szCs w:val="22"/>
                <w:lang w:val="en-US" w:eastAsia="en-US"/>
              </w:rPr>
              <w:t>Set</w:t>
            </w:r>
            <w:r w:rsidRPr="00186DC5">
              <w:rPr>
                <w:szCs w:val="22"/>
                <w:lang w:val="el-GR" w:eastAsia="en-US"/>
              </w:rPr>
              <w:t xml:space="preserve"> που επιτρέπει τη διαχείριση δειγμάτων όγκου 10-400μ</w:t>
            </w:r>
            <w:r w:rsidRPr="00186DC5">
              <w:rPr>
                <w:szCs w:val="22"/>
                <w:lang w:val="en-US" w:eastAsia="en-US"/>
              </w:rPr>
              <w:t>l</w:t>
            </w:r>
            <w:r w:rsidRPr="00186DC5">
              <w:rPr>
                <w:szCs w:val="22"/>
                <w:lang w:val="el-GR" w:eastAsia="en-US"/>
              </w:rPr>
              <w:t xml:space="preserve"> σε πλάκα των 96 θέσεων, με έναν τυπικό χρόνο επεξεργασίας δειγμάτων 55 λεπτών για όγκο αρχικού δείγματος 400μ</w:t>
            </w:r>
            <w:r w:rsidRPr="00186DC5">
              <w:rPr>
                <w:szCs w:val="22"/>
                <w:lang w:val="en-US" w:eastAsia="en-US"/>
              </w:rPr>
              <w:t>l</w:t>
            </w:r>
            <w:r w:rsidRPr="00186DC5">
              <w:rPr>
                <w:szCs w:val="22"/>
                <w:lang w:val="el-GR" w:eastAsia="en-US"/>
              </w:rPr>
              <w:t>. Κύρια Χαρακτηριστικά: Όγκοι δειγμάτων που κυμαίνονται από 10μ</w:t>
            </w:r>
            <w:r w:rsidRPr="00186DC5">
              <w:rPr>
                <w:szCs w:val="22"/>
                <w:lang w:val="en-US" w:eastAsia="en-US"/>
              </w:rPr>
              <w:t>l</w:t>
            </w:r>
            <w:r w:rsidRPr="00186DC5">
              <w:rPr>
                <w:szCs w:val="22"/>
                <w:lang w:val="el-GR" w:eastAsia="en-US"/>
              </w:rPr>
              <w:t xml:space="preserve"> έως 10</w:t>
            </w:r>
            <w:r w:rsidRPr="00186DC5">
              <w:rPr>
                <w:szCs w:val="22"/>
                <w:lang w:val="en-US" w:eastAsia="en-US"/>
              </w:rPr>
              <w:t>ml</w:t>
            </w:r>
            <w:r w:rsidRPr="00186DC5">
              <w:rPr>
                <w:szCs w:val="22"/>
                <w:lang w:val="el-GR" w:eastAsia="en-US"/>
              </w:rPr>
              <w:t xml:space="preserve"> Υψηλή παραγωγικότητα. Πολλές εφαρμογές (ύπαρξη πολλών διαφορετικών κιτ). Κανένα ρίσκο για διασταυρούμενη επιμόλυνση. Στην ίδια παρτίδα να </w:t>
            </w:r>
            <w:r w:rsidRPr="00186DC5">
              <w:rPr>
                <w:szCs w:val="22"/>
                <w:lang w:val="el-GR" w:eastAsia="en-US"/>
              </w:rPr>
              <w:lastRenderedPageBreak/>
              <w:t xml:space="preserve">μπορούν να τρέχουν περισσότεροι από έναν διαφορετικοί τύποι δειγμάτων Σχεδιασμός τοποθέτησης πάνω σε πάγκο με ελάχιστο όγκο. Διάβασμα γραμμωτού κώδικα για παρακολούθηση δειγμάτων. Καταγραφή αρχείων που είναι συμβατά με </w:t>
            </w:r>
            <w:r w:rsidRPr="00186DC5">
              <w:rPr>
                <w:szCs w:val="22"/>
                <w:lang w:val="en-US" w:eastAsia="en-US"/>
              </w:rPr>
              <w:t>LIMS</w:t>
            </w:r>
            <w:r w:rsidRPr="00186DC5">
              <w:rPr>
                <w:szCs w:val="22"/>
                <w:lang w:val="el-GR" w:eastAsia="en-US"/>
              </w:rPr>
              <w:t xml:space="preserve">. </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313"/>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5</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l-GR"/>
              </w:rPr>
              <w:t xml:space="preserve">Το προσφερόμενο σύστημα (αναλυτής και αντιδραστήρια) να αποτελούν ενιαίο σύστημα ανάλυσης και να λειτουργούν με τη μέθοδο της real Time – PCR. 1. Τα αντιδραστήρια: • Να φέρουν τη ένδειξη CE – IVD ή FDA (EUA) • Να έχουν μεγάλη ημερομηνία λήξης. • Να διατηρούνται σε θερμοκρασία δωματίου 2. Το προσφερόμενο σύστημα (αναλυτής και αντιδραστήρια) εκτός από την ανίχνευση του ιού Covid-19 να εκτελεί και επιπλέον εξετάσεις που μπορούν μελλοντικά να προστεθούν όπως: • Μυκοβακτήριο της Φυματίωσης (MTB) • Clostridium Difficile • Carba-R • FLU A-B/RSV 3. Τα προσφερόμενα αντιδραστήρια να είναι υπό τη μορφή μονοτέστ, (cartridge). Oι εξετάσεις να μπορούν να εκτελεστούν άμεσα μόλις ζητηθούν, χωρίς να χρειάζεται να συγκεντρωθεί ικανός αριθμός δειγμάτων (όχι batch testing). Να υπάρχει η δυνατότητα να εκτελεστούν ταυτόχρονα μέχρι τέσσερις (4) εξετάσεις. 4. Όλα τα απαραίτητα αντιδραστήρια (probes, primers, MgCl2) να βρίσκονται ενσωματωμένα στη συσκευασία της εξέτασης σε υγρή ή λυόφιλη μορφή. 5. Να διασφαλίζεται η πλήρης αποφυγή των επιμολύνσεων από δείγμα σε δείγμα. 6. Στη συσκευασία της εξέτασης να βρίσκονται ενσωματωμένα εσωτερικά control που θα διασφαλίζουν την εγκυρότητα της διαδικασίας και του θετικού ή αρνητικού αποτελέσματος. 7. Ο χρόνος του πρώτου αποτελέσματος για την εξέταση του ιού Covid-19 να είναι κατά μέσο όρο 45’ (min). 8. Η εκχύλιση (extraction) του DNA ή RNA (ανάλογα της μεθόδου) να γίνεται αυτόματα από τον προσφερόμενο αναλυτή χωρίς τη χρήση επιπλέον εξοπλισμού ή επιπλέον manual step από τον χρήστη. Στον αναλυτή να τοποθετείτε απευθείας βιολογικό δείγμα και όχι προϊόν εκχύλισης (extraction) νουκλεϊκών οξέων. 9. Να μπορεί να ανιχνεύσει τους ακόλουθους στόχους-γονιδίων του κορονοϊού Covid-19 : SARS-CoV-2 (E) SARS-CoV-2 (N2) 10.Ο αναλυτής να διαθέτει barcode </w:t>
            </w:r>
            <w:r w:rsidRPr="00186DC5">
              <w:rPr>
                <w:szCs w:val="22"/>
                <w:lang w:val="el-GR" w:eastAsia="el-GR"/>
              </w:rPr>
              <w:lastRenderedPageBreak/>
              <w:t xml:space="preserve">reader για εισαγωγή των δεδομένων των αντιδραστηρίων και των δειγμάτων των ασθενών. Συσκευασία των 10 αντιδράσεων. </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l-GR"/>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l-GR"/>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l-GR"/>
              </w:rPr>
            </w:pPr>
          </w:p>
        </w:tc>
      </w:tr>
      <w:tr w:rsidR="00C54BA2" w:rsidRPr="00186DC5" w:rsidTr="00C54BA2">
        <w:trPr>
          <w:trHeight w:val="1804"/>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6</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Kit για την απομόνωση γενετικού υλικού SARS-CoV-2 και άλλων αναπνευστικών ιών με μέθοδο μαγνητικών μικροσφαιριδίων, για Real Time-PCR. Ως δείγμα να μπορεί να χρησιμοποιηθεί ορός, πλάσμα, υλικό στυλεών, ιστικά υγρά, ούρα, άλλα εκκρίματα. Το κιτ να περιέχει όλα τα απαραίτητα αντιδραστήρια για την απομόνωση υλικού από 32 δείγματα, σε δύο πλάκες των 16 θέσεων η κάθε μία. Η διαδικασία της απομόνωσης να μην υπερβαίνει τα 10 λεπτά. Το αντιδραστήριο να διαθέτει CE και IVD marks. Για χρήση στον υπάρχοντα εξοπλισμό.</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1547"/>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7</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n-US" w:eastAsia="en-US"/>
              </w:rPr>
            </w:pPr>
            <w:r w:rsidRPr="00186DC5">
              <w:rPr>
                <w:szCs w:val="22"/>
                <w:lang w:val="el-GR" w:eastAsia="en-US"/>
              </w:rPr>
              <w:t>Πλήρες κιτ για τον αυτοματοποιημένο ηλεκτροφορητικό διαχωρισμό τμημάτων DNA μεγέθους από 15 bp έως 5 kb. Τμήματα DNA μικρότερα από 1 Kb να δύναται να διαχωριστούν με διακριτική ικανότητα 20-50 bp. Το κιτ να είναι συμβατό με το αυτοματοποιημένο σύστημα ηλεκτροφόρησης QIAxcel Advanced. Το</w:t>
            </w:r>
            <w:r w:rsidRPr="00186DC5">
              <w:rPr>
                <w:szCs w:val="22"/>
                <w:lang w:val="en-US" w:eastAsia="en-US"/>
              </w:rPr>
              <w:t xml:space="preserve"> </w:t>
            </w:r>
            <w:r w:rsidRPr="00186DC5">
              <w:rPr>
                <w:szCs w:val="22"/>
                <w:lang w:val="el-GR" w:eastAsia="en-US"/>
              </w:rPr>
              <w:t>κιτ</w:t>
            </w:r>
            <w:r w:rsidRPr="00186DC5">
              <w:rPr>
                <w:szCs w:val="22"/>
                <w:lang w:val="en-US" w:eastAsia="en-US"/>
              </w:rPr>
              <w:t xml:space="preserve"> </w:t>
            </w:r>
            <w:r w:rsidRPr="00186DC5">
              <w:rPr>
                <w:szCs w:val="22"/>
                <w:lang w:val="el-GR" w:eastAsia="en-US"/>
              </w:rPr>
              <w:t>να</w:t>
            </w:r>
            <w:r w:rsidRPr="00186DC5">
              <w:rPr>
                <w:szCs w:val="22"/>
                <w:lang w:val="en-US" w:eastAsia="en-US"/>
              </w:rPr>
              <w:t xml:space="preserve"> </w:t>
            </w:r>
            <w:r w:rsidRPr="00186DC5">
              <w:rPr>
                <w:szCs w:val="22"/>
                <w:lang w:val="el-GR" w:eastAsia="en-US"/>
              </w:rPr>
              <w:t>περιλαμβάνει</w:t>
            </w:r>
            <w:r w:rsidRPr="00186DC5">
              <w:rPr>
                <w:szCs w:val="22"/>
                <w:lang w:val="en-US" w:eastAsia="en-US"/>
              </w:rPr>
              <w:t xml:space="preserve">:  QIAxcel DNA Screening Gel Cartridge, Buffers, Mineral Oil, QX Intensity Calibration Marker, 12-Tube Strips </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r>
      <w:tr w:rsidR="00C54BA2" w:rsidRPr="00186DC5" w:rsidTr="00C54BA2">
        <w:trPr>
          <w:trHeight w:val="562"/>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8</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jc w:val="left"/>
              <w:rPr>
                <w:szCs w:val="22"/>
                <w:lang w:val="el-GR" w:eastAsia="en-US"/>
              </w:rPr>
            </w:pPr>
            <w:r w:rsidRPr="00186DC5">
              <w:rPr>
                <w:szCs w:val="22"/>
                <w:lang w:val="el-GR" w:eastAsia="en-US"/>
              </w:rPr>
              <w:t>Διάλυμα διαχωρισμού DNA φραγμάτων, συμβατό με το αυτόματο σύστημα ηλεκτροφόρησης QIAxcel Advanced. Συσκευασία: 40mL</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jc w:val="left"/>
              <w:rPr>
                <w:szCs w:val="22"/>
                <w:lang w:val="el-GR" w:eastAsia="en-US"/>
              </w:rPr>
            </w:pPr>
          </w:p>
        </w:tc>
      </w:tr>
      <w:tr w:rsidR="00C54BA2" w:rsidRPr="00186DC5" w:rsidTr="00C54BA2">
        <w:trPr>
          <w:trHeight w:val="562"/>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9</w:t>
            </w: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Δείκτης μεγέθους DNA με τμήματα μεγέθους 100, 200, 300, 400, 500, 600, 700, 800, 1000, 1200, 1500, 2000, και 2500 bp; Συγκέντρωση 100 ng/µl, κατάλληλο για χρήση στο αυτόματο σύστημα ηλεκτροφόρησης QIAxcel Advanced.</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562"/>
        </w:trPr>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p>
        </w:tc>
        <w:tc>
          <w:tcPr>
            <w:tcW w:w="2948" w:type="pct"/>
            <w:tcBorders>
              <w:top w:val="single" w:sz="4" w:space="0" w:color="auto"/>
              <w:left w:val="single" w:sz="4" w:space="0" w:color="auto"/>
              <w:bottom w:val="single" w:sz="4" w:space="0" w:color="auto"/>
              <w:right w:val="single" w:sz="4" w:space="0" w:color="auto"/>
            </w:tcBorders>
            <w:shd w:val="clear" w:color="auto" w:fill="auto"/>
          </w:tcPr>
          <w:p w:rsidR="00C54BA2" w:rsidRPr="00D71CC1" w:rsidRDefault="00C54BA2" w:rsidP="007A15AA">
            <w:pPr>
              <w:suppressAutoHyphens w:val="0"/>
              <w:spacing w:after="0"/>
              <w:rPr>
                <w:b/>
                <w:bCs/>
                <w:color w:val="000000"/>
                <w:szCs w:val="22"/>
                <w:highlight w:val="yellow"/>
                <w:lang w:val="el-GR" w:eastAsia="en-US"/>
              </w:rPr>
            </w:pPr>
            <w:r w:rsidRPr="00266204">
              <w:rPr>
                <w:b/>
                <w:bCs/>
                <w:color w:val="000000"/>
                <w:szCs w:val="22"/>
                <w:lang w:val="el-GR" w:eastAsia="en-US"/>
              </w:rPr>
              <w:t>Τα παραπάνω αντιδραστήρια χρειάζεται να είναι συμβατά με τους αντίστοιχους υπάρχοντες εξοπλισμούς του Δ</w:t>
            </w:r>
            <w:r>
              <w:rPr>
                <w:b/>
                <w:bCs/>
                <w:color w:val="000000"/>
                <w:szCs w:val="22"/>
                <w:lang w:val="el-GR" w:eastAsia="en-US"/>
              </w:rPr>
              <w:t>ιαγνωστικού Τμήματος του Ε.Ι.Π.</w:t>
            </w:r>
          </w:p>
        </w:tc>
        <w:tc>
          <w:tcPr>
            <w:tcW w:w="409"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08"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0" w:type="pct"/>
            <w:tcBorders>
              <w:top w:val="single" w:sz="4" w:space="0" w:color="auto"/>
              <w:left w:val="single" w:sz="4" w:space="0" w:color="auto"/>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bl>
    <w:p w:rsidR="00C54BA2" w:rsidRPr="00F24BF7" w:rsidRDefault="00C54BA2" w:rsidP="00C54BA2">
      <w:pPr>
        <w:suppressAutoHyphens w:val="0"/>
        <w:autoSpaceDE w:val="0"/>
        <w:spacing w:before="57" w:after="57"/>
        <w:jc w:val="left"/>
        <w:rPr>
          <w:rFonts w:eastAsia="SimSun"/>
          <w:b/>
          <w:iCs/>
          <w:color w:val="000000"/>
          <w:szCs w:val="22"/>
          <w:lang w:val="el-GR"/>
        </w:rPr>
      </w:pPr>
    </w:p>
    <w:p w:rsidR="00C54BA2" w:rsidRPr="00F24BF7" w:rsidRDefault="00C54BA2" w:rsidP="00C54BA2">
      <w:pPr>
        <w:suppressAutoHyphens w:val="0"/>
        <w:autoSpaceDE w:val="0"/>
        <w:spacing w:before="57" w:after="57"/>
        <w:jc w:val="left"/>
        <w:rPr>
          <w:rFonts w:eastAsia="SimSun"/>
          <w:iCs/>
          <w:color w:val="5B9BD5"/>
          <w:szCs w:val="22"/>
          <w:lang w:val="el-GR"/>
        </w:rPr>
      </w:pPr>
    </w:p>
    <w:tbl>
      <w:tblPr>
        <w:tblpPr w:leftFromText="180" w:rightFromText="180" w:vertAnchor="text" w:tblpXSpec="center" w:tblpY="1"/>
        <w:tblOverlap w:val="neve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56"/>
        <w:gridCol w:w="710"/>
        <w:gridCol w:w="710"/>
        <w:gridCol w:w="1557"/>
      </w:tblGrid>
      <w:tr w:rsidR="00C54BA2" w:rsidRPr="00EB5214" w:rsidTr="00C54BA2">
        <w:trPr>
          <w:trHeight w:val="600"/>
          <w:jc w:val="center"/>
        </w:trPr>
        <w:tc>
          <w:tcPr>
            <w:tcW w:w="5000" w:type="pct"/>
            <w:gridSpan w:val="5"/>
            <w:shd w:val="clear" w:color="auto" w:fill="auto"/>
            <w:noWrap/>
            <w:vAlign w:val="center"/>
          </w:tcPr>
          <w:p w:rsidR="00C54BA2" w:rsidRDefault="00C54BA2" w:rsidP="007A15AA">
            <w:pPr>
              <w:suppressAutoHyphens w:val="0"/>
              <w:spacing w:after="0"/>
              <w:rPr>
                <w:rFonts w:eastAsia="Calibri"/>
                <w:b/>
                <w:szCs w:val="22"/>
                <w:lang w:val="el-GR" w:eastAsia="en-US"/>
              </w:rPr>
            </w:pPr>
            <w:r w:rsidRPr="00186DC5">
              <w:rPr>
                <w:b/>
                <w:bCs/>
                <w:color w:val="222222"/>
                <w:szCs w:val="22"/>
                <w:lang w:val="el-GR" w:eastAsia="en-US"/>
              </w:rPr>
              <w:t>ΠΙΝΑΚΑΣ ΙΙΙ</w:t>
            </w:r>
            <w:r w:rsidRPr="00EB5214">
              <w:rPr>
                <w:rFonts w:eastAsia="Calibri"/>
                <w:b/>
                <w:szCs w:val="22"/>
                <w:lang w:val="el-GR" w:eastAsia="en-US"/>
              </w:rPr>
              <w:t xml:space="preserve"> </w:t>
            </w:r>
            <w:r>
              <w:rPr>
                <w:rFonts w:eastAsia="Calibri"/>
                <w:b/>
                <w:szCs w:val="22"/>
                <w:lang w:val="el-GR" w:eastAsia="en-US"/>
              </w:rPr>
              <w:t>:</w:t>
            </w:r>
            <w:r w:rsidRPr="00EB5214">
              <w:rPr>
                <w:rFonts w:eastAsia="Calibri"/>
                <w:b/>
                <w:szCs w:val="22"/>
                <w:lang w:val="el-GR" w:eastAsia="en-US"/>
              </w:rPr>
              <w:t>Προμήθεια μοριακών αντιδραστηρίων για τη διενέργεια διαγνωστικών</w:t>
            </w:r>
            <w:r>
              <w:rPr>
                <w:rFonts w:eastAsia="Calibri"/>
                <w:b/>
                <w:szCs w:val="22"/>
                <w:lang w:val="el-GR" w:eastAsia="en-US"/>
              </w:rPr>
              <w:t xml:space="preserve"> εξετάσεων του</w:t>
            </w:r>
          </w:p>
          <w:p w:rsidR="00C54BA2" w:rsidRPr="00EB5214" w:rsidRDefault="00C54BA2" w:rsidP="007A15AA">
            <w:pPr>
              <w:suppressAutoHyphens w:val="0"/>
              <w:spacing w:after="0"/>
              <w:rPr>
                <w:b/>
                <w:bCs/>
                <w:color w:val="222222"/>
                <w:szCs w:val="22"/>
                <w:lang w:val="el-GR" w:eastAsia="en-US"/>
              </w:rPr>
            </w:pPr>
            <w:r>
              <w:rPr>
                <w:rFonts w:eastAsia="Calibri"/>
                <w:b/>
                <w:szCs w:val="22"/>
                <w:lang w:val="el-GR" w:eastAsia="en-US"/>
              </w:rPr>
              <w:t>Διαγνωστικού Τμήματος του Ε.Ι.Π.</w:t>
            </w:r>
          </w:p>
        </w:tc>
      </w:tr>
      <w:tr w:rsidR="00C54BA2" w:rsidRPr="00186DC5" w:rsidTr="00C54BA2">
        <w:trPr>
          <w:trHeight w:val="600"/>
          <w:jc w:val="center"/>
        </w:trPr>
        <w:tc>
          <w:tcPr>
            <w:tcW w:w="410" w:type="pct"/>
            <w:shd w:val="clear" w:color="auto" w:fill="auto"/>
            <w:noWrap/>
            <w:vAlign w:val="center"/>
            <w:hideMark/>
          </w:tcPr>
          <w:p w:rsidR="00C54BA2" w:rsidRPr="00186DC5" w:rsidRDefault="00C54BA2" w:rsidP="007A15AA">
            <w:pPr>
              <w:suppressAutoHyphens w:val="0"/>
              <w:spacing w:after="0"/>
              <w:jc w:val="center"/>
              <w:rPr>
                <w:b/>
                <w:bCs/>
                <w:color w:val="000000"/>
                <w:szCs w:val="22"/>
                <w:lang w:val="en-US" w:eastAsia="en-US"/>
              </w:rPr>
            </w:pPr>
            <w:r w:rsidRPr="00186DC5">
              <w:rPr>
                <w:b/>
                <w:bCs/>
                <w:color w:val="000000"/>
                <w:szCs w:val="22"/>
                <w:lang w:val="en-US" w:eastAsia="en-US"/>
              </w:rPr>
              <w:t>A/A </w:t>
            </w:r>
          </w:p>
        </w:tc>
        <w:tc>
          <w:tcPr>
            <w:tcW w:w="2867" w:type="pct"/>
            <w:shd w:val="clear" w:color="auto" w:fill="auto"/>
            <w:noWrap/>
            <w:vAlign w:val="center"/>
            <w:hideMark/>
          </w:tcPr>
          <w:p w:rsidR="00C54BA2" w:rsidRPr="00186DC5" w:rsidRDefault="00C54BA2" w:rsidP="007A15AA">
            <w:pPr>
              <w:suppressAutoHyphens w:val="0"/>
              <w:spacing w:after="0"/>
              <w:jc w:val="center"/>
              <w:rPr>
                <w:b/>
                <w:bCs/>
                <w:color w:val="222222"/>
                <w:szCs w:val="22"/>
                <w:lang w:val="en-US" w:eastAsia="en-US"/>
              </w:rPr>
            </w:pPr>
            <w:r w:rsidRPr="00186DC5">
              <w:rPr>
                <w:b/>
                <w:bCs/>
                <w:color w:val="222222"/>
                <w:szCs w:val="22"/>
                <w:lang w:val="en-US" w:eastAsia="en-US"/>
              </w:rPr>
              <w:t>Τεχνικά Χαρακτηριστικά</w:t>
            </w:r>
          </w:p>
        </w:tc>
        <w:tc>
          <w:tcPr>
            <w:tcW w:w="411" w:type="pct"/>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ΝΑΙ</w:t>
            </w:r>
          </w:p>
        </w:tc>
        <w:tc>
          <w:tcPr>
            <w:tcW w:w="411" w:type="pct"/>
          </w:tcPr>
          <w:p w:rsidR="00C54BA2" w:rsidRPr="00186DC5" w:rsidRDefault="00C54BA2" w:rsidP="007A15AA">
            <w:pPr>
              <w:suppressAutoHyphens w:val="0"/>
              <w:spacing w:after="0"/>
              <w:jc w:val="center"/>
              <w:rPr>
                <w:b/>
                <w:bCs/>
                <w:color w:val="222222"/>
                <w:szCs w:val="22"/>
                <w:lang w:val="en-US" w:eastAsia="en-US"/>
              </w:rPr>
            </w:pPr>
          </w:p>
          <w:p w:rsidR="00C54BA2" w:rsidRPr="00186DC5" w:rsidRDefault="00C54BA2" w:rsidP="007A15AA">
            <w:pPr>
              <w:suppressAutoHyphens w:val="0"/>
              <w:spacing w:after="0"/>
              <w:jc w:val="center"/>
              <w:rPr>
                <w:b/>
                <w:bCs/>
                <w:color w:val="222222"/>
                <w:szCs w:val="22"/>
                <w:lang w:val="el-GR" w:eastAsia="en-US"/>
              </w:rPr>
            </w:pPr>
            <w:r w:rsidRPr="00186DC5">
              <w:rPr>
                <w:b/>
                <w:bCs/>
                <w:color w:val="222222"/>
                <w:szCs w:val="22"/>
                <w:lang w:val="el-GR" w:eastAsia="en-US"/>
              </w:rPr>
              <w:t>ΟΧΙ</w:t>
            </w:r>
          </w:p>
        </w:tc>
        <w:tc>
          <w:tcPr>
            <w:tcW w:w="901" w:type="pct"/>
          </w:tcPr>
          <w:p w:rsidR="00C54BA2" w:rsidRPr="00186DC5" w:rsidRDefault="00C54BA2" w:rsidP="007A15AA">
            <w:pPr>
              <w:suppressAutoHyphens w:val="0"/>
              <w:spacing w:after="0"/>
              <w:rPr>
                <w:b/>
                <w:bCs/>
                <w:color w:val="222222"/>
                <w:szCs w:val="22"/>
                <w:lang w:val="en-US" w:eastAsia="en-US"/>
              </w:rPr>
            </w:pPr>
          </w:p>
          <w:p w:rsidR="00C54BA2" w:rsidRPr="00186DC5" w:rsidRDefault="00C54BA2" w:rsidP="007A15AA">
            <w:pPr>
              <w:suppressAutoHyphens w:val="0"/>
              <w:spacing w:after="0"/>
              <w:rPr>
                <w:b/>
                <w:bCs/>
                <w:color w:val="222222"/>
                <w:szCs w:val="22"/>
                <w:lang w:val="el-GR" w:eastAsia="en-US"/>
              </w:rPr>
            </w:pPr>
            <w:r w:rsidRPr="00186DC5">
              <w:rPr>
                <w:b/>
                <w:bCs/>
                <w:color w:val="222222"/>
                <w:szCs w:val="22"/>
                <w:lang w:val="el-GR" w:eastAsia="en-US"/>
              </w:rPr>
              <w:t>ΠΑΡΑΠΟΜΠΗ</w:t>
            </w:r>
          </w:p>
        </w:tc>
      </w:tr>
      <w:tr w:rsidR="00C54BA2" w:rsidRPr="00186DC5" w:rsidTr="00C54BA2">
        <w:trPr>
          <w:trHeight w:val="313"/>
          <w:jc w:val="center"/>
        </w:trPr>
        <w:tc>
          <w:tcPr>
            <w:tcW w:w="410" w:type="pct"/>
            <w:shd w:val="clear" w:color="auto" w:fill="auto"/>
            <w:noWrap/>
            <w:vAlign w:val="center"/>
            <w:hideMark/>
          </w:tcPr>
          <w:p w:rsidR="00C54BA2" w:rsidRPr="00186DC5" w:rsidRDefault="00C54BA2" w:rsidP="007A15AA">
            <w:pPr>
              <w:suppressAutoHyphens w:val="0"/>
              <w:spacing w:after="0"/>
              <w:jc w:val="center"/>
              <w:rPr>
                <w:b/>
                <w:bCs/>
                <w:color w:val="000000"/>
                <w:szCs w:val="22"/>
                <w:lang w:val="el-GR" w:eastAsia="en-US"/>
              </w:rPr>
            </w:pPr>
            <w:r>
              <w:rPr>
                <w:b/>
                <w:bCs/>
                <w:color w:val="000000"/>
                <w:szCs w:val="22"/>
                <w:lang w:val="el-GR" w:eastAsia="en-US"/>
              </w:rPr>
              <w:t>1</w:t>
            </w:r>
          </w:p>
        </w:tc>
        <w:tc>
          <w:tcPr>
            <w:tcW w:w="2867" w:type="pct"/>
            <w:shd w:val="clear" w:color="auto" w:fill="auto"/>
            <w:vAlign w:val="center"/>
            <w:hideMark/>
          </w:tcPr>
          <w:p w:rsidR="00C54BA2" w:rsidRPr="00186DC5" w:rsidRDefault="00C54BA2" w:rsidP="007A15AA">
            <w:pPr>
              <w:suppressAutoHyphens w:val="0"/>
              <w:spacing w:after="0"/>
              <w:rPr>
                <w:szCs w:val="22"/>
                <w:lang w:val="el-GR" w:eastAsia="en-US"/>
              </w:rPr>
            </w:pPr>
            <w:r w:rsidRPr="00186DC5">
              <w:rPr>
                <w:szCs w:val="22"/>
                <w:lang w:val="el-GR" w:eastAsia="en-US"/>
              </w:rPr>
              <w:t>2</w:t>
            </w:r>
            <w:r w:rsidRPr="00186DC5">
              <w:rPr>
                <w:szCs w:val="22"/>
                <w:lang w:val="en-US" w:eastAsia="en-US"/>
              </w:rPr>
              <w:t>X</w:t>
            </w:r>
            <w:r w:rsidRPr="00186DC5">
              <w:rPr>
                <w:szCs w:val="22"/>
                <w:lang w:val="el-GR" w:eastAsia="en-US"/>
              </w:rPr>
              <w:t xml:space="preserve"> </w:t>
            </w:r>
            <w:r w:rsidRPr="00186DC5">
              <w:rPr>
                <w:szCs w:val="22"/>
                <w:lang w:val="en-US" w:eastAsia="en-US"/>
              </w:rPr>
              <w:t>master</w:t>
            </w:r>
            <w:r w:rsidRPr="00186DC5">
              <w:rPr>
                <w:szCs w:val="22"/>
                <w:lang w:val="el-GR" w:eastAsia="en-US"/>
              </w:rPr>
              <w:t xml:space="preserve"> </w:t>
            </w:r>
            <w:r w:rsidRPr="00186DC5">
              <w:rPr>
                <w:szCs w:val="22"/>
                <w:lang w:val="en-US" w:eastAsia="en-US"/>
              </w:rPr>
              <w:t>mix</w:t>
            </w:r>
            <w:r w:rsidRPr="00186DC5">
              <w:rPr>
                <w:szCs w:val="22"/>
                <w:lang w:val="el-GR" w:eastAsia="en-US"/>
              </w:rPr>
              <w:t xml:space="preserve"> κατάλληλο για </w:t>
            </w:r>
            <w:r w:rsidRPr="00186DC5">
              <w:rPr>
                <w:szCs w:val="22"/>
                <w:lang w:val="en-US" w:eastAsia="en-US"/>
              </w:rPr>
              <w:t>One</w:t>
            </w:r>
            <w:r w:rsidRPr="00186DC5">
              <w:rPr>
                <w:szCs w:val="22"/>
                <w:lang w:val="el-GR" w:eastAsia="en-US"/>
              </w:rPr>
              <w:t>-</w:t>
            </w:r>
            <w:r w:rsidRPr="00186DC5">
              <w:rPr>
                <w:szCs w:val="22"/>
                <w:lang w:val="en-US" w:eastAsia="en-US"/>
              </w:rPr>
              <w:t>step</w:t>
            </w:r>
            <w:r w:rsidRPr="00186DC5">
              <w:rPr>
                <w:szCs w:val="22"/>
                <w:lang w:val="el-GR" w:eastAsia="en-US"/>
              </w:rPr>
              <w:t xml:space="preserve"> </w:t>
            </w:r>
            <w:r w:rsidRPr="00186DC5">
              <w:rPr>
                <w:szCs w:val="22"/>
                <w:lang w:val="en-US" w:eastAsia="en-US"/>
              </w:rPr>
              <w:t>qPCR</w:t>
            </w:r>
            <w:r w:rsidRPr="00186DC5">
              <w:rPr>
                <w:szCs w:val="22"/>
                <w:lang w:val="el-GR" w:eastAsia="en-US"/>
              </w:rPr>
              <w:t xml:space="preserve"> - αρχικό υλικό </w:t>
            </w:r>
            <w:r w:rsidRPr="00186DC5">
              <w:rPr>
                <w:szCs w:val="22"/>
                <w:lang w:val="en-US" w:eastAsia="en-US"/>
              </w:rPr>
              <w:t>RNA</w:t>
            </w:r>
            <w:r w:rsidRPr="00186DC5">
              <w:rPr>
                <w:szCs w:val="22"/>
                <w:lang w:val="el-GR" w:eastAsia="en-US"/>
              </w:rPr>
              <w:t xml:space="preserve"> - χωρίς χρωστική </w:t>
            </w:r>
            <w:r w:rsidRPr="00186DC5">
              <w:rPr>
                <w:szCs w:val="22"/>
                <w:lang w:val="en-US" w:eastAsia="en-US"/>
              </w:rPr>
              <w:t>ROX</w:t>
            </w:r>
            <w:r w:rsidRPr="00186DC5">
              <w:rPr>
                <w:szCs w:val="22"/>
                <w:lang w:val="el-GR" w:eastAsia="en-US"/>
              </w:rPr>
              <w:t xml:space="preserve"> για εξαιρετική </w:t>
            </w:r>
            <w:r w:rsidRPr="00186DC5">
              <w:rPr>
                <w:szCs w:val="22"/>
                <w:lang w:val="el-GR" w:eastAsia="en-US"/>
              </w:rPr>
              <w:lastRenderedPageBreak/>
              <w:t>ευαισθησία και ανίχνευση λίγων αντιγράφων (</w:t>
            </w:r>
            <w:r w:rsidRPr="00186DC5">
              <w:rPr>
                <w:szCs w:val="22"/>
                <w:lang w:val="en-US" w:eastAsia="en-US"/>
              </w:rPr>
              <w:t>low</w:t>
            </w:r>
            <w:r w:rsidRPr="00186DC5">
              <w:rPr>
                <w:szCs w:val="22"/>
                <w:lang w:val="el-GR" w:eastAsia="en-US"/>
              </w:rPr>
              <w:t xml:space="preserve"> </w:t>
            </w:r>
            <w:r w:rsidRPr="00186DC5">
              <w:rPr>
                <w:szCs w:val="22"/>
                <w:lang w:val="en-US" w:eastAsia="en-US"/>
              </w:rPr>
              <w:t>copy</w:t>
            </w:r>
            <w:r w:rsidRPr="00186DC5">
              <w:rPr>
                <w:szCs w:val="22"/>
                <w:lang w:val="el-GR" w:eastAsia="en-US"/>
              </w:rPr>
              <w:t xml:space="preserve"> </w:t>
            </w:r>
            <w:r w:rsidRPr="00186DC5">
              <w:rPr>
                <w:szCs w:val="22"/>
                <w:lang w:val="en-US" w:eastAsia="en-US"/>
              </w:rPr>
              <w:t>number</w:t>
            </w:r>
            <w:r w:rsidRPr="00186DC5">
              <w:rPr>
                <w:szCs w:val="22"/>
                <w:lang w:val="el-GR" w:eastAsia="en-US"/>
              </w:rPr>
              <w:t xml:space="preserve"> </w:t>
            </w:r>
            <w:r w:rsidRPr="00186DC5">
              <w:rPr>
                <w:szCs w:val="22"/>
                <w:lang w:val="en-US" w:eastAsia="en-US"/>
              </w:rPr>
              <w:t>detection</w:t>
            </w:r>
            <w:r w:rsidRPr="00186DC5">
              <w:rPr>
                <w:szCs w:val="22"/>
                <w:lang w:val="el-GR" w:eastAsia="en-US"/>
              </w:rPr>
              <w:t xml:space="preserve">). </w:t>
            </w:r>
            <w:r w:rsidRPr="00186DC5">
              <w:rPr>
                <w:szCs w:val="22"/>
                <w:lang w:val="en-US" w:eastAsia="en-US"/>
              </w:rPr>
              <w:t>To</w:t>
            </w:r>
            <w:r w:rsidRPr="00186DC5">
              <w:rPr>
                <w:szCs w:val="22"/>
                <w:lang w:val="el-GR" w:eastAsia="en-US"/>
              </w:rPr>
              <w:t xml:space="preserve"> </w:t>
            </w:r>
            <w:r w:rsidRPr="00186DC5">
              <w:rPr>
                <w:szCs w:val="22"/>
                <w:lang w:val="en-US" w:eastAsia="en-US"/>
              </w:rPr>
              <w:t>kit</w:t>
            </w:r>
            <w:r w:rsidRPr="00186DC5">
              <w:rPr>
                <w:szCs w:val="22"/>
                <w:lang w:val="el-GR" w:eastAsia="en-US"/>
              </w:rPr>
              <w:t xml:space="preserve"> περιλαμβάνει μια θερμοσταθερή τροποποιημένη </w:t>
            </w:r>
            <w:r w:rsidRPr="00186DC5">
              <w:rPr>
                <w:szCs w:val="22"/>
                <w:lang w:val="en-US" w:eastAsia="en-US"/>
              </w:rPr>
              <w:t>MMLV</w:t>
            </w:r>
            <w:r w:rsidRPr="00186DC5">
              <w:rPr>
                <w:szCs w:val="22"/>
                <w:lang w:val="el-GR" w:eastAsia="en-US"/>
              </w:rPr>
              <w:t xml:space="preserve"> </w:t>
            </w:r>
            <w:r w:rsidRPr="00186DC5">
              <w:rPr>
                <w:szCs w:val="22"/>
                <w:lang w:val="en-US" w:eastAsia="en-US"/>
              </w:rPr>
              <w:t>reverse</w:t>
            </w:r>
            <w:r w:rsidRPr="00186DC5">
              <w:rPr>
                <w:szCs w:val="22"/>
                <w:lang w:val="el-GR" w:eastAsia="en-US"/>
              </w:rPr>
              <w:t xml:space="preserve"> </w:t>
            </w:r>
            <w:r w:rsidRPr="00186DC5">
              <w:rPr>
                <w:szCs w:val="22"/>
                <w:lang w:val="en-US" w:eastAsia="en-US"/>
              </w:rPr>
              <w:t>transcriptase</w:t>
            </w:r>
            <w:r w:rsidRPr="00186DC5">
              <w:rPr>
                <w:szCs w:val="22"/>
                <w:lang w:val="el-GR" w:eastAsia="en-US"/>
              </w:rPr>
              <w:t xml:space="preserve"> (</w:t>
            </w:r>
            <w:r w:rsidRPr="00186DC5">
              <w:rPr>
                <w:szCs w:val="22"/>
                <w:lang w:val="en-US" w:eastAsia="en-US"/>
              </w:rPr>
              <w:t>RTase</w:t>
            </w:r>
            <w:r w:rsidRPr="00186DC5">
              <w:rPr>
                <w:szCs w:val="22"/>
                <w:lang w:val="el-GR" w:eastAsia="en-US"/>
              </w:rPr>
              <w:t xml:space="preserve"> </w:t>
            </w:r>
            <w:r w:rsidRPr="00186DC5">
              <w:rPr>
                <w:szCs w:val="22"/>
                <w:lang w:val="en-US" w:eastAsia="en-US"/>
              </w:rPr>
              <w:t>Go</w:t>
            </w:r>
            <w:r w:rsidRPr="00186DC5">
              <w:rPr>
                <w:szCs w:val="22"/>
                <w:lang w:val="el-GR" w:eastAsia="en-US"/>
              </w:rPr>
              <w:t xml:space="preserve">) και εξειδικευμένο </w:t>
            </w:r>
            <w:r w:rsidRPr="00186DC5">
              <w:rPr>
                <w:szCs w:val="22"/>
                <w:lang w:val="en-US" w:eastAsia="en-US"/>
              </w:rPr>
              <w:t>RNase</w:t>
            </w:r>
            <w:r w:rsidRPr="00186DC5">
              <w:rPr>
                <w:szCs w:val="22"/>
                <w:lang w:val="el-GR" w:eastAsia="en-US"/>
              </w:rPr>
              <w:t xml:space="preserve"> </w:t>
            </w:r>
            <w:r w:rsidRPr="00186DC5">
              <w:rPr>
                <w:szCs w:val="22"/>
                <w:lang w:val="en-US" w:eastAsia="en-US"/>
              </w:rPr>
              <w:t>Inhibitor</w:t>
            </w:r>
            <w:r w:rsidRPr="00186DC5">
              <w:rPr>
                <w:szCs w:val="22"/>
                <w:lang w:val="el-GR" w:eastAsia="en-US"/>
              </w:rPr>
              <w:t xml:space="preserve"> που αποτρέπει την αποδόμηση του </w:t>
            </w:r>
            <w:r w:rsidRPr="00186DC5">
              <w:rPr>
                <w:szCs w:val="22"/>
                <w:lang w:val="en-US" w:eastAsia="en-US"/>
              </w:rPr>
              <w:t>RNA</w:t>
            </w:r>
            <w:r w:rsidRPr="00186DC5">
              <w:rPr>
                <w:szCs w:val="22"/>
                <w:lang w:val="el-GR" w:eastAsia="en-US"/>
              </w:rPr>
              <w:t xml:space="preserve"> αν υπάρχει μόλυνση με </w:t>
            </w:r>
            <w:r w:rsidRPr="00186DC5">
              <w:rPr>
                <w:szCs w:val="22"/>
                <w:lang w:val="en-US" w:eastAsia="en-US"/>
              </w:rPr>
              <w:t>RNase</w:t>
            </w:r>
            <w:r w:rsidRPr="00186DC5">
              <w:rPr>
                <w:szCs w:val="22"/>
                <w:lang w:val="el-GR" w:eastAsia="en-US"/>
              </w:rPr>
              <w:t xml:space="preserve">. Το μείγμα περιέχει μια </w:t>
            </w:r>
            <w:r w:rsidRPr="00186DC5">
              <w:rPr>
                <w:szCs w:val="22"/>
                <w:lang w:val="en-US" w:eastAsia="en-US"/>
              </w:rPr>
              <w:t>antibody</w:t>
            </w:r>
            <w:r w:rsidRPr="00186DC5">
              <w:rPr>
                <w:szCs w:val="22"/>
                <w:lang w:val="el-GR" w:eastAsia="en-US"/>
              </w:rPr>
              <w:t>-</w:t>
            </w:r>
            <w:r w:rsidRPr="00186DC5">
              <w:rPr>
                <w:szCs w:val="22"/>
                <w:lang w:val="en-US" w:eastAsia="en-US"/>
              </w:rPr>
              <w:t>mediated</w:t>
            </w:r>
            <w:r w:rsidRPr="00186DC5">
              <w:rPr>
                <w:szCs w:val="22"/>
                <w:lang w:val="el-GR" w:eastAsia="en-US"/>
              </w:rPr>
              <w:t xml:space="preserve"> </w:t>
            </w:r>
            <w:r w:rsidRPr="00186DC5">
              <w:rPr>
                <w:szCs w:val="22"/>
                <w:lang w:val="en-US" w:eastAsia="en-US"/>
              </w:rPr>
              <w:t>hot</w:t>
            </w:r>
            <w:r w:rsidRPr="00186DC5">
              <w:rPr>
                <w:szCs w:val="22"/>
                <w:lang w:val="el-GR" w:eastAsia="en-US"/>
              </w:rPr>
              <w:t xml:space="preserve"> </w:t>
            </w:r>
            <w:r w:rsidRPr="00186DC5">
              <w:rPr>
                <w:szCs w:val="22"/>
                <w:lang w:val="en-US" w:eastAsia="en-US"/>
              </w:rPr>
              <w:t>start</w:t>
            </w:r>
            <w:r w:rsidRPr="00186DC5">
              <w:rPr>
                <w:szCs w:val="22"/>
                <w:lang w:val="el-GR" w:eastAsia="en-US"/>
              </w:rPr>
              <w:t xml:space="preserve"> πολυμεράση που αποτρέπει τον σχηματισμό διμερών (</w:t>
            </w:r>
            <w:r w:rsidRPr="00186DC5">
              <w:rPr>
                <w:szCs w:val="22"/>
                <w:lang w:val="en-US" w:eastAsia="en-US"/>
              </w:rPr>
              <w:t>primer</w:t>
            </w:r>
            <w:r w:rsidRPr="00186DC5">
              <w:rPr>
                <w:szCs w:val="22"/>
                <w:lang w:val="el-GR" w:eastAsia="en-US"/>
              </w:rPr>
              <w:t xml:space="preserve"> </w:t>
            </w:r>
            <w:r w:rsidRPr="00186DC5">
              <w:rPr>
                <w:szCs w:val="22"/>
                <w:lang w:val="en-US" w:eastAsia="en-US"/>
              </w:rPr>
              <w:t>dimers</w:t>
            </w:r>
            <w:r w:rsidRPr="00186DC5">
              <w:rPr>
                <w:szCs w:val="22"/>
                <w:lang w:val="el-GR" w:eastAsia="en-US"/>
              </w:rPr>
              <w:t xml:space="preserve">) και μη ειδικών προϊοντων που έχει ως αποτέλεσμα τον εξειδικευμένο και εξαιρετικά ευαίσθητο πολλαπλασιασμό της αλληλουχίας στόχου, ακόμα σε περιπτώσεις </w:t>
            </w:r>
            <w:r w:rsidRPr="00186DC5">
              <w:rPr>
                <w:szCs w:val="22"/>
                <w:lang w:val="en-US" w:eastAsia="en-US"/>
              </w:rPr>
              <w:t>Multiplex</w:t>
            </w:r>
            <w:r w:rsidRPr="00186DC5">
              <w:rPr>
                <w:szCs w:val="22"/>
                <w:lang w:val="el-GR" w:eastAsia="en-US"/>
              </w:rPr>
              <w:t xml:space="preserve"> </w:t>
            </w:r>
            <w:r w:rsidRPr="00186DC5">
              <w:rPr>
                <w:szCs w:val="22"/>
                <w:lang w:val="en-US" w:eastAsia="en-US"/>
              </w:rPr>
              <w:t>qPCR</w:t>
            </w:r>
            <w:r w:rsidRPr="00186DC5">
              <w:rPr>
                <w:szCs w:val="22"/>
                <w:lang w:val="el-GR" w:eastAsia="en-US"/>
              </w:rPr>
              <w:t>. Η αντίστροφη μεταγραφάση είναι ανθεκτική σε θερμοκρασίες από 45°</w:t>
            </w:r>
            <w:r w:rsidRPr="00186DC5">
              <w:rPr>
                <w:szCs w:val="22"/>
                <w:lang w:val="en-US" w:eastAsia="en-US"/>
              </w:rPr>
              <w:t>C</w:t>
            </w:r>
            <w:r w:rsidRPr="00186DC5">
              <w:rPr>
                <w:szCs w:val="22"/>
                <w:lang w:val="el-GR" w:eastAsia="en-US"/>
              </w:rPr>
              <w:t xml:space="preserve"> έως και 55°</w:t>
            </w:r>
            <w:r w:rsidRPr="00186DC5">
              <w:rPr>
                <w:szCs w:val="22"/>
                <w:lang w:val="en-US" w:eastAsia="en-US"/>
              </w:rPr>
              <w:t>C</w:t>
            </w:r>
            <w:r w:rsidRPr="00186DC5">
              <w:rPr>
                <w:szCs w:val="22"/>
                <w:lang w:val="el-GR" w:eastAsia="en-US"/>
              </w:rPr>
              <w:t xml:space="preserve">. Κατάλληλο για: • </w:t>
            </w:r>
            <w:r w:rsidRPr="00186DC5">
              <w:rPr>
                <w:szCs w:val="22"/>
                <w:lang w:val="en-US" w:eastAsia="en-US"/>
              </w:rPr>
              <w:t>Absolute</w:t>
            </w:r>
            <w:r w:rsidRPr="00186DC5">
              <w:rPr>
                <w:szCs w:val="22"/>
                <w:lang w:val="el-GR" w:eastAsia="en-US"/>
              </w:rPr>
              <w:t xml:space="preserve"> </w:t>
            </w:r>
            <w:r w:rsidRPr="00186DC5">
              <w:rPr>
                <w:szCs w:val="22"/>
                <w:lang w:val="en-US" w:eastAsia="en-US"/>
              </w:rPr>
              <w:t>quantification</w:t>
            </w:r>
            <w:r w:rsidRPr="00186DC5">
              <w:rPr>
                <w:szCs w:val="22"/>
                <w:lang w:val="el-GR" w:eastAsia="en-US"/>
              </w:rPr>
              <w:t xml:space="preserve"> • </w:t>
            </w:r>
            <w:r w:rsidRPr="00186DC5">
              <w:rPr>
                <w:szCs w:val="22"/>
                <w:lang w:val="en-US" w:eastAsia="en-US"/>
              </w:rPr>
              <w:t>Relative</w:t>
            </w:r>
            <w:r w:rsidRPr="00186DC5">
              <w:rPr>
                <w:szCs w:val="22"/>
                <w:lang w:val="el-GR" w:eastAsia="en-US"/>
              </w:rPr>
              <w:t xml:space="preserve"> </w:t>
            </w:r>
            <w:r w:rsidRPr="00186DC5">
              <w:rPr>
                <w:szCs w:val="22"/>
                <w:lang w:val="en-US" w:eastAsia="en-US"/>
              </w:rPr>
              <w:t>gene</w:t>
            </w:r>
            <w:r w:rsidRPr="00186DC5">
              <w:rPr>
                <w:szCs w:val="22"/>
                <w:lang w:val="el-GR" w:eastAsia="en-US"/>
              </w:rPr>
              <w:t xml:space="preserve"> </w:t>
            </w:r>
            <w:r w:rsidRPr="00186DC5">
              <w:rPr>
                <w:szCs w:val="22"/>
                <w:lang w:val="en-US" w:eastAsia="en-US"/>
              </w:rPr>
              <w:t>expression</w:t>
            </w:r>
            <w:r w:rsidRPr="00186DC5">
              <w:rPr>
                <w:szCs w:val="22"/>
                <w:lang w:val="el-GR" w:eastAsia="en-US"/>
              </w:rPr>
              <w:t xml:space="preserve"> </w:t>
            </w:r>
            <w:r w:rsidRPr="00186DC5">
              <w:rPr>
                <w:szCs w:val="22"/>
                <w:lang w:val="en-US" w:eastAsia="en-US"/>
              </w:rPr>
              <w:t>analysis</w:t>
            </w:r>
            <w:r w:rsidRPr="00186DC5">
              <w:rPr>
                <w:szCs w:val="22"/>
                <w:lang w:val="el-GR" w:eastAsia="en-US"/>
              </w:rPr>
              <w:t xml:space="preserve"> • </w:t>
            </w:r>
            <w:r w:rsidRPr="00186DC5">
              <w:rPr>
                <w:szCs w:val="22"/>
                <w:lang w:val="en-US" w:eastAsia="en-US"/>
              </w:rPr>
              <w:t>TaqMan</w:t>
            </w:r>
            <w:r w:rsidRPr="00186DC5">
              <w:rPr>
                <w:szCs w:val="22"/>
                <w:lang w:val="el-GR" w:eastAsia="en-US"/>
              </w:rPr>
              <w:t xml:space="preserve">®, </w:t>
            </w:r>
            <w:r w:rsidRPr="00186DC5">
              <w:rPr>
                <w:szCs w:val="22"/>
                <w:lang w:val="en-US" w:eastAsia="en-US"/>
              </w:rPr>
              <w:t>Scorpions</w:t>
            </w:r>
            <w:r w:rsidRPr="00186DC5">
              <w:rPr>
                <w:szCs w:val="22"/>
                <w:lang w:val="el-GR" w:eastAsia="en-US"/>
              </w:rPr>
              <w:t xml:space="preserve">® </w:t>
            </w:r>
            <w:r w:rsidRPr="00186DC5">
              <w:rPr>
                <w:szCs w:val="22"/>
                <w:lang w:val="en-US" w:eastAsia="en-US"/>
              </w:rPr>
              <w:t>and</w:t>
            </w:r>
            <w:r w:rsidRPr="00186DC5">
              <w:rPr>
                <w:szCs w:val="22"/>
                <w:lang w:val="el-GR" w:eastAsia="en-US"/>
              </w:rPr>
              <w:t xml:space="preserve"> </w:t>
            </w:r>
            <w:r w:rsidRPr="00186DC5">
              <w:rPr>
                <w:szCs w:val="22"/>
                <w:lang w:val="en-US" w:eastAsia="en-US"/>
              </w:rPr>
              <w:t>molecular</w:t>
            </w:r>
            <w:r w:rsidRPr="00186DC5">
              <w:rPr>
                <w:szCs w:val="22"/>
                <w:lang w:val="el-GR" w:eastAsia="en-US"/>
              </w:rPr>
              <w:t xml:space="preserve"> </w:t>
            </w:r>
            <w:r w:rsidRPr="00186DC5">
              <w:rPr>
                <w:szCs w:val="22"/>
                <w:lang w:val="en-US" w:eastAsia="en-US"/>
              </w:rPr>
              <w:t>beacon</w:t>
            </w:r>
            <w:r w:rsidRPr="00186DC5">
              <w:rPr>
                <w:szCs w:val="22"/>
                <w:lang w:val="el-GR" w:eastAsia="en-US"/>
              </w:rPr>
              <w:t xml:space="preserve"> </w:t>
            </w:r>
            <w:r w:rsidRPr="00186DC5">
              <w:rPr>
                <w:szCs w:val="22"/>
                <w:lang w:val="en-US" w:eastAsia="en-US"/>
              </w:rPr>
              <w:t>probes</w:t>
            </w:r>
            <w:r w:rsidRPr="00186DC5">
              <w:rPr>
                <w:szCs w:val="22"/>
                <w:lang w:val="el-GR" w:eastAsia="en-US"/>
              </w:rPr>
              <w:t xml:space="preserve"> • </w:t>
            </w:r>
            <w:r w:rsidRPr="00186DC5">
              <w:rPr>
                <w:szCs w:val="22"/>
                <w:lang w:val="en-US" w:eastAsia="en-US"/>
              </w:rPr>
              <w:t>Detection</w:t>
            </w:r>
            <w:r w:rsidRPr="00186DC5">
              <w:rPr>
                <w:szCs w:val="22"/>
                <w:lang w:val="el-GR" w:eastAsia="en-US"/>
              </w:rPr>
              <w:t xml:space="preserve"> </w:t>
            </w:r>
            <w:r w:rsidRPr="00186DC5">
              <w:rPr>
                <w:szCs w:val="22"/>
                <w:lang w:val="en-US" w:eastAsia="en-US"/>
              </w:rPr>
              <w:t>of</w:t>
            </w:r>
            <w:r w:rsidRPr="00186DC5">
              <w:rPr>
                <w:szCs w:val="22"/>
                <w:lang w:val="el-GR" w:eastAsia="en-US"/>
              </w:rPr>
              <w:t xml:space="preserve"> </w:t>
            </w:r>
            <w:r w:rsidRPr="00186DC5">
              <w:rPr>
                <w:szCs w:val="22"/>
                <w:lang w:val="en-US" w:eastAsia="en-US"/>
              </w:rPr>
              <w:t>extremely</w:t>
            </w:r>
            <w:r w:rsidRPr="00186DC5">
              <w:rPr>
                <w:szCs w:val="22"/>
                <w:lang w:val="el-GR" w:eastAsia="en-US"/>
              </w:rPr>
              <w:t xml:space="preserve"> </w:t>
            </w:r>
            <w:r w:rsidRPr="00186DC5">
              <w:rPr>
                <w:szCs w:val="22"/>
                <w:lang w:val="en-US" w:eastAsia="en-US"/>
              </w:rPr>
              <w:t>low</w:t>
            </w:r>
            <w:r w:rsidRPr="00186DC5">
              <w:rPr>
                <w:szCs w:val="22"/>
                <w:lang w:val="el-GR" w:eastAsia="en-US"/>
              </w:rPr>
              <w:t xml:space="preserve"> </w:t>
            </w:r>
            <w:r w:rsidRPr="00186DC5">
              <w:rPr>
                <w:szCs w:val="22"/>
                <w:lang w:val="en-US" w:eastAsia="en-US"/>
              </w:rPr>
              <w:t>copy</w:t>
            </w:r>
            <w:r w:rsidRPr="00186DC5">
              <w:rPr>
                <w:szCs w:val="22"/>
                <w:lang w:val="el-GR" w:eastAsia="en-US"/>
              </w:rPr>
              <w:t xml:space="preserve"> </w:t>
            </w:r>
            <w:r w:rsidRPr="00186DC5">
              <w:rPr>
                <w:szCs w:val="22"/>
                <w:lang w:val="en-US" w:eastAsia="en-US"/>
              </w:rPr>
              <w:t>number</w:t>
            </w:r>
            <w:r w:rsidRPr="00186DC5">
              <w:rPr>
                <w:szCs w:val="22"/>
                <w:lang w:val="el-GR" w:eastAsia="en-US"/>
              </w:rPr>
              <w:t xml:space="preserve"> </w:t>
            </w:r>
            <w:r w:rsidRPr="00186DC5">
              <w:rPr>
                <w:szCs w:val="22"/>
                <w:lang w:val="en-US" w:eastAsia="en-US"/>
              </w:rPr>
              <w:t>targets</w:t>
            </w:r>
            <w:r w:rsidRPr="00186DC5">
              <w:rPr>
                <w:szCs w:val="22"/>
                <w:lang w:val="el-GR" w:eastAsia="en-US"/>
              </w:rPr>
              <w:t xml:space="preserve"> • </w:t>
            </w:r>
            <w:r w:rsidRPr="00186DC5">
              <w:rPr>
                <w:szCs w:val="22"/>
                <w:lang w:val="en-US" w:eastAsia="en-US"/>
              </w:rPr>
              <w:t>Multiplex</w:t>
            </w:r>
            <w:r w:rsidRPr="00186DC5">
              <w:rPr>
                <w:szCs w:val="22"/>
                <w:lang w:val="el-GR" w:eastAsia="en-US"/>
              </w:rPr>
              <w:t xml:space="preserve"> </w:t>
            </w:r>
            <w:r w:rsidRPr="00186DC5">
              <w:rPr>
                <w:szCs w:val="22"/>
                <w:lang w:val="en-US" w:eastAsia="en-US"/>
              </w:rPr>
              <w:t>or</w:t>
            </w:r>
            <w:r w:rsidRPr="00186DC5">
              <w:rPr>
                <w:szCs w:val="22"/>
                <w:lang w:val="el-GR" w:eastAsia="en-US"/>
              </w:rPr>
              <w:t xml:space="preserve"> </w:t>
            </w:r>
            <w:r w:rsidRPr="00186DC5">
              <w:rPr>
                <w:szCs w:val="22"/>
                <w:lang w:val="en-US" w:eastAsia="en-US"/>
              </w:rPr>
              <w:t>singleplex</w:t>
            </w:r>
            <w:r w:rsidRPr="00186DC5">
              <w:rPr>
                <w:szCs w:val="22"/>
                <w:lang w:val="el-GR" w:eastAsia="en-US"/>
              </w:rPr>
              <w:t xml:space="preserve"> • </w:t>
            </w:r>
            <w:r w:rsidRPr="00186DC5">
              <w:rPr>
                <w:szCs w:val="22"/>
                <w:lang w:val="en-US" w:eastAsia="en-US"/>
              </w:rPr>
              <w:t>Diagnostic</w:t>
            </w:r>
            <w:r w:rsidRPr="00186DC5">
              <w:rPr>
                <w:szCs w:val="22"/>
                <w:lang w:val="el-GR" w:eastAsia="en-US"/>
              </w:rPr>
              <w:t xml:space="preserve"> </w:t>
            </w:r>
            <w:r w:rsidRPr="00186DC5">
              <w:rPr>
                <w:szCs w:val="22"/>
                <w:lang w:val="en-US" w:eastAsia="en-US"/>
              </w:rPr>
              <w:t>real</w:t>
            </w:r>
            <w:r w:rsidRPr="00186DC5">
              <w:rPr>
                <w:szCs w:val="22"/>
                <w:lang w:val="el-GR" w:eastAsia="en-US"/>
              </w:rPr>
              <w:t>-</w:t>
            </w:r>
            <w:r w:rsidRPr="00186DC5">
              <w:rPr>
                <w:szCs w:val="22"/>
                <w:lang w:val="en-US" w:eastAsia="en-US"/>
              </w:rPr>
              <w:t>time</w:t>
            </w:r>
            <w:r w:rsidRPr="00186DC5">
              <w:rPr>
                <w:szCs w:val="22"/>
                <w:lang w:val="el-GR" w:eastAsia="en-US"/>
              </w:rPr>
              <w:t xml:space="preserve"> </w:t>
            </w:r>
            <w:r w:rsidRPr="00186DC5">
              <w:rPr>
                <w:szCs w:val="22"/>
                <w:lang w:val="en-US" w:eastAsia="en-US"/>
              </w:rPr>
              <w:t>PCR</w:t>
            </w:r>
            <w:r w:rsidRPr="00186DC5">
              <w:rPr>
                <w:szCs w:val="22"/>
                <w:lang w:val="el-GR" w:eastAsia="en-US"/>
              </w:rPr>
              <w:t xml:space="preserve"> Κατάλληλο για κανονικές και για γρήγορες συνθήκες </w:t>
            </w:r>
            <w:r w:rsidRPr="00186DC5">
              <w:rPr>
                <w:szCs w:val="22"/>
                <w:lang w:val="en-US" w:eastAsia="en-US"/>
              </w:rPr>
              <w:t>PCR</w:t>
            </w:r>
            <w:r w:rsidRPr="00186DC5">
              <w:rPr>
                <w:szCs w:val="22"/>
                <w:lang w:val="el-GR" w:eastAsia="en-US"/>
              </w:rPr>
              <w:t xml:space="preserve"> (</w:t>
            </w:r>
            <w:r w:rsidRPr="00186DC5">
              <w:rPr>
                <w:szCs w:val="22"/>
                <w:lang w:val="en-US" w:eastAsia="en-US"/>
              </w:rPr>
              <w:t>standard</w:t>
            </w:r>
            <w:r w:rsidRPr="00186DC5">
              <w:rPr>
                <w:szCs w:val="22"/>
                <w:lang w:val="el-GR" w:eastAsia="en-US"/>
              </w:rPr>
              <w:t xml:space="preserve"> </w:t>
            </w:r>
            <w:r w:rsidRPr="00186DC5">
              <w:rPr>
                <w:szCs w:val="22"/>
                <w:lang w:val="en-US" w:eastAsia="en-US"/>
              </w:rPr>
              <w:t>and</w:t>
            </w:r>
            <w:r w:rsidRPr="00186DC5">
              <w:rPr>
                <w:szCs w:val="22"/>
                <w:lang w:val="el-GR" w:eastAsia="en-US"/>
              </w:rPr>
              <w:t xml:space="preserve"> </w:t>
            </w:r>
            <w:r w:rsidRPr="00186DC5">
              <w:rPr>
                <w:szCs w:val="22"/>
                <w:lang w:val="en-US" w:eastAsia="en-US"/>
              </w:rPr>
              <w:t>fast</w:t>
            </w:r>
            <w:r w:rsidRPr="00186DC5">
              <w:rPr>
                <w:szCs w:val="22"/>
                <w:lang w:val="el-GR" w:eastAsia="en-US"/>
              </w:rPr>
              <w:t xml:space="preserve"> </w:t>
            </w:r>
            <w:r w:rsidRPr="00186DC5">
              <w:rPr>
                <w:szCs w:val="22"/>
                <w:lang w:val="en-US" w:eastAsia="en-US"/>
              </w:rPr>
              <w:t>cycling</w:t>
            </w:r>
            <w:r w:rsidRPr="00186DC5">
              <w:rPr>
                <w:szCs w:val="22"/>
                <w:lang w:val="el-GR" w:eastAsia="en-US"/>
              </w:rPr>
              <w:t xml:space="preserve"> </w:t>
            </w:r>
            <w:r w:rsidRPr="00186DC5">
              <w:rPr>
                <w:szCs w:val="22"/>
                <w:lang w:val="en-US" w:eastAsia="en-US"/>
              </w:rPr>
              <w:t>qPCR</w:t>
            </w:r>
            <w:r w:rsidRPr="00186DC5">
              <w:rPr>
                <w:szCs w:val="22"/>
                <w:lang w:val="el-GR" w:eastAsia="en-US"/>
              </w:rPr>
              <w:t>)</w:t>
            </w:r>
          </w:p>
        </w:tc>
        <w:tc>
          <w:tcPr>
            <w:tcW w:w="411" w:type="pct"/>
          </w:tcPr>
          <w:p w:rsidR="00C54BA2" w:rsidRPr="00186DC5" w:rsidRDefault="00C54BA2" w:rsidP="007A15AA">
            <w:pPr>
              <w:suppressAutoHyphens w:val="0"/>
              <w:spacing w:after="0"/>
              <w:rPr>
                <w:szCs w:val="22"/>
                <w:lang w:val="el-GR" w:eastAsia="en-US"/>
              </w:rPr>
            </w:pPr>
          </w:p>
        </w:tc>
        <w:tc>
          <w:tcPr>
            <w:tcW w:w="411" w:type="pct"/>
          </w:tcPr>
          <w:p w:rsidR="00C54BA2" w:rsidRPr="00186DC5" w:rsidRDefault="00C54BA2" w:rsidP="007A15AA">
            <w:pPr>
              <w:suppressAutoHyphens w:val="0"/>
              <w:spacing w:after="0"/>
              <w:rPr>
                <w:szCs w:val="22"/>
                <w:lang w:val="el-GR" w:eastAsia="en-US"/>
              </w:rPr>
            </w:pPr>
          </w:p>
        </w:tc>
        <w:tc>
          <w:tcPr>
            <w:tcW w:w="901" w:type="pct"/>
          </w:tcPr>
          <w:p w:rsidR="00C54BA2" w:rsidRPr="00186DC5" w:rsidRDefault="00C54BA2" w:rsidP="007A15AA">
            <w:pPr>
              <w:suppressAutoHyphens w:val="0"/>
              <w:spacing w:after="0"/>
              <w:rPr>
                <w:szCs w:val="22"/>
                <w:lang w:val="el-GR" w:eastAsia="en-US"/>
              </w:rPr>
            </w:pPr>
          </w:p>
        </w:tc>
      </w:tr>
      <w:tr w:rsidR="00C54BA2" w:rsidRPr="00186DC5" w:rsidTr="00C54BA2">
        <w:trPr>
          <w:trHeight w:val="70"/>
          <w:jc w:val="center"/>
        </w:trPr>
        <w:tc>
          <w:tcPr>
            <w:tcW w:w="410" w:type="pct"/>
            <w:shd w:val="clear" w:color="auto" w:fill="auto"/>
            <w:noWrap/>
            <w:vAlign w:val="center"/>
            <w:hideMark/>
          </w:tcPr>
          <w:p w:rsidR="00C54BA2" w:rsidRPr="00186DC5" w:rsidRDefault="00C54BA2" w:rsidP="007A15AA">
            <w:pPr>
              <w:suppressAutoHyphens w:val="0"/>
              <w:spacing w:after="0"/>
              <w:jc w:val="center"/>
              <w:rPr>
                <w:b/>
                <w:bCs/>
                <w:color w:val="000000"/>
                <w:szCs w:val="22"/>
                <w:lang w:val="el-GR" w:eastAsia="en-US"/>
              </w:rPr>
            </w:pPr>
            <w:r w:rsidRPr="00186DC5">
              <w:rPr>
                <w:b/>
                <w:bCs/>
                <w:color w:val="000000"/>
                <w:szCs w:val="22"/>
                <w:lang w:val="el-GR" w:eastAsia="en-US"/>
              </w:rPr>
              <w:lastRenderedPageBreak/>
              <w:t>2</w:t>
            </w:r>
          </w:p>
        </w:tc>
        <w:tc>
          <w:tcPr>
            <w:tcW w:w="2867" w:type="pct"/>
            <w:shd w:val="clear" w:color="auto" w:fill="auto"/>
            <w:vAlign w:val="center"/>
            <w:hideMark/>
          </w:tcPr>
          <w:p w:rsidR="00C54BA2" w:rsidRPr="00186DC5" w:rsidRDefault="00C54BA2" w:rsidP="007A15AA">
            <w:pPr>
              <w:suppressAutoHyphens w:val="0"/>
              <w:spacing w:after="0"/>
              <w:rPr>
                <w:szCs w:val="22"/>
                <w:lang w:val="el-GR" w:eastAsia="en-US"/>
              </w:rPr>
            </w:pPr>
            <w:r w:rsidRPr="00186DC5">
              <w:rPr>
                <w:szCs w:val="22"/>
                <w:lang w:val="en-US" w:eastAsia="en-US"/>
              </w:rPr>
              <w:t xml:space="preserve">2X master mix για real-time PCR με probe. Κατάλληλο για μια ευρεία γκάμα Probe όπως TaqMan®, Scorpions® και molecular beacon probes. </w:t>
            </w:r>
            <w:r w:rsidRPr="00186DC5">
              <w:rPr>
                <w:szCs w:val="22"/>
                <w:lang w:val="el-GR" w:eastAsia="en-US"/>
              </w:rPr>
              <w:t xml:space="preserve">Η </w:t>
            </w:r>
            <w:r w:rsidRPr="00186DC5">
              <w:rPr>
                <w:szCs w:val="22"/>
                <w:lang w:val="en-US" w:eastAsia="en-US"/>
              </w:rPr>
              <w:t>Hot</w:t>
            </w:r>
            <w:r w:rsidRPr="00186DC5">
              <w:rPr>
                <w:szCs w:val="22"/>
                <w:lang w:val="el-GR" w:eastAsia="en-US"/>
              </w:rPr>
              <w:t>-</w:t>
            </w:r>
            <w:r w:rsidRPr="00186DC5">
              <w:rPr>
                <w:szCs w:val="22"/>
                <w:lang w:val="en-US" w:eastAsia="en-US"/>
              </w:rPr>
              <w:t>start</w:t>
            </w:r>
            <w:r w:rsidRPr="00186DC5">
              <w:rPr>
                <w:szCs w:val="22"/>
                <w:lang w:val="el-GR" w:eastAsia="en-US"/>
              </w:rPr>
              <w:t xml:space="preserve"> πολυμεράση εμποδίζει τον σχηματισμό διμερών και παραπροϊόντων, εξασφαλίζοντας την ειδικότητα και την μεγαλύτερη ευαισθησία της αντίδρασης. Τα συστατικά του μείγματος επιτρέπουν την αποτελεσματική ενίσχυση τόσο </w:t>
            </w:r>
            <w:r w:rsidRPr="00186DC5">
              <w:rPr>
                <w:szCs w:val="22"/>
                <w:lang w:val="en-US" w:eastAsia="en-US"/>
              </w:rPr>
              <w:t>GC</w:t>
            </w:r>
            <w:r w:rsidRPr="00186DC5">
              <w:rPr>
                <w:szCs w:val="22"/>
                <w:lang w:val="el-GR" w:eastAsia="en-US"/>
              </w:rPr>
              <w:t>- όσο και ΑΤ- περιοχών, κάτω από κανονικές ή γρήγορες (</w:t>
            </w:r>
            <w:r w:rsidRPr="00186DC5">
              <w:rPr>
                <w:szCs w:val="22"/>
                <w:lang w:val="en-US" w:eastAsia="en-US"/>
              </w:rPr>
              <w:t>fast</w:t>
            </w:r>
            <w:r w:rsidRPr="00186DC5">
              <w:rPr>
                <w:szCs w:val="22"/>
                <w:lang w:val="el-GR" w:eastAsia="en-US"/>
              </w:rPr>
              <w:t xml:space="preserve"> </w:t>
            </w:r>
            <w:r w:rsidRPr="00186DC5">
              <w:rPr>
                <w:szCs w:val="22"/>
                <w:lang w:val="en-US" w:eastAsia="en-US"/>
              </w:rPr>
              <w:t>cycling</w:t>
            </w:r>
            <w:r w:rsidRPr="00186DC5">
              <w:rPr>
                <w:szCs w:val="22"/>
                <w:lang w:val="el-GR" w:eastAsia="en-US"/>
              </w:rPr>
              <w:t xml:space="preserve">) συνθήκες πολλαπλασιασμού. κατάλληλο για: • </w:t>
            </w:r>
            <w:r w:rsidRPr="00186DC5">
              <w:rPr>
                <w:szCs w:val="22"/>
                <w:lang w:val="en-US" w:eastAsia="en-US"/>
              </w:rPr>
              <w:t>Absolute</w:t>
            </w:r>
            <w:r w:rsidRPr="00186DC5">
              <w:rPr>
                <w:szCs w:val="22"/>
                <w:lang w:val="el-GR" w:eastAsia="en-US"/>
              </w:rPr>
              <w:t xml:space="preserve"> </w:t>
            </w:r>
            <w:r w:rsidRPr="00186DC5">
              <w:rPr>
                <w:szCs w:val="22"/>
                <w:lang w:val="en-US" w:eastAsia="en-US"/>
              </w:rPr>
              <w:t>quantification</w:t>
            </w:r>
            <w:r w:rsidRPr="00186DC5">
              <w:rPr>
                <w:szCs w:val="22"/>
                <w:lang w:val="el-GR" w:eastAsia="en-US"/>
              </w:rPr>
              <w:t xml:space="preserve"> • </w:t>
            </w:r>
            <w:r w:rsidRPr="00186DC5">
              <w:rPr>
                <w:szCs w:val="22"/>
                <w:lang w:val="en-US" w:eastAsia="en-US"/>
              </w:rPr>
              <w:t>Relative</w:t>
            </w:r>
            <w:r w:rsidRPr="00186DC5">
              <w:rPr>
                <w:szCs w:val="22"/>
                <w:lang w:val="el-GR" w:eastAsia="en-US"/>
              </w:rPr>
              <w:t xml:space="preserve"> </w:t>
            </w:r>
            <w:r w:rsidRPr="00186DC5">
              <w:rPr>
                <w:szCs w:val="22"/>
                <w:lang w:val="en-US" w:eastAsia="en-US"/>
              </w:rPr>
              <w:t>gene</w:t>
            </w:r>
            <w:r w:rsidRPr="00186DC5">
              <w:rPr>
                <w:szCs w:val="22"/>
                <w:lang w:val="el-GR" w:eastAsia="en-US"/>
              </w:rPr>
              <w:t xml:space="preserve"> </w:t>
            </w:r>
            <w:r w:rsidRPr="00186DC5">
              <w:rPr>
                <w:szCs w:val="22"/>
                <w:lang w:val="en-US" w:eastAsia="en-US"/>
              </w:rPr>
              <w:t>expression</w:t>
            </w:r>
            <w:r w:rsidRPr="00186DC5">
              <w:rPr>
                <w:szCs w:val="22"/>
                <w:lang w:val="el-GR" w:eastAsia="en-US"/>
              </w:rPr>
              <w:t xml:space="preserve"> </w:t>
            </w:r>
            <w:r w:rsidRPr="00186DC5">
              <w:rPr>
                <w:szCs w:val="22"/>
                <w:lang w:val="en-US" w:eastAsia="en-US"/>
              </w:rPr>
              <w:t>analysis</w:t>
            </w:r>
            <w:r w:rsidRPr="00186DC5">
              <w:rPr>
                <w:szCs w:val="22"/>
                <w:lang w:val="el-GR" w:eastAsia="en-US"/>
              </w:rPr>
              <w:t xml:space="preserve"> • </w:t>
            </w:r>
            <w:r w:rsidRPr="00186DC5">
              <w:rPr>
                <w:szCs w:val="22"/>
                <w:lang w:val="en-US" w:eastAsia="en-US"/>
              </w:rPr>
              <w:t>TaqMan</w:t>
            </w:r>
            <w:r w:rsidRPr="00186DC5">
              <w:rPr>
                <w:szCs w:val="22"/>
                <w:lang w:val="el-GR" w:eastAsia="en-US"/>
              </w:rPr>
              <w:t xml:space="preserve">®, </w:t>
            </w:r>
            <w:r w:rsidRPr="00186DC5">
              <w:rPr>
                <w:szCs w:val="22"/>
                <w:lang w:val="en-US" w:eastAsia="en-US"/>
              </w:rPr>
              <w:t>Scorpions</w:t>
            </w:r>
            <w:r w:rsidRPr="00186DC5">
              <w:rPr>
                <w:szCs w:val="22"/>
                <w:lang w:val="el-GR" w:eastAsia="en-US"/>
              </w:rPr>
              <w:t xml:space="preserve">® </w:t>
            </w:r>
            <w:r w:rsidRPr="00186DC5">
              <w:rPr>
                <w:szCs w:val="22"/>
                <w:lang w:val="en-US" w:eastAsia="en-US"/>
              </w:rPr>
              <w:t>and</w:t>
            </w:r>
            <w:r w:rsidRPr="00186DC5">
              <w:rPr>
                <w:szCs w:val="22"/>
                <w:lang w:val="el-GR" w:eastAsia="en-US"/>
              </w:rPr>
              <w:t xml:space="preserve"> </w:t>
            </w:r>
            <w:r w:rsidRPr="00186DC5">
              <w:rPr>
                <w:szCs w:val="22"/>
                <w:lang w:val="en-US" w:eastAsia="en-US"/>
              </w:rPr>
              <w:t>molecular</w:t>
            </w:r>
            <w:r w:rsidRPr="00186DC5">
              <w:rPr>
                <w:szCs w:val="22"/>
                <w:lang w:val="el-GR" w:eastAsia="en-US"/>
              </w:rPr>
              <w:t xml:space="preserve"> </w:t>
            </w:r>
            <w:r w:rsidRPr="00186DC5">
              <w:rPr>
                <w:szCs w:val="22"/>
                <w:lang w:val="en-US" w:eastAsia="en-US"/>
              </w:rPr>
              <w:t>beacon</w:t>
            </w:r>
            <w:r w:rsidRPr="00186DC5">
              <w:rPr>
                <w:szCs w:val="22"/>
                <w:lang w:val="el-GR" w:eastAsia="en-US"/>
              </w:rPr>
              <w:t xml:space="preserve"> </w:t>
            </w:r>
            <w:r w:rsidRPr="00186DC5">
              <w:rPr>
                <w:szCs w:val="22"/>
                <w:lang w:val="en-US" w:eastAsia="en-US"/>
              </w:rPr>
              <w:t>probes</w:t>
            </w:r>
            <w:r w:rsidRPr="00186DC5">
              <w:rPr>
                <w:szCs w:val="22"/>
                <w:lang w:val="el-GR" w:eastAsia="en-US"/>
              </w:rPr>
              <w:t xml:space="preserve"> • </w:t>
            </w:r>
            <w:r w:rsidRPr="00186DC5">
              <w:rPr>
                <w:szCs w:val="22"/>
                <w:lang w:val="en-US" w:eastAsia="en-US"/>
              </w:rPr>
              <w:t>Detection</w:t>
            </w:r>
            <w:r w:rsidRPr="00186DC5">
              <w:rPr>
                <w:szCs w:val="22"/>
                <w:lang w:val="el-GR" w:eastAsia="en-US"/>
              </w:rPr>
              <w:t xml:space="preserve"> </w:t>
            </w:r>
            <w:r w:rsidRPr="00186DC5">
              <w:rPr>
                <w:szCs w:val="22"/>
                <w:lang w:val="en-US" w:eastAsia="en-US"/>
              </w:rPr>
              <w:t>of</w:t>
            </w:r>
            <w:r w:rsidRPr="00186DC5">
              <w:rPr>
                <w:szCs w:val="22"/>
                <w:lang w:val="el-GR" w:eastAsia="en-US"/>
              </w:rPr>
              <w:t xml:space="preserve"> </w:t>
            </w:r>
            <w:r w:rsidRPr="00186DC5">
              <w:rPr>
                <w:szCs w:val="22"/>
                <w:lang w:val="en-US" w:eastAsia="en-US"/>
              </w:rPr>
              <w:t>extremely</w:t>
            </w:r>
            <w:r w:rsidRPr="00186DC5">
              <w:rPr>
                <w:szCs w:val="22"/>
                <w:lang w:val="el-GR" w:eastAsia="en-US"/>
              </w:rPr>
              <w:t xml:space="preserve"> </w:t>
            </w:r>
            <w:r w:rsidRPr="00186DC5">
              <w:rPr>
                <w:szCs w:val="22"/>
                <w:lang w:val="en-US" w:eastAsia="en-US"/>
              </w:rPr>
              <w:t>low</w:t>
            </w:r>
            <w:r w:rsidRPr="00186DC5">
              <w:rPr>
                <w:szCs w:val="22"/>
                <w:lang w:val="el-GR" w:eastAsia="en-US"/>
              </w:rPr>
              <w:t xml:space="preserve"> </w:t>
            </w:r>
            <w:r w:rsidRPr="00186DC5">
              <w:rPr>
                <w:szCs w:val="22"/>
                <w:lang w:val="en-US" w:eastAsia="en-US"/>
              </w:rPr>
              <w:t>copy</w:t>
            </w:r>
            <w:r w:rsidRPr="00186DC5">
              <w:rPr>
                <w:szCs w:val="22"/>
                <w:lang w:val="el-GR" w:eastAsia="en-US"/>
              </w:rPr>
              <w:t xml:space="preserve"> </w:t>
            </w:r>
            <w:r w:rsidRPr="00186DC5">
              <w:rPr>
                <w:szCs w:val="22"/>
                <w:lang w:val="en-US" w:eastAsia="en-US"/>
              </w:rPr>
              <w:t>number</w:t>
            </w:r>
            <w:r w:rsidRPr="00186DC5">
              <w:rPr>
                <w:szCs w:val="22"/>
                <w:lang w:val="el-GR" w:eastAsia="en-US"/>
              </w:rPr>
              <w:t xml:space="preserve"> </w:t>
            </w:r>
            <w:r w:rsidRPr="00186DC5">
              <w:rPr>
                <w:szCs w:val="22"/>
                <w:lang w:val="en-US" w:eastAsia="en-US"/>
              </w:rPr>
              <w:t>targets</w:t>
            </w:r>
            <w:r w:rsidRPr="00186DC5">
              <w:rPr>
                <w:szCs w:val="22"/>
                <w:lang w:val="el-GR" w:eastAsia="en-US"/>
              </w:rPr>
              <w:t xml:space="preserve"> • </w:t>
            </w:r>
            <w:r w:rsidRPr="00186DC5">
              <w:rPr>
                <w:szCs w:val="22"/>
                <w:lang w:val="en-US" w:eastAsia="en-US"/>
              </w:rPr>
              <w:t>Diagnostic</w:t>
            </w:r>
            <w:r w:rsidRPr="00186DC5">
              <w:rPr>
                <w:szCs w:val="22"/>
                <w:lang w:val="el-GR" w:eastAsia="en-US"/>
              </w:rPr>
              <w:t xml:space="preserve"> </w:t>
            </w:r>
            <w:r w:rsidRPr="00186DC5">
              <w:rPr>
                <w:szCs w:val="22"/>
                <w:lang w:val="en-US" w:eastAsia="en-US"/>
              </w:rPr>
              <w:t>real</w:t>
            </w:r>
            <w:r w:rsidRPr="00186DC5">
              <w:rPr>
                <w:szCs w:val="22"/>
                <w:lang w:val="el-GR" w:eastAsia="en-US"/>
              </w:rPr>
              <w:t>-</w:t>
            </w:r>
            <w:r w:rsidRPr="00186DC5">
              <w:rPr>
                <w:szCs w:val="22"/>
                <w:lang w:val="en-US" w:eastAsia="en-US"/>
              </w:rPr>
              <w:t>time</w:t>
            </w:r>
            <w:r w:rsidRPr="00186DC5">
              <w:rPr>
                <w:szCs w:val="22"/>
                <w:lang w:val="el-GR" w:eastAsia="en-US"/>
              </w:rPr>
              <w:t xml:space="preserve"> </w:t>
            </w:r>
            <w:r w:rsidRPr="00186DC5">
              <w:rPr>
                <w:szCs w:val="22"/>
                <w:lang w:val="en-US" w:eastAsia="en-US"/>
              </w:rPr>
              <w:t>PCR</w:t>
            </w:r>
            <w:r w:rsidRPr="00186DC5">
              <w:rPr>
                <w:szCs w:val="22"/>
                <w:lang w:val="el-GR" w:eastAsia="en-US"/>
              </w:rPr>
              <w:t xml:space="preserve"> Παρέχεται μαζί με ξεχωριστό </w:t>
            </w:r>
            <w:r w:rsidRPr="00186DC5">
              <w:rPr>
                <w:szCs w:val="22"/>
                <w:lang w:val="en-US" w:eastAsia="en-US"/>
              </w:rPr>
              <w:t>vial</w:t>
            </w:r>
            <w:r w:rsidRPr="00186DC5">
              <w:rPr>
                <w:szCs w:val="22"/>
                <w:lang w:val="el-GR" w:eastAsia="en-US"/>
              </w:rPr>
              <w:t xml:space="preserve"> χρωστικής </w:t>
            </w:r>
            <w:r w:rsidRPr="00186DC5">
              <w:rPr>
                <w:szCs w:val="22"/>
                <w:lang w:val="en-US" w:eastAsia="en-US"/>
              </w:rPr>
              <w:t>ROX</w:t>
            </w:r>
            <w:r w:rsidRPr="00186DC5">
              <w:rPr>
                <w:szCs w:val="22"/>
                <w:lang w:val="el-GR" w:eastAsia="en-US"/>
              </w:rPr>
              <w:t xml:space="preserve"> (50</w:t>
            </w:r>
            <w:r w:rsidRPr="00186DC5">
              <w:rPr>
                <w:szCs w:val="22"/>
                <w:lang w:val="en-US" w:eastAsia="en-US"/>
              </w:rPr>
              <w:t>uM</w:t>
            </w:r>
            <w:r w:rsidRPr="00186DC5">
              <w:rPr>
                <w:szCs w:val="22"/>
                <w:lang w:val="el-GR" w:eastAsia="en-US"/>
              </w:rPr>
              <w:t xml:space="preserve">), ώστε να είναι συμβατό με όλα τα διαθέσιμα συστήματα </w:t>
            </w:r>
            <w:r w:rsidRPr="00186DC5">
              <w:rPr>
                <w:szCs w:val="22"/>
                <w:lang w:val="en-US" w:eastAsia="en-US"/>
              </w:rPr>
              <w:t>qPCR</w:t>
            </w:r>
            <w:r w:rsidRPr="00186DC5">
              <w:rPr>
                <w:szCs w:val="22"/>
                <w:lang w:val="el-GR" w:eastAsia="en-US"/>
              </w:rPr>
              <w:t xml:space="preserve"> που κυκλοφορούν στην αγορά.</w:t>
            </w:r>
          </w:p>
        </w:tc>
        <w:tc>
          <w:tcPr>
            <w:tcW w:w="411" w:type="pct"/>
          </w:tcPr>
          <w:p w:rsidR="00C54BA2" w:rsidRPr="00186DC5" w:rsidRDefault="00C54BA2" w:rsidP="007A15AA">
            <w:pPr>
              <w:suppressAutoHyphens w:val="0"/>
              <w:spacing w:after="0"/>
              <w:rPr>
                <w:szCs w:val="22"/>
                <w:lang w:val="el-GR" w:eastAsia="en-US"/>
              </w:rPr>
            </w:pPr>
          </w:p>
        </w:tc>
        <w:tc>
          <w:tcPr>
            <w:tcW w:w="411" w:type="pct"/>
          </w:tcPr>
          <w:p w:rsidR="00C54BA2" w:rsidRPr="00186DC5" w:rsidRDefault="00C54BA2" w:rsidP="007A15AA">
            <w:pPr>
              <w:suppressAutoHyphens w:val="0"/>
              <w:spacing w:after="0"/>
              <w:rPr>
                <w:szCs w:val="22"/>
                <w:lang w:val="el-GR" w:eastAsia="en-US"/>
              </w:rPr>
            </w:pPr>
          </w:p>
        </w:tc>
        <w:tc>
          <w:tcPr>
            <w:tcW w:w="901" w:type="pct"/>
          </w:tcPr>
          <w:p w:rsidR="00C54BA2" w:rsidRPr="00186DC5" w:rsidRDefault="00C54BA2" w:rsidP="007A15AA">
            <w:pPr>
              <w:suppressAutoHyphens w:val="0"/>
              <w:spacing w:after="0"/>
              <w:rPr>
                <w:szCs w:val="22"/>
                <w:lang w:val="el-GR" w:eastAsia="en-US"/>
              </w:rPr>
            </w:pPr>
          </w:p>
        </w:tc>
      </w:tr>
      <w:tr w:rsidR="00C54BA2" w:rsidRPr="00186DC5" w:rsidTr="00C54BA2">
        <w:trPr>
          <w:trHeight w:val="70"/>
          <w:jc w:val="center"/>
        </w:trPr>
        <w:tc>
          <w:tcPr>
            <w:tcW w:w="410" w:type="pct"/>
            <w:shd w:val="clear" w:color="auto" w:fill="auto"/>
            <w:noWrap/>
            <w:vAlign w:val="center"/>
          </w:tcPr>
          <w:p w:rsidR="00C54BA2" w:rsidRPr="00186DC5" w:rsidRDefault="00C54BA2" w:rsidP="007A15AA">
            <w:pPr>
              <w:suppressAutoHyphens w:val="0"/>
              <w:spacing w:after="0"/>
              <w:jc w:val="center"/>
              <w:rPr>
                <w:b/>
                <w:bCs/>
                <w:color w:val="000000"/>
                <w:szCs w:val="22"/>
                <w:lang w:val="en-US" w:eastAsia="en-US"/>
              </w:rPr>
            </w:pPr>
            <w:r w:rsidRPr="00186DC5">
              <w:rPr>
                <w:b/>
                <w:bCs/>
                <w:color w:val="000000"/>
                <w:szCs w:val="22"/>
                <w:lang w:val="en-US" w:eastAsia="en-US"/>
              </w:rPr>
              <w:t>3</w:t>
            </w:r>
          </w:p>
        </w:tc>
        <w:tc>
          <w:tcPr>
            <w:tcW w:w="2867"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lang w:val="el-GR" w:eastAsia="en-US"/>
              </w:rPr>
              <w:t xml:space="preserve">Να είναι υψηλής συγκέντρωσης (4 Χ) </w:t>
            </w:r>
            <w:r w:rsidRPr="00186DC5">
              <w:rPr>
                <w:szCs w:val="22"/>
                <w:lang w:val="en-US" w:eastAsia="en-US"/>
              </w:rPr>
              <w:t>Rt</w:t>
            </w:r>
            <w:r w:rsidRPr="00186DC5">
              <w:rPr>
                <w:szCs w:val="22"/>
                <w:lang w:val="el-GR" w:eastAsia="en-US"/>
              </w:rPr>
              <w:t xml:space="preserve"> -</w:t>
            </w:r>
            <w:r w:rsidRPr="00186DC5">
              <w:rPr>
                <w:szCs w:val="22"/>
                <w:lang w:val="en-US" w:eastAsia="en-US"/>
              </w:rPr>
              <w:t>qPCR</w:t>
            </w:r>
            <w:r w:rsidRPr="00186DC5">
              <w:rPr>
                <w:szCs w:val="22"/>
                <w:lang w:val="el-GR" w:eastAsia="en-US"/>
              </w:rPr>
              <w:t xml:space="preserve"> </w:t>
            </w:r>
            <w:r w:rsidRPr="00186DC5">
              <w:rPr>
                <w:szCs w:val="22"/>
                <w:lang w:val="en-US" w:eastAsia="en-US"/>
              </w:rPr>
              <w:t>Kit</w:t>
            </w:r>
            <w:r w:rsidRPr="00186DC5">
              <w:rPr>
                <w:szCs w:val="22"/>
                <w:lang w:val="el-GR" w:eastAsia="en-US"/>
              </w:rPr>
              <w:t xml:space="preserve"> υπερ-υψηλής ευαισθησίας και παραγωγικότητας οποίο να δύναται να χρησιμοποιηθεί για μοριακή διάγνωση/μοριακό εντοπισμό του </w:t>
            </w:r>
            <w:r w:rsidRPr="00186DC5">
              <w:rPr>
                <w:szCs w:val="22"/>
                <w:lang w:val="en-US" w:eastAsia="en-US"/>
              </w:rPr>
              <w:t>SARS</w:t>
            </w:r>
            <w:r w:rsidRPr="00186DC5">
              <w:rPr>
                <w:szCs w:val="22"/>
                <w:lang w:val="el-GR" w:eastAsia="en-US"/>
              </w:rPr>
              <w:t>-</w:t>
            </w:r>
            <w:r w:rsidRPr="00186DC5">
              <w:rPr>
                <w:szCs w:val="22"/>
                <w:lang w:val="en-US" w:eastAsia="en-US"/>
              </w:rPr>
              <w:t>CoV</w:t>
            </w:r>
            <w:r w:rsidRPr="00186DC5">
              <w:rPr>
                <w:szCs w:val="22"/>
                <w:lang w:val="el-GR" w:eastAsia="en-US"/>
              </w:rPr>
              <w:t xml:space="preserve">-2. 2. Το κάθε </w:t>
            </w:r>
            <w:r w:rsidRPr="00186DC5">
              <w:rPr>
                <w:szCs w:val="22"/>
                <w:lang w:val="en-US" w:eastAsia="en-US"/>
              </w:rPr>
              <w:t>Kit</w:t>
            </w:r>
            <w:r w:rsidRPr="00186DC5">
              <w:rPr>
                <w:szCs w:val="22"/>
                <w:lang w:val="el-GR" w:eastAsia="en-US"/>
              </w:rPr>
              <w:t xml:space="preserve"> να μπορεί να χρησιμοποιηθεί για εκτέλεση 10.000 αντιδράσεων. 3. Να είναι πιστοποιημένο για εντοπισμό εξειδικευμένων περιοχών των </w:t>
            </w:r>
            <w:r w:rsidRPr="00186DC5">
              <w:rPr>
                <w:szCs w:val="22"/>
                <w:lang w:val="el-GR" w:eastAsia="en-US"/>
              </w:rPr>
              <w:lastRenderedPageBreak/>
              <w:t xml:space="preserve">αλληλουχιών των γονιδίων </w:t>
            </w:r>
            <w:r w:rsidRPr="00186DC5">
              <w:rPr>
                <w:szCs w:val="22"/>
                <w:lang w:val="en-US" w:eastAsia="en-US"/>
              </w:rPr>
              <w:t>RdRp</w:t>
            </w:r>
            <w:r w:rsidRPr="00186DC5">
              <w:rPr>
                <w:szCs w:val="22"/>
                <w:lang w:val="el-GR" w:eastAsia="en-US"/>
              </w:rPr>
              <w:t xml:space="preserve">, </w:t>
            </w:r>
            <w:r w:rsidRPr="00186DC5">
              <w:rPr>
                <w:szCs w:val="22"/>
                <w:lang w:val="en-US" w:eastAsia="en-US"/>
              </w:rPr>
              <w:t>E</w:t>
            </w:r>
            <w:r w:rsidRPr="00186DC5">
              <w:rPr>
                <w:szCs w:val="22"/>
                <w:lang w:val="el-GR" w:eastAsia="en-US"/>
              </w:rPr>
              <w:t xml:space="preserve"> και Ν γονιδίων του ιού. 4. </w:t>
            </w:r>
            <w:r w:rsidRPr="00186DC5">
              <w:rPr>
                <w:szCs w:val="22"/>
                <w:lang w:val="en-US" w:eastAsia="en-US"/>
              </w:rPr>
              <w:t>To</w:t>
            </w:r>
            <w:r w:rsidRPr="00186DC5">
              <w:rPr>
                <w:szCs w:val="22"/>
                <w:lang w:val="el-GR" w:eastAsia="en-US"/>
              </w:rPr>
              <w:t xml:space="preserve"> </w:t>
            </w:r>
            <w:r w:rsidRPr="00186DC5">
              <w:rPr>
                <w:szCs w:val="22"/>
                <w:lang w:val="en-US" w:eastAsia="en-US"/>
              </w:rPr>
              <w:t>Kit</w:t>
            </w:r>
            <w:r w:rsidRPr="00186DC5">
              <w:rPr>
                <w:szCs w:val="22"/>
                <w:lang w:val="el-GR" w:eastAsia="en-US"/>
              </w:rPr>
              <w:t xml:space="preserve"> να μπορεί να χρησιμοποιηθεί για </w:t>
            </w:r>
            <w:r w:rsidRPr="00186DC5">
              <w:rPr>
                <w:szCs w:val="22"/>
                <w:lang w:val="en-US" w:eastAsia="en-US"/>
              </w:rPr>
              <w:t>Multiplexing</w:t>
            </w:r>
            <w:r w:rsidRPr="00186DC5">
              <w:rPr>
                <w:szCs w:val="22"/>
                <w:lang w:val="el-GR" w:eastAsia="en-US"/>
              </w:rPr>
              <w:t xml:space="preserve"> αντιδράσεις και να μπορεί να δώσει υψηλή ευαισθησία εντοπισμού της τάξης των 4 αντιγράφων/αντίδραση (0.8 </w:t>
            </w:r>
            <w:r w:rsidRPr="00186DC5">
              <w:rPr>
                <w:szCs w:val="22"/>
                <w:lang w:val="en-US" w:eastAsia="en-US"/>
              </w:rPr>
              <w:t>copies</w:t>
            </w:r>
            <w:r w:rsidRPr="00186DC5">
              <w:rPr>
                <w:szCs w:val="22"/>
                <w:lang w:val="el-GR" w:eastAsia="en-US"/>
              </w:rPr>
              <w:t>/μ</w:t>
            </w:r>
            <w:r w:rsidRPr="00186DC5">
              <w:rPr>
                <w:szCs w:val="22"/>
                <w:lang w:val="en-US" w:eastAsia="en-US"/>
              </w:rPr>
              <w:t>L</w:t>
            </w:r>
            <w:r w:rsidRPr="00186DC5">
              <w:rPr>
                <w:szCs w:val="22"/>
                <w:lang w:val="el-GR" w:eastAsia="en-US"/>
              </w:rPr>
              <w:t xml:space="preserve">) για </w:t>
            </w:r>
            <w:r w:rsidRPr="00186DC5">
              <w:rPr>
                <w:szCs w:val="22"/>
                <w:lang w:val="en-US" w:eastAsia="en-US"/>
              </w:rPr>
              <w:t>RNA</w:t>
            </w:r>
            <w:r w:rsidRPr="00186DC5">
              <w:rPr>
                <w:szCs w:val="22"/>
                <w:lang w:val="el-GR" w:eastAsia="en-US"/>
              </w:rPr>
              <w:t xml:space="preserve"> ιούς. 5. Να έχει συμβατότητα με </w:t>
            </w:r>
            <w:r w:rsidRPr="00186DC5">
              <w:rPr>
                <w:szCs w:val="22"/>
                <w:lang w:val="en-US" w:eastAsia="en-US"/>
              </w:rPr>
              <w:t>TaqMan</w:t>
            </w:r>
            <w:r w:rsidRPr="00186DC5">
              <w:rPr>
                <w:szCs w:val="22"/>
                <w:lang w:val="el-GR" w:eastAsia="en-US"/>
              </w:rPr>
              <w:t xml:space="preserve">®, </w:t>
            </w:r>
            <w:r w:rsidRPr="00186DC5">
              <w:rPr>
                <w:szCs w:val="22"/>
                <w:lang w:val="en-US" w:eastAsia="en-US"/>
              </w:rPr>
              <w:t>Scorpions</w:t>
            </w:r>
            <w:r w:rsidRPr="00186DC5">
              <w:rPr>
                <w:szCs w:val="22"/>
                <w:lang w:val="el-GR" w:eastAsia="en-US"/>
              </w:rPr>
              <w:t xml:space="preserve">® και </w:t>
            </w:r>
            <w:r w:rsidRPr="00186DC5">
              <w:rPr>
                <w:szCs w:val="22"/>
                <w:lang w:val="en-US" w:eastAsia="en-US"/>
              </w:rPr>
              <w:t>molecular</w:t>
            </w:r>
            <w:r w:rsidRPr="00186DC5">
              <w:rPr>
                <w:szCs w:val="22"/>
                <w:lang w:val="el-GR" w:eastAsia="en-US"/>
              </w:rPr>
              <w:t xml:space="preserve"> </w:t>
            </w:r>
            <w:r w:rsidRPr="00186DC5">
              <w:rPr>
                <w:szCs w:val="22"/>
                <w:lang w:val="en-US" w:eastAsia="en-US"/>
              </w:rPr>
              <w:t>beacon</w:t>
            </w:r>
            <w:r w:rsidRPr="00186DC5">
              <w:rPr>
                <w:szCs w:val="22"/>
                <w:lang w:val="el-GR" w:eastAsia="en-US"/>
              </w:rPr>
              <w:t xml:space="preserve"> </w:t>
            </w:r>
            <w:r w:rsidRPr="00186DC5">
              <w:rPr>
                <w:szCs w:val="22"/>
                <w:lang w:val="en-US" w:eastAsia="en-US"/>
              </w:rPr>
              <w:t>probes</w:t>
            </w:r>
            <w:r w:rsidRPr="00186DC5">
              <w:rPr>
                <w:szCs w:val="22"/>
                <w:lang w:val="el-GR" w:eastAsia="en-US"/>
              </w:rPr>
              <w:t>. 6. Η αντίστροφη μεταγραφή να μπορεί να γίνει εντός 5 λεπτών και σε θερμοκρασίες μέχρι 55°</w:t>
            </w:r>
            <w:r w:rsidRPr="00186DC5">
              <w:rPr>
                <w:szCs w:val="22"/>
                <w:lang w:val="en-US" w:eastAsia="en-US"/>
              </w:rPr>
              <w:t>C</w:t>
            </w:r>
            <w:r w:rsidRPr="00186DC5">
              <w:rPr>
                <w:szCs w:val="22"/>
                <w:lang w:val="el-GR" w:eastAsia="en-US"/>
              </w:rPr>
              <w:t xml:space="preserve">, χρησιμοποιώντας το κατάλληλο ένζυμο </w:t>
            </w:r>
            <w:r w:rsidRPr="00186DC5">
              <w:rPr>
                <w:szCs w:val="22"/>
                <w:lang w:val="en-US" w:eastAsia="en-US"/>
              </w:rPr>
              <w:t>RTase</w:t>
            </w:r>
            <w:r w:rsidRPr="00186DC5">
              <w:rPr>
                <w:szCs w:val="22"/>
                <w:lang w:val="el-GR" w:eastAsia="en-US"/>
              </w:rPr>
              <w:t xml:space="preserve"> (20</w:t>
            </w:r>
            <w:r w:rsidRPr="00186DC5">
              <w:rPr>
                <w:szCs w:val="22"/>
                <w:lang w:val="en-US" w:eastAsia="en-US"/>
              </w:rPr>
              <w:t>x</w:t>
            </w:r>
            <w:r w:rsidRPr="00186DC5">
              <w:rPr>
                <w:szCs w:val="22"/>
                <w:lang w:val="el-GR" w:eastAsia="en-US"/>
              </w:rPr>
              <w:t xml:space="preserve">) καθώς και εξελιγμένους αναστολείς της </w:t>
            </w:r>
            <w:r w:rsidRPr="00186DC5">
              <w:rPr>
                <w:szCs w:val="22"/>
                <w:lang w:val="en-US" w:eastAsia="en-US"/>
              </w:rPr>
              <w:t>RNase</w:t>
            </w:r>
            <w:r w:rsidRPr="00186DC5">
              <w:rPr>
                <w:szCs w:val="22"/>
                <w:lang w:val="el-GR" w:eastAsia="en-US"/>
              </w:rPr>
              <w:t xml:space="preserve">. 7. Να χρησιμοποιεί Υψηλής Ευαισθησίας </w:t>
            </w:r>
            <w:r w:rsidRPr="00186DC5">
              <w:rPr>
                <w:szCs w:val="22"/>
                <w:lang w:val="en-US" w:eastAsia="en-US"/>
              </w:rPr>
              <w:t>TaqDNA</w:t>
            </w:r>
            <w:r w:rsidRPr="00186DC5">
              <w:rPr>
                <w:szCs w:val="22"/>
                <w:lang w:val="el-GR" w:eastAsia="en-US"/>
              </w:rPr>
              <w:t xml:space="preserve"> πολυμεράση με τεχνολογία </w:t>
            </w:r>
            <w:r w:rsidRPr="00186DC5">
              <w:rPr>
                <w:szCs w:val="22"/>
                <w:lang w:val="en-US" w:eastAsia="en-US"/>
              </w:rPr>
              <w:t>Hot</w:t>
            </w:r>
            <w:r w:rsidRPr="00186DC5">
              <w:rPr>
                <w:szCs w:val="22"/>
                <w:lang w:val="el-GR" w:eastAsia="en-US"/>
              </w:rPr>
              <w:t>-</w:t>
            </w:r>
            <w:r w:rsidRPr="00186DC5">
              <w:rPr>
                <w:szCs w:val="22"/>
                <w:lang w:val="en-US" w:eastAsia="en-US"/>
              </w:rPr>
              <w:t>start</w:t>
            </w:r>
            <w:r w:rsidRPr="00186DC5">
              <w:rPr>
                <w:szCs w:val="22"/>
                <w:lang w:val="el-GR" w:eastAsia="en-US"/>
              </w:rPr>
              <w:t xml:space="preserve"> και υψηλή αντοχή στους αναστολείς της αντίδρασης </w:t>
            </w:r>
            <w:r w:rsidRPr="00186DC5">
              <w:rPr>
                <w:szCs w:val="22"/>
                <w:lang w:val="en-US" w:eastAsia="en-US"/>
              </w:rPr>
              <w:t>PCR</w:t>
            </w:r>
            <w:r w:rsidRPr="00186DC5">
              <w:rPr>
                <w:szCs w:val="22"/>
                <w:lang w:val="el-GR" w:eastAsia="en-US"/>
              </w:rPr>
              <w:t>. 8. Επειδή πρόκειται για επείγουσα και σοβαρή εξέταση, να είναι ελεγμένο και αξιολογημένο για τη λειτουργικότητά και την αξιοπιστία του από το Εργαστήριο.</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rPr>
          <w:trHeight w:val="780"/>
          <w:jc w:val="center"/>
        </w:trPr>
        <w:tc>
          <w:tcPr>
            <w:tcW w:w="410" w:type="pct"/>
            <w:shd w:val="clear" w:color="auto" w:fill="auto"/>
            <w:noWrap/>
            <w:vAlign w:val="center"/>
            <w:hideMark/>
          </w:tcPr>
          <w:p w:rsidR="00C54BA2" w:rsidRPr="00186DC5" w:rsidRDefault="00C54BA2" w:rsidP="007A15AA">
            <w:pPr>
              <w:suppressAutoHyphens w:val="0"/>
              <w:spacing w:after="0"/>
              <w:jc w:val="center"/>
              <w:rPr>
                <w:b/>
                <w:bCs/>
                <w:color w:val="000000"/>
                <w:szCs w:val="22"/>
                <w:lang w:val="el-GR" w:eastAsia="en-US"/>
              </w:rPr>
            </w:pPr>
            <w:r w:rsidRPr="00186DC5">
              <w:rPr>
                <w:b/>
                <w:bCs/>
                <w:color w:val="000000"/>
                <w:szCs w:val="22"/>
                <w:lang w:val="el-GR" w:eastAsia="en-US"/>
              </w:rPr>
              <w:lastRenderedPageBreak/>
              <w:t>4</w:t>
            </w:r>
          </w:p>
        </w:tc>
        <w:tc>
          <w:tcPr>
            <w:tcW w:w="2867" w:type="pct"/>
            <w:tcBorders>
              <w:top w:val="single" w:sz="4" w:space="0" w:color="auto"/>
              <w:left w:val="nil"/>
              <w:bottom w:val="single" w:sz="4" w:space="0" w:color="auto"/>
              <w:right w:val="single" w:sz="4" w:space="0" w:color="auto"/>
            </w:tcBorders>
            <w:shd w:val="clear" w:color="auto" w:fill="auto"/>
            <w:hideMark/>
          </w:tcPr>
          <w:p w:rsidR="00C54BA2" w:rsidRPr="00186DC5" w:rsidRDefault="00C54BA2" w:rsidP="007A15AA">
            <w:pPr>
              <w:shd w:val="clear" w:color="auto" w:fill="FFFFFF"/>
              <w:suppressAutoHyphens w:val="0"/>
              <w:spacing w:after="0"/>
              <w:rPr>
                <w:szCs w:val="22"/>
                <w:shd w:val="clear" w:color="auto" w:fill="FFFFFF"/>
                <w:lang w:val="el-GR" w:eastAsia="el-GR"/>
              </w:rPr>
            </w:pPr>
            <w:r w:rsidRPr="00186DC5">
              <w:rPr>
                <w:szCs w:val="22"/>
                <w:lang w:val="el-GR" w:eastAsia="en-US"/>
              </w:rPr>
              <w:t>PCR-grade Water. Να είναι απόλυτης υψηλής καθαρότητας και αποστειρωμένο. Να είναι κατάλληλο για πειράματα μοριακής βιολογίας, όπως PCR, RT-PCR και qPCR. Να είναι bacterial or human DNA and DNases, RNases or nicking activity free.Να έχει γίνει επεξεργασία με DEPC για αποφυγή οποιασδήποτε ενζυματικής δραστηριότητας</w:t>
            </w:r>
            <w:r w:rsidRPr="00186DC5">
              <w:rPr>
                <w:szCs w:val="22"/>
                <w:shd w:val="clear" w:color="auto" w:fill="FFFFFF"/>
                <w:lang w:val="el-GR" w:eastAsia="el-GR"/>
              </w:rPr>
              <w:t>.</w:t>
            </w:r>
          </w:p>
        </w:tc>
        <w:tc>
          <w:tcPr>
            <w:tcW w:w="41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41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1" w:type="pct"/>
            <w:tcBorders>
              <w:top w:val="single" w:sz="4" w:space="0" w:color="auto"/>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5</w:t>
            </w:r>
          </w:p>
        </w:tc>
        <w:tc>
          <w:tcPr>
            <w:tcW w:w="2867" w:type="pct"/>
            <w:tcBorders>
              <w:top w:val="single" w:sz="4" w:space="0" w:color="auto"/>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Πλήρες Kit για τον καθαρισμό προϊόντων PCR, με στήλες, εντός 5 λεπτών. Aπόδοση: 95% ανάκτηση των DNA τμημάτων μήκους 100bp-10kb. Το κιτ να εξασφαλίζει την αποτελεσματική δέσμευση μονόκλωνων ή δίκλωνων PCR προϊόντων, ακόμα και πολύ μικρού μεγέθους (πχ 100 bp)  και έως και 99,5% απομάκρυνση των εκκινητών. Το κιτ να μπορεί δηλαδή να χρησιμοποιηθεί για απομάκρυνση και oligo-dT εκκινητών μετά την σύνθεση cDNA ή και απομάκρυνση διαφόρων προσδετών σε πειράματα κλωνοποίησης. &gt;99,5% απομάκρυνση των primers. Oγκος έκλουσης του DNA: 30-50μl</w:t>
            </w:r>
          </w:p>
          <w:p w:rsidR="00C54BA2" w:rsidRPr="00186DC5" w:rsidRDefault="00C54BA2" w:rsidP="007A15AA">
            <w:pPr>
              <w:suppressAutoHyphens w:val="0"/>
              <w:spacing w:after="0"/>
              <w:rPr>
                <w:szCs w:val="22"/>
                <w:shd w:val="clear" w:color="auto" w:fill="FFFFFF"/>
                <w:lang w:val="el-GR" w:eastAsia="el-GR"/>
              </w:rPr>
            </w:pPr>
            <w:r w:rsidRPr="00186DC5">
              <w:rPr>
                <w:szCs w:val="22"/>
                <w:shd w:val="clear" w:color="auto" w:fill="FFFFFF"/>
                <w:lang w:val="el-GR" w:eastAsia="el-GR"/>
              </w:rPr>
              <w:t>Συσκευασία: 250 preps</w:t>
            </w:r>
          </w:p>
        </w:tc>
        <w:tc>
          <w:tcPr>
            <w:tcW w:w="41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41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c>
          <w:tcPr>
            <w:tcW w:w="901" w:type="pct"/>
            <w:tcBorders>
              <w:top w:val="single" w:sz="4" w:space="0" w:color="auto"/>
              <w:left w:val="nil"/>
              <w:bottom w:val="single" w:sz="4" w:space="0" w:color="auto"/>
              <w:right w:val="single" w:sz="4" w:space="0" w:color="auto"/>
            </w:tcBorders>
          </w:tcPr>
          <w:p w:rsidR="00C54BA2" w:rsidRPr="00186DC5" w:rsidRDefault="00C54BA2" w:rsidP="007A15AA">
            <w:pPr>
              <w:suppressAutoHyphens w:val="0"/>
              <w:spacing w:after="0"/>
              <w:rPr>
                <w:szCs w:val="22"/>
                <w:shd w:val="clear" w:color="auto" w:fill="FFFFFF"/>
                <w:lang w:val="el-GR" w:eastAsia="el-GR"/>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6</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Πλήρες Kit  για την εφαρμογή  One-Step RT-PCR υψηλής ευαισθησίας και ειδικότητας με χρήση hotstart πολυμεράσης. To κιτ να εξασφαλίζει πρωτόκολλο κυκλοποίησης που διαρκεί λιγότερο από μία ώρα. Το</w:t>
            </w:r>
            <w:r w:rsidRPr="00186DC5">
              <w:rPr>
                <w:szCs w:val="22"/>
                <w:lang w:val="en-US" w:eastAsia="en-US"/>
              </w:rPr>
              <w:t xml:space="preserve"> </w:t>
            </w:r>
            <w:r w:rsidRPr="00186DC5">
              <w:rPr>
                <w:szCs w:val="22"/>
                <w:lang w:val="el-GR" w:eastAsia="en-US"/>
              </w:rPr>
              <w:t>κιτ</w:t>
            </w:r>
            <w:r w:rsidRPr="00186DC5">
              <w:rPr>
                <w:szCs w:val="22"/>
                <w:lang w:val="en-US" w:eastAsia="en-US"/>
              </w:rPr>
              <w:t xml:space="preserve"> </w:t>
            </w:r>
            <w:r w:rsidRPr="00186DC5">
              <w:rPr>
                <w:szCs w:val="22"/>
                <w:lang w:val="el-GR" w:eastAsia="en-US"/>
              </w:rPr>
              <w:t>να</w:t>
            </w:r>
            <w:r w:rsidRPr="00186DC5">
              <w:rPr>
                <w:szCs w:val="22"/>
                <w:lang w:val="en-US" w:eastAsia="en-US"/>
              </w:rPr>
              <w:t xml:space="preserve"> </w:t>
            </w:r>
            <w:r w:rsidRPr="00186DC5">
              <w:rPr>
                <w:szCs w:val="22"/>
                <w:lang w:val="el-GR" w:eastAsia="en-US"/>
              </w:rPr>
              <w:t>περιλαμβάνει</w:t>
            </w:r>
            <w:r w:rsidRPr="00186DC5">
              <w:rPr>
                <w:szCs w:val="22"/>
                <w:lang w:val="en-US" w:eastAsia="en-US"/>
              </w:rPr>
              <w:t xml:space="preserve">: 8 vials </w:t>
            </w:r>
            <w:r w:rsidRPr="00186DC5">
              <w:rPr>
                <w:szCs w:val="22"/>
                <w:lang w:val="el-GR" w:eastAsia="en-US"/>
              </w:rPr>
              <w:t>για</w:t>
            </w:r>
            <w:r w:rsidRPr="00186DC5">
              <w:rPr>
                <w:szCs w:val="22"/>
                <w:lang w:val="en-US" w:eastAsia="en-US"/>
              </w:rPr>
              <w:t xml:space="preserve"> 200 </w:t>
            </w:r>
            <w:r w:rsidRPr="00186DC5">
              <w:rPr>
                <w:szCs w:val="22"/>
                <w:lang w:val="el-GR" w:eastAsia="en-US"/>
              </w:rPr>
              <w:t>αντιδράσεις</w:t>
            </w:r>
            <w:r w:rsidRPr="00186DC5">
              <w:rPr>
                <w:szCs w:val="22"/>
                <w:lang w:val="en-US" w:eastAsia="en-US"/>
              </w:rPr>
              <w:t xml:space="preserve">: 2 x 1 ml OneStep Ahead RT-PCR Master </w:t>
            </w:r>
            <w:r w:rsidRPr="00186DC5">
              <w:rPr>
                <w:szCs w:val="22"/>
                <w:lang w:val="en-US" w:eastAsia="en-US"/>
              </w:rPr>
              <w:lastRenderedPageBreak/>
              <w:t xml:space="preserve">Mix, 1 x 200 µl OneStep Ahead RT Mix, 1 x 200 µl Template Tracer, 1 x 50 µl Master Mix Tracer, 2 x 1.9 ml water, 1 x 2 ml Q-Solution. </w:t>
            </w:r>
            <w:r w:rsidRPr="00186DC5">
              <w:rPr>
                <w:szCs w:val="22"/>
                <w:lang w:val="el-GR" w:eastAsia="en-US"/>
              </w:rPr>
              <w:t>Ο συνδυασμός των τριών ενζύμων του kit να εξασφαλίζει: την υψηλή ειδικότητα και απόδοση της αντίδρασης (όπως σε περιπτώσεις templates με δύσκολες δευτεροταγείς δομές) και την απαιτούμενη μεγάλη ευαισθησία όταν χρησιμοποιείται απειροελάχιστη ποσότητα RNA (από 0,1pg – 2μg). Κατάλληλο για εφαρμογές όπως, ανάλυση γονιδιακής έκφρασης και ανίχνευση ιϊκού γενετικού υλικού.Συσκευασία: 200 αντιδράσεις</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lastRenderedPageBreak/>
              <w:t>7</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w:t>
            </w:r>
            <w:r w:rsidRPr="00186DC5">
              <w:rPr>
                <w:szCs w:val="22"/>
                <w:lang w:val="en-US" w:eastAsia="en-US"/>
              </w:rPr>
              <w:t>Adenovirus</w:t>
            </w:r>
            <w:r w:rsidRPr="00186DC5">
              <w:rPr>
                <w:szCs w:val="22"/>
                <w:lang w:val="el-GR" w:eastAsia="en-US"/>
              </w:rPr>
              <w:t xml:space="preserve"> </w:t>
            </w:r>
            <w:r w:rsidRPr="00186DC5">
              <w:rPr>
                <w:szCs w:val="22"/>
                <w:lang w:val="en-US" w:eastAsia="en-US"/>
              </w:rPr>
              <w:t>kit</w:t>
            </w:r>
            <w:r w:rsidRPr="00186DC5">
              <w:rPr>
                <w:szCs w:val="22"/>
                <w:lang w:val="el-GR" w:eastAsia="en-US"/>
              </w:rPr>
              <w:t>: (α) να είναι πιστοποιημένο για ανίχνευση των οροτύπων Α (</w:t>
            </w:r>
            <w:r w:rsidRPr="00186DC5">
              <w:rPr>
                <w:szCs w:val="22"/>
                <w:lang w:val="en-US" w:eastAsia="en-US"/>
              </w:rPr>
              <w:t>AdV</w:t>
            </w:r>
            <w:r w:rsidRPr="00186DC5">
              <w:rPr>
                <w:szCs w:val="22"/>
                <w:lang w:val="el-GR" w:eastAsia="en-US"/>
              </w:rPr>
              <w:t xml:space="preserve"> 12, 18, 31), Β (</w:t>
            </w:r>
            <w:r w:rsidRPr="00186DC5">
              <w:rPr>
                <w:szCs w:val="22"/>
                <w:lang w:val="en-US" w:eastAsia="en-US"/>
              </w:rPr>
              <w:t>AdV</w:t>
            </w:r>
            <w:r w:rsidRPr="00186DC5">
              <w:rPr>
                <w:szCs w:val="22"/>
                <w:lang w:val="el-GR" w:eastAsia="en-US"/>
              </w:rPr>
              <w:t xml:space="preserve"> 3, 7, 11, 14, 16, 21, 34, 35, 50), </w:t>
            </w:r>
            <w:r w:rsidRPr="00186DC5">
              <w:rPr>
                <w:szCs w:val="22"/>
                <w:lang w:val="en-US" w:eastAsia="en-US"/>
              </w:rPr>
              <w:t>C</w:t>
            </w:r>
            <w:r w:rsidRPr="00186DC5">
              <w:rPr>
                <w:szCs w:val="22"/>
                <w:lang w:val="el-GR" w:eastAsia="en-US"/>
              </w:rPr>
              <w:t xml:space="preserve"> (</w:t>
            </w:r>
            <w:r w:rsidRPr="00186DC5">
              <w:rPr>
                <w:szCs w:val="22"/>
                <w:lang w:val="en-US" w:eastAsia="en-US"/>
              </w:rPr>
              <w:t>AdV</w:t>
            </w:r>
            <w:r w:rsidRPr="00186DC5">
              <w:rPr>
                <w:szCs w:val="22"/>
                <w:lang w:val="el-GR" w:eastAsia="en-US"/>
              </w:rPr>
              <w:t xml:space="preserve">1,2,5,6), </w:t>
            </w:r>
            <w:r w:rsidRPr="00186DC5">
              <w:rPr>
                <w:szCs w:val="22"/>
                <w:lang w:val="en-US" w:eastAsia="en-US"/>
              </w:rPr>
              <w:t>D</w:t>
            </w:r>
            <w:r w:rsidRPr="00186DC5">
              <w:rPr>
                <w:szCs w:val="22"/>
                <w:lang w:val="el-GR" w:eastAsia="en-US"/>
              </w:rPr>
              <w:t xml:space="preserve"> (</w:t>
            </w:r>
            <w:r w:rsidRPr="00186DC5">
              <w:rPr>
                <w:szCs w:val="22"/>
                <w:lang w:val="en-US" w:eastAsia="en-US"/>
              </w:rPr>
              <w:t>AdV</w:t>
            </w:r>
            <w:r w:rsidRPr="00186DC5">
              <w:rPr>
                <w:szCs w:val="22"/>
                <w:lang w:val="el-GR" w:eastAsia="en-US"/>
              </w:rPr>
              <w:t xml:space="preserve">8 έως 10, 13, 15, 17, 19, 20, 22 </w:t>
            </w:r>
            <w:r w:rsidRPr="00186DC5">
              <w:rPr>
                <w:szCs w:val="22"/>
                <w:lang w:val="el-GR" w:eastAsia="en-US"/>
              </w:rPr>
              <w:lastRenderedPageBreak/>
              <w:t>έως 30, 32, 33, 36 έως 39, 42 έως 49, 51), Ε (</w:t>
            </w:r>
            <w:r w:rsidRPr="00186DC5">
              <w:rPr>
                <w:szCs w:val="22"/>
                <w:lang w:val="en-US" w:eastAsia="en-US"/>
              </w:rPr>
              <w:t>AdV</w:t>
            </w:r>
            <w:r w:rsidRPr="00186DC5">
              <w:rPr>
                <w:szCs w:val="22"/>
                <w:lang w:val="el-GR" w:eastAsia="en-US"/>
              </w:rPr>
              <w:t xml:space="preserve"> 4), </w:t>
            </w:r>
            <w:r w:rsidRPr="00186DC5">
              <w:rPr>
                <w:szCs w:val="22"/>
                <w:lang w:val="en-US" w:eastAsia="en-US"/>
              </w:rPr>
              <w:t>F</w:t>
            </w:r>
            <w:r w:rsidRPr="00186DC5">
              <w:rPr>
                <w:szCs w:val="22"/>
                <w:lang w:val="el-GR" w:eastAsia="en-US"/>
              </w:rPr>
              <w:t xml:space="preserve"> (</w:t>
            </w:r>
            <w:r w:rsidRPr="00186DC5">
              <w:rPr>
                <w:szCs w:val="22"/>
                <w:lang w:val="en-US" w:eastAsia="en-US"/>
              </w:rPr>
              <w:t>AdV</w:t>
            </w:r>
            <w:r w:rsidRPr="00186DC5">
              <w:rPr>
                <w:szCs w:val="22"/>
                <w:lang w:val="el-GR" w:eastAsia="en-US"/>
              </w:rPr>
              <w:t xml:space="preserve"> 40, 41) και </w:t>
            </w:r>
            <w:r w:rsidRPr="00186DC5">
              <w:rPr>
                <w:szCs w:val="22"/>
                <w:lang w:val="en-US" w:eastAsia="en-US"/>
              </w:rPr>
              <w:t>G</w:t>
            </w:r>
            <w:r w:rsidRPr="00186DC5">
              <w:rPr>
                <w:szCs w:val="22"/>
                <w:lang w:val="el-GR" w:eastAsia="en-US"/>
              </w:rPr>
              <w:t xml:space="preserve"> (</w:t>
            </w:r>
            <w:r w:rsidRPr="00186DC5">
              <w:rPr>
                <w:szCs w:val="22"/>
                <w:lang w:val="en-US" w:eastAsia="en-US"/>
              </w:rPr>
              <w:t>AdV</w:t>
            </w:r>
            <w:r w:rsidRPr="00186DC5">
              <w:rPr>
                <w:szCs w:val="22"/>
                <w:lang w:val="el-GR" w:eastAsia="en-US"/>
              </w:rPr>
              <w:t xml:space="preserve"> 52) του ιού σε ολικό αίμα, πλάσμα, ΕΝΥ, βιοψίες, κόπρανα, βρογχοκυψελιδικό έκπλυμα (</w:t>
            </w:r>
            <w:r w:rsidRPr="00186DC5">
              <w:rPr>
                <w:szCs w:val="22"/>
                <w:lang w:val="en-US" w:eastAsia="en-US"/>
              </w:rPr>
              <w:t>BA</w:t>
            </w:r>
            <w:r w:rsidRPr="00186DC5">
              <w:rPr>
                <w:szCs w:val="22"/>
                <w:lang w:val="el-GR" w:eastAsia="en-US"/>
              </w:rPr>
              <w:t xml:space="preserve"> ), υλικό ρινικής αναρρόφησης, δείγματα επιχρισμάτων και οφθαλμικά δείγματα, (β) να διαθέτει κοινό εσωτερικό μάρτυρα με τα </w:t>
            </w:r>
            <w:r w:rsidRPr="00186DC5">
              <w:rPr>
                <w:szCs w:val="22"/>
                <w:lang w:val="en-US" w:eastAsia="en-US"/>
              </w:rPr>
              <w:t>kits</w:t>
            </w:r>
            <w:r w:rsidRPr="00186DC5">
              <w:rPr>
                <w:szCs w:val="22"/>
                <w:lang w:val="el-GR" w:eastAsia="en-US"/>
              </w:rPr>
              <w:t xml:space="preserve"> για την ανίχνευση των </w:t>
            </w:r>
            <w:r w:rsidRPr="00186DC5">
              <w:rPr>
                <w:szCs w:val="22"/>
                <w:lang w:val="en-US" w:eastAsia="en-US"/>
              </w:rPr>
              <w:t>CMV</w:t>
            </w:r>
            <w:r w:rsidRPr="00186DC5">
              <w:rPr>
                <w:szCs w:val="22"/>
                <w:lang w:val="el-GR" w:eastAsia="en-US"/>
              </w:rPr>
              <w:t xml:space="preserve">, </w:t>
            </w:r>
            <w:r w:rsidRPr="00186DC5">
              <w:rPr>
                <w:szCs w:val="22"/>
                <w:lang w:val="en-US" w:eastAsia="en-US"/>
              </w:rPr>
              <w:t>EBV</w:t>
            </w:r>
            <w:r w:rsidRPr="00186DC5">
              <w:rPr>
                <w:szCs w:val="22"/>
                <w:lang w:val="el-GR" w:eastAsia="en-US"/>
              </w:rPr>
              <w:t xml:space="preserve">, </w:t>
            </w:r>
            <w:r w:rsidRPr="00186DC5">
              <w:rPr>
                <w:szCs w:val="22"/>
                <w:lang w:val="en-US" w:eastAsia="en-US"/>
              </w:rPr>
              <w:t>Enterovirus</w:t>
            </w:r>
            <w:r w:rsidRPr="00186DC5">
              <w:rPr>
                <w:szCs w:val="22"/>
                <w:lang w:val="el-GR" w:eastAsia="en-US"/>
              </w:rPr>
              <w:t xml:space="preserve"> και </w:t>
            </w:r>
            <w:r w:rsidRPr="00186DC5">
              <w:rPr>
                <w:szCs w:val="22"/>
                <w:lang w:val="en-US" w:eastAsia="en-US"/>
              </w:rPr>
              <w:t>HHV</w:t>
            </w:r>
            <w:r w:rsidRPr="00186DC5">
              <w:rPr>
                <w:szCs w:val="22"/>
                <w:lang w:val="el-GR" w:eastAsia="en-US"/>
              </w:rPr>
              <w:t>7, και (γ) να περιέχει πρότυπα (</w:t>
            </w:r>
            <w:r w:rsidRPr="00186DC5">
              <w:rPr>
                <w:szCs w:val="22"/>
                <w:lang w:val="en-US" w:eastAsia="en-US"/>
              </w:rPr>
              <w:t>standards</w:t>
            </w:r>
            <w:r w:rsidRPr="00186DC5">
              <w:rPr>
                <w:szCs w:val="22"/>
                <w:lang w:val="el-GR" w:eastAsia="en-US"/>
              </w:rPr>
              <w:t xml:space="preserve">) 4 τουλάχιστον γνωστών συγκεντρώσεων. [συσκ. 90 αντιδράσεων]. </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lastRenderedPageBreak/>
              <w:t>8</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EBV kit: (α) να είναι πιστοποιημένο για ανίχνευση του ιού σε ολικό αίμα, πλάσμα, ορό, εγκεφαλονωτιαίουγρό(ΕΝΥ), βρογχοκυψελιδικές εκπλύσεις (BA ) και δείγματα βιοψίας, (β) να διαθέτει κοινό εσωτερικό μάρτυρα με τα kits για την </w:t>
            </w:r>
            <w:r w:rsidRPr="00186DC5">
              <w:rPr>
                <w:szCs w:val="22"/>
                <w:lang w:val="el-GR" w:eastAsia="en-US"/>
              </w:rPr>
              <w:lastRenderedPageBreak/>
              <w:t>ανίχνευση των Adenovirus, CMV, Enterovirus και HHV7, και (γ) να περιέχει πρότυπα (standards) 4 τουλάχιστον γνωστών συγκεντρώσεων [συσκ. 90 αντιδράσεων]</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lastRenderedPageBreak/>
              <w:t>9</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Να φέρουν σήμανση CE-IVD σύμφωνα με την Ευρωπαϊκή Οδηγία 98/79/ΕΚ (να κατατεθούν με την προσφορά). Να είναι συμβατά με το υπάρχον σύστημα απομόνωσης  νουκλεϊκών οξέων (EasyMAG), η δε σήμανση (CE- IVD) να περιλαμβάνει την καταλληλότητα της χρήσης των απομονούμενων  νουκλεϊκών οξέων με τα ζητούμενα kits (να κατατεθούν τα σχετικά πιστοποιητικά). Να διαθέτουν εσωτερικό μάρτυρα ο οποίος να προστίθεται στο υπό εξέταση δείγμα προ της απομόνωσης των  νουκλεϊκών οξέων (να κατατεθούν τα σχετικά πρωτόκολλα). Να περιλαμβάνουν έτοιμους προς χρήση βαθμονομητές (calibrators) και μάρτυρες (controls), ήτοι, πρότυπα ποσοτικοποίησης, αρνητικούς μάρτυρες (negative controls), μάρτυρες ευαισθησίας (1 αντίγραφο/μl) και εσωτερικούς μάρτυρες (internal controls). Το μείγμα ενίσχυσης (master mix) των kits να συνοδεύεται από πιστοποιητικό σταθερότητας για τουλάχιστον 5 κύκλους ψύξης / απόψυξης. Να περιέχουν πρότυπα (standards) 4 τουλάχιστον γνωστών συγκεντρώσεων. Να συνοδεύονται από πρωτόκολλα (πιστοποιημένα από τον κατασκευαστή) για χρήση στους υπάρχοντες θερμοκυκλοποιητές πραγματικού χρόνου (LightCycler 2.0, LightCycler 4000, Mx3005P, Mx3000P και DxReal-TimeSystem) (να κατατεθούν με την προσφορά). Να συνοδεύονται από οδηγίες χρήσεως στην Ελληνική (να κατατεθούν με την προσφορά). CMV kit: (α) να είναι πιστοποιημένο για ανίχνευση του ιού σε ολικό αίμα, πλάσμα, ορό, εγκεφαλονωτιαίο υγρό (ΕΝΥ), βρογχοκυψελιδικές εκπλύσεις (BA ), ούρα, δείγματα βιοψίας και αμνιακό υγρό, (β) να διαθέτει κοινό εσωτερικό μάρτυρα με τα kits για την ανίχνευση των Adenovirus, EBV, Enterovirus και HHV7, και (γ) να περιέχει πρότυπα (standards) 4 τουλάχιστον γνωστών συγκεντρώσεων [συσκ. 90 αντιδράσεων]</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10</w:t>
            </w:r>
          </w:p>
        </w:tc>
        <w:tc>
          <w:tcPr>
            <w:tcW w:w="2867"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Aνασυνδιασμενος αναστολεας rnaασων  a,b,c. συγκεντρωση 40u/μl, Συσκευασια 5,000 units</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11</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Καθαροτητα μεγαλύτερη από 99% (επιβεβαιωση με HPLC). Ελευθερα από ανθρώπινο και E. coli DNA. Συσκευασια 4 x 0.25 mL</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12</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Παροχή υπηρεσίας αλληλούχισης DNA έως και 1000 βάσεις. Η αλληλούχιση να μπορεί να πραγματοποιηθεί σε δείγματα PCR προϊόντος. H προσφερόμενη τιμή να αφορά αλληλούχιση DNA ανά 96-wellplate.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13</w:t>
            </w:r>
          </w:p>
        </w:tc>
        <w:tc>
          <w:tcPr>
            <w:tcW w:w="2867" w:type="pct"/>
            <w:tcBorders>
              <w:top w:val="nil"/>
              <w:left w:val="nil"/>
              <w:bottom w:val="single" w:sz="4" w:space="0" w:color="auto"/>
              <w:right w:val="single" w:sz="4" w:space="0" w:color="auto"/>
            </w:tcBorders>
            <w:shd w:val="clear" w:color="auto" w:fill="auto"/>
          </w:tcPr>
          <w:p w:rsidR="00C54BA2" w:rsidRPr="00186DC5" w:rsidRDefault="00C54BA2" w:rsidP="007A15AA">
            <w:pPr>
              <w:suppressAutoHyphens w:val="0"/>
              <w:spacing w:after="0"/>
              <w:rPr>
                <w:szCs w:val="22"/>
                <w:lang w:val="el-GR" w:eastAsia="en-US"/>
              </w:rPr>
            </w:pPr>
            <w:r w:rsidRPr="00186DC5">
              <w:rPr>
                <w:szCs w:val="22"/>
                <w:lang w:val="el-GR" w:eastAsia="en-US"/>
              </w:rPr>
              <w:t>10 paper sachets which are individually foil packed,  Όταν ένα φακελάκι τοποθετείται σε ένα σφραγισμένο βάζο, το ατμοσφαιρικό οξυγόνο στο βάζο μειώνεται γρήγορα απορροφάται με την ταυτόχρονη παραγωγή διοξειδίου του άνθρακα, παράγοντας τις κατάλληλες μικροαερόβιες συνθήκες. Η αντίδραση προχωρά χωρίς εξέλιξη υδρογόνου, και επομένως, δεν απαιτεί καταλύτη. Επί πλέον, δεν απαιτείται νερό για την ενεργοποίηση της αντίδρασης.</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highlight w:val="green"/>
                <w:lang w:val="el-GR" w:eastAsia="en-US"/>
              </w:rPr>
            </w:pPr>
            <w:r w:rsidRPr="00186DC5">
              <w:rPr>
                <w:b/>
                <w:color w:val="000000"/>
                <w:szCs w:val="22"/>
                <w:lang w:val="el-GR" w:eastAsia="en-US"/>
              </w:rPr>
              <w:t>14</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Παροχή υπηρεσίας αλληλούχισης DNA έως και 1000 βάσεις. Η αλληλούχιση να μπορεί να πραγματοποιηθεί σε δείγματα PCR προϊόντος.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15</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n-US" w:eastAsia="en-US"/>
              </w:rPr>
            </w:pPr>
            <w:r w:rsidRPr="00186DC5">
              <w:rPr>
                <w:szCs w:val="22"/>
                <w:lang w:val="el-GR" w:eastAsia="en-US"/>
              </w:rPr>
              <w:t>DNA πολυμεράση που να συνδυάζει την κορυφαία πιστότητα με την αξιόπιστη τεχνολογία hot-start για υψηλότερη επιτυχία στις αντιδράσεις PCR. Διαθέτοντας &gt; 300X Taq πιστότητα, να είναι ιδανική για κλωνοποίηση, μεταλλαξογένεση και άλλες εφαρμογές που επωφελούνται από την κορυφαία ακρίβεια ακολουθίας. Να παρέχεται με ξεχωριστό φιαλίδιο GC Enhancer σχεδιασμένο για δύσκολα και πλούσια σε GC πρότυπα (˃65% GC). Συσκευασία 100 units.</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4"/>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16</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hd w:val="clear" w:color="auto" w:fill="FFFFFF"/>
              <w:suppressAutoHyphens w:val="0"/>
              <w:spacing w:after="0"/>
              <w:rPr>
                <w:szCs w:val="22"/>
                <w:lang w:val="el-GR" w:eastAsia="en-US"/>
              </w:rPr>
            </w:pPr>
            <w:r w:rsidRPr="00186DC5">
              <w:rPr>
                <w:szCs w:val="22"/>
                <w:lang w:val="en-US" w:eastAsia="en-US"/>
              </w:rPr>
              <w:t>Hot</w:t>
            </w:r>
            <w:r w:rsidRPr="00186DC5">
              <w:rPr>
                <w:szCs w:val="22"/>
                <w:lang w:val="el-GR" w:eastAsia="en-US"/>
              </w:rPr>
              <w:t xml:space="preserve"> </w:t>
            </w:r>
            <w:r w:rsidRPr="00186DC5">
              <w:rPr>
                <w:szCs w:val="22"/>
                <w:lang w:val="en-US" w:eastAsia="en-US"/>
              </w:rPr>
              <w:t>Start</w:t>
            </w:r>
            <w:r w:rsidRPr="00186DC5">
              <w:rPr>
                <w:szCs w:val="22"/>
                <w:lang w:val="el-GR" w:eastAsia="en-US"/>
              </w:rPr>
              <w:t xml:space="preserve"> </w:t>
            </w:r>
            <w:r w:rsidRPr="00186DC5">
              <w:rPr>
                <w:szCs w:val="22"/>
                <w:lang w:val="en-US" w:eastAsia="en-US"/>
              </w:rPr>
              <w:t>DNA</w:t>
            </w:r>
            <w:r w:rsidRPr="00186DC5">
              <w:rPr>
                <w:szCs w:val="22"/>
                <w:lang w:val="el-GR" w:eastAsia="en-US"/>
              </w:rPr>
              <w:t xml:space="preserve"> </w:t>
            </w:r>
            <w:r w:rsidRPr="00186DC5">
              <w:rPr>
                <w:szCs w:val="22"/>
                <w:lang w:val="en-US" w:eastAsia="en-US"/>
              </w:rPr>
              <w:t>Polymerase</w:t>
            </w:r>
            <w:r w:rsidRPr="00186DC5">
              <w:rPr>
                <w:szCs w:val="22"/>
                <w:lang w:val="el-GR" w:eastAsia="en-US"/>
              </w:rPr>
              <w:t xml:space="preserve"> </w:t>
            </w:r>
            <w:r w:rsidRPr="00186DC5">
              <w:rPr>
                <w:szCs w:val="22"/>
                <w:lang w:val="en-US" w:eastAsia="en-US"/>
              </w:rPr>
              <w:t>kit</w:t>
            </w:r>
            <w:r w:rsidRPr="00186DC5">
              <w:rPr>
                <w:szCs w:val="22"/>
                <w:lang w:val="el-GR" w:eastAsia="en-US"/>
              </w:rPr>
              <w:t xml:space="preserve"> με </w:t>
            </w:r>
            <w:r w:rsidRPr="00186DC5">
              <w:rPr>
                <w:szCs w:val="22"/>
                <w:lang w:val="en-US" w:eastAsia="en-US"/>
              </w:rPr>
              <w:t>dNTPs</w:t>
            </w:r>
            <w:r w:rsidRPr="00186DC5">
              <w:rPr>
                <w:szCs w:val="22"/>
                <w:lang w:val="el-GR" w:eastAsia="en-US"/>
              </w:rPr>
              <w:t xml:space="preserve">, 250 </w:t>
            </w:r>
            <w:r w:rsidRPr="00186DC5">
              <w:rPr>
                <w:szCs w:val="22"/>
                <w:lang w:val="en-US" w:eastAsia="en-US"/>
              </w:rPr>
              <w:t>units</w:t>
            </w:r>
            <w:r w:rsidRPr="00186DC5">
              <w:rPr>
                <w:szCs w:val="22"/>
                <w:lang w:val="el-GR" w:eastAsia="en-US"/>
              </w:rPr>
              <w:t xml:space="preserve">, </w:t>
            </w:r>
            <w:r w:rsidRPr="00186DC5">
              <w:rPr>
                <w:szCs w:val="22"/>
                <w:lang w:val="en-US" w:eastAsia="en-US"/>
              </w:rPr>
              <w:t>High Fidelity </w:t>
            </w:r>
            <w:r w:rsidRPr="00186DC5">
              <w:rPr>
                <w:szCs w:val="22"/>
                <w:lang w:val="el-GR" w:eastAsia="en-US"/>
              </w:rPr>
              <w:t>πολυμεράση,</w:t>
            </w:r>
            <w:r w:rsidRPr="00186DC5">
              <w:rPr>
                <w:szCs w:val="22"/>
                <w:lang w:val="en-US" w:eastAsia="en-US"/>
              </w:rPr>
              <w:t> hot start</w:t>
            </w:r>
            <w:r w:rsidRPr="00186DC5">
              <w:rPr>
                <w:szCs w:val="22"/>
                <w:lang w:val="el-GR" w:eastAsia="en-US"/>
              </w:rPr>
              <w:t>, με</w:t>
            </w:r>
            <w:r w:rsidRPr="00186DC5">
              <w:rPr>
                <w:szCs w:val="22"/>
                <w:lang w:val="en-US" w:eastAsia="en-US"/>
              </w:rPr>
              <w:t> dNTPs</w:t>
            </w:r>
            <w:r w:rsidRPr="00186DC5">
              <w:rPr>
                <w:szCs w:val="22"/>
                <w:lang w:val="el-GR" w:eastAsia="en-US"/>
              </w:rPr>
              <w:t>, 250</w:t>
            </w:r>
            <w:r w:rsidRPr="00186DC5">
              <w:rPr>
                <w:szCs w:val="22"/>
                <w:lang w:val="en-US" w:eastAsia="en-US"/>
              </w:rPr>
              <w:t> units</w:t>
            </w:r>
            <w:r w:rsidRPr="00186DC5">
              <w:rPr>
                <w:szCs w:val="22"/>
                <w:lang w:val="el-GR" w:eastAsia="en-US"/>
              </w:rPr>
              <w:t>, να έχει την μεγαλύτερη δυνατή πιστότητα σε σχέση με την απλή</w:t>
            </w:r>
            <w:r w:rsidRPr="00186DC5">
              <w:rPr>
                <w:szCs w:val="22"/>
                <w:lang w:val="en-US" w:eastAsia="en-US"/>
              </w:rPr>
              <w:t> Taq</w:t>
            </w:r>
            <w:r w:rsidRPr="00186DC5">
              <w:rPr>
                <w:szCs w:val="22"/>
                <w:lang w:val="el-GR" w:eastAsia="en-US"/>
              </w:rPr>
              <w:t>, να είναι</w:t>
            </w:r>
            <w:r w:rsidRPr="00186DC5">
              <w:rPr>
                <w:szCs w:val="22"/>
                <w:lang w:val="en-US" w:eastAsia="en-US"/>
              </w:rPr>
              <w:t> Hot Start </w:t>
            </w:r>
            <w:r w:rsidRPr="00186DC5">
              <w:rPr>
                <w:szCs w:val="22"/>
                <w:lang w:val="el-GR" w:eastAsia="en-US"/>
              </w:rPr>
              <w:t>πολυμεράση, να είναι κατάλληλη για δύσκολες περιοχές, να είναι κατάλληλη για ενίσχυση μεγάλων τμημάτων (έως 15</w:t>
            </w:r>
            <w:r w:rsidRPr="00186DC5">
              <w:rPr>
                <w:szCs w:val="22"/>
                <w:lang w:val="en-US" w:eastAsia="en-US"/>
              </w:rPr>
              <w:t> Kb</w:t>
            </w:r>
            <w:r w:rsidRPr="00186DC5">
              <w:rPr>
                <w:szCs w:val="22"/>
                <w:lang w:val="el-GR" w:eastAsia="en-US"/>
              </w:rPr>
              <w:t>), να είναι κατάλληλη για γρήγορες αντιδράσεις. Η συσκευασία να περιλαμβάνει 5</w:t>
            </w:r>
            <w:r w:rsidRPr="00186DC5">
              <w:rPr>
                <w:szCs w:val="22"/>
                <w:lang w:val="en-US" w:eastAsia="en-US"/>
              </w:rPr>
              <w:t>x High Fidelity Buffer with MgCl</w:t>
            </w:r>
            <w:r w:rsidRPr="00186DC5">
              <w:rPr>
                <w:szCs w:val="22"/>
                <w:lang w:val="el-GR" w:eastAsia="en-US"/>
              </w:rPr>
              <w:t>2, 5</w:t>
            </w:r>
            <w:r w:rsidRPr="00186DC5">
              <w:rPr>
                <w:szCs w:val="22"/>
                <w:lang w:val="en-US" w:eastAsia="en-US"/>
              </w:rPr>
              <w:t>x</w:t>
            </w:r>
            <w:r w:rsidRPr="00186DC5">
              <w:rPr>
                <w:szCs w:val="22"/>
                <w:lang w:val="el-GR" w:eastAsia="en-US"/>
              </w:rPr>
              <w:t xml:space="preserve"> </w:t>
            </w:r>
            <w:r w:rsidRPr="00186DC5">
              <w:rPr>
                <w:szCs w:val="22"/>
                <w:lang w:val="en-US" w:eastAsia="en-US"/>
              </w:rPr>
              <w:t>High</w:t>
            </w:r>
            <w:r w:rsidRPr="00186DC5">
              <w:rPr>
                <w:szCs w:val="22"/>
                <w:lang w:val="el-GR" w:eastAsia="en-US"/>
              </w:rPr>
              <w:t xml:space="preserve"> </w:t>
            </w:r>
            <w:r w:rsidRPr="00186DC5">
              <w:rPr>
                <w:szCs w:val="22"/>
                <w:lang w:val="en-US" w:eastAsia="en-US"/>
              </w:rPr>
              <w:t>Fidelity</w:t>
            </w:r>
            <w:r w:rsidRPr="00186DC5">
              <w:rPr>
                <w:szCs w:val="22"/>
                <w:lang w:val="el-GR" w:eastAsia="en-US"/>
              </w:rPr>
              <w:t xml:space="preserve"> </w:t>
            </w:r>
            <w:r w:rsidRPr="00186DC5">
              <w:rPr>
                <w:szCs w:val="22"/>
                <w:lang w:val="en-US" w:eastAsia="en-US"/>
              </w:rPr>
              <w:t>GC</w:t>
            </w:r>
            <w:r w:rsidRPr="00186DC5">
              <w:rPr>
                <w:szCs w:val="22"/>
                <w:lang w:val="el-GR" w:eastAsia="en-US"/>
              </w:rPr>
              <w:t xml:space="preserve"> </w:t>
            </w:r>
            <w:r w:rsidRPr="00186DC5">
              <w:rPr>
                <w:szCs w:val="22"/>
                <w:lang w:val="en-US" w:eastAsia="en-US"/>
              </w:rPr>
              <w:t>Buffer</w:t>
            </w:r>
            <w:r w:rsidRPr="00186DC5">
              <w:rPr>
                <w:szCs w:val="22"/>
                <w:lang w:val="el-GR" w:eastAsia="en-US"/>
              </w:rPr>
              <w:t xml:space="preserve"> με </w:t>
            </w:r>
            <w:r w:rsidRPr="00186DC5">
              <w:rPr>
                <w:szCs w:val="22"/>
                <w:lang w:val="en-US" w:eastAsia="en-US"/>
              </w:rPr>
              <w:t>MgCl</w:t>
            </w:r>
            <w:r w:rsidRPr="00186DC5">
              <w:rPr>
                <w:szCs w:val="22"/>
                <w:lang w:val="el-GR" w:eastAsia="en-US"/>
              </w:rPr>
              <w:t xml:space="preserve">2, 25 </w:t>
            </w:r>
            <w:r w:rsidRPr="00186DC5">
              <w:rPr>
                <w:szCs w:val="22"/>
                <w:lang w:val="en-US" w:eastAsia="en-US"/>
              </w:rPr>
              <w:t>mM</w:t>
            </w:r>
            <w:r w:rsidRPr="00186DC5">
              <w:rPr>
                <w:szCs w:val="22"/>
                <w:lang w:val="el-GR" w:eastAsia="en-US"/>
              </w:rPr>
              <w:t xml:space="preserve"> </w:t>
            </w:r>
            <w:r w:rsidRPr="00186DC5">
              <w:rPr>
                <w:szCs w:val="22"/>
                <w:lang w:val="en-US" w:eastAsia="en-US"/>
              </w:rPr>
              <w:t>MgCl</w:t>
            </w:r>
            <w:r w:rsidRPr="00186DC5">
              <w:rPr>
                <w:szCs w:val="22"/>
                <w:lang w:val="el-GR" w:eastAsia="en-US"/>
              </w:rPr>
              <w:t xml:space="preserve">2, </w:t>
            </w:r>
            <w:r w:rsidRPr="00186DC5">
              <w:rPr>
                <w:szCs w:val="22"/>
                <w:lang w:val="en-US" w:eastAsia="en-US"/>
              </w:rPr>
              <w:t>dNTP</w:t>
            </w:r>
            <w:r w:rsidRPr="00186DC5">
              <w:rPr>
                <w:szCs w:val="22"/>
                <w:lang w:val="el-GR" w:eastAsia="en-US"/>
              </w:rPr>
              <w:t xml:space="preserve"> </w:t>
            </w:r>
            <w:r w:rsidRPr="00186DC5">
              <w:rPr>
                <w:szCs w:val="22"/>
                <w:lang w:val="en-US" w:eastAsia="en-US"/>
              </w:rPr>
              <w:t>Mix</w:t>
            </w:r>
            <w:r w:rsidRPr="00186DC5">
              <w:rPr>
                <w:szCs w:val="22"/>
                <w:lang w:val="el-GR" w:eastAsia="en-US"/>
              </w:rPr>
              <w:t xml:space="preserve"> (10 </w:t>
            </w:r>
            <w:r w:rsidRPr="00186DC5">
              <w:rPr>
                <w:szCs w:val="22"/>
                <w:lang w:val="en-US" w:eastAsia="en-US"/>
              </w:rPr>
              <w:t>mM</w:t>
            </w:r>
            <w:r w:rsidRPr="00186DC5">
              <w:rPr>
                <w:szCs w:val="22"/>
                <w:lang w:val="el-GR" w:eastAsia="en-US"/>
              </w:rPr>
              <w:t xml:space="preserve"> </w:t>
            </w:r>
            <w:r w:rsidRPr="00186DC5">
              <w:rPr>
                <w:szCs w:val="22"/>
                <w:lang w:val="en-US" w:eastAsia="en-US"/>
              </w:rPr>
              <w:t>each</w:t>
            </w:r>
            <w:r w:rsidRPr="00186DC5">
              <w:rPr>
                <w:szCs w:val="22"/>
                <w:lang w:val="el-GR" w:eastAsia="en-US"/>
              </w:rPr>
              <w:t xml:space="preserve"> </w:t>
            </w:r>
            <w:r w:rsidRPr="00186DC5">
              <w:rPr>
                <w:szCs w:val="22"/>
                <w:lang w:val="en-US" w:eastAsia="en-US"/>
              </w:rPr>
              <w:t>nucleotide</w:t>
            </w:r>
            <w:r w:rsidRPr="00186DC5">
              <w:rPr>
                <w:szCs w:val="22"/>
                <w:lang w:val="el-GR" w:eastAsia="en-US"/>
              </w:rPr>
              <w:t xml:space="preserve">), Συσκευασία 250 </w:t>
            </w:r>
            <w:r w:rsidRPr="00186DC5">
              <w:rPr>
                <w:szCs w:val="22"/>
                <w:lang w:val="en-US" w:eastAsia="en-US"/>
              </w:rPr>
              <w:t>units</w:t>
            </w:r>
          </w:p>
          <w:p w:rsidR="00C54BA2" w:rsidRPr="00186DC5" w:rsidRDefault="00C54BA2" w:rsidP="007A15AA">
            <w:pPr>
              <w:suppressAutoHyphens w:val="0"/>
              <w:spacing w:after="0"/>
              <w:rPr>
                <w:szCs w:val="22"/>
                <w:lang w:val="el-GR" w:eastAsia="en-US"/>
              </w:rPr>
            </w:pPr>
          </w:p>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hd w:val="clear" w:color="auto" w:fill="FFFFFF"/>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17</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n-US" w:eastAsia="en-US"/>
              </w:rPr>
            </w:pPr>
            <w:r w:rsidRPr="00186DC5">
              <w:rPr>
                <w:szCs w:val="22"/>
                <w:lang w:val="en-US" w:eastAsia="en-US"/>
              </w:rPr>
              <w:t xml:space="preserve">Primer, HPLC purified, 0.04 </w:t>
            </w:r>
            <w:r w:rsidRPr="00186DC5">
              <w:rPr>
                <w:szCs w:val="22"/>
                <w:lang w:val="el-GR" w:eastAsia="en-US"/>
              </w:rPr>
              <w:t>μ</w:t>
            </w:r>
            <w:r w:rsidRPr="00186DC5">
              <w:rPr>
                <w:szCs w:val="22"/>
                <w:lang w:val="en-US" w:eastAsia="en-US"/>
              </w:rPr>
              <w:t xml:space="preserve">mol, </w:t>
            </w:r>
            <w:r w:rsidRPr="00186DC5">
              <w:rPr>
                <w:szCs w:val="22"/>
                <w:lang w:val="el-GR" w:eastAsia="en-US"/>
              </w:rPr>
              <w:t>Συνθετικά</w:t>
            </w:r>
            <w:r w:rsidRPr="00186DC5">
              <w:rPr>
                <w:szCs w:val="22"/>
                <w:lang w:val="en-US" w:eastAsia="en-US"/>
              </w:rPr>
              <w:t xml:space="preserve"> </w:t>
            </w:r>
            <w:r w:rsidRPr="00186DC5">
              <w:rPr>
                <w:szCs w:val="22"/>
                <w:lang w:val="el-GR" w:eastAsia="en-US"/>
              </w:rPr>
              <w:t>ολιγονουκλεοτίδια</w:t>
            </w:r>
            <w:r w:rsidRPr="00186DC5">
              <w:rPr>
                <w:szCs w:val="22"/>
                <w:lang w:val="en-US" w:eastAsia="en-US"/>
              </w:rPr>
              <w:t xml:space="preserve"> </w:t>
            </w:r>
            <w:r w:rsidRPr="00186DC5">
              <w:rPr>
                <w:szCs w:val="22"/>
                <w:lang w:val="el-GR" w:eastAsia="en-US"/>
              </w:rPr>
              <w:t>εκκινητές</w:t>
            </w:r>
            <w:r w:rsidRPr="00186DC5">
              <w:rPr>
                <w:szCs w:val="22"/>
                <w:lang w:val="en-US" w:eastAsia="en-US"/>
              </w:rPr>
              <w:t xml:space="preserve"> (primers), </w:t>
            </w:r>
            <w:r w:rsidRPr="00186DC5">
              <w:rPr>
                <w:szCs w:val="22"/>
                <w:lang w:val="el-GR" w:eastAsia="en-US"/>
              </w:rPr>
              <w:t>λυοφιλιωμένο</w:t>
            </w:r>
            <w:r w:rsidRPr="00186DC5">
              <w:rPr>
                <w:szCs w:val="22"/>
                <w:lang w:val="en-US" w:eastAsia="en-US"/>
              </w:rPr>
              <w:t xml:space="preserve"> </w:t>
            </w:r>
            <w:r w:rsidRPr="00186DC5">
              <w:rPr>
                <w:szCs w:val="22"/>
                <w:lang w:val="el-GR" w:eastAsia="en-US"/>
              </w:rPr>
              <w:t>εως</w:t>
            </w:r>
            <w:r w:rsidRPr="00186DC5">
              <w:rPr>
                <w:szCs w:val="22"/>
                <w:lang w:val="en-US" w:eastAsia="en-US"/>
              </w:rPr>
              <w:t xml:space="preserve"> 80 </w:t>
            </w:r>
            <w:r w:rsidRPr="00186DC5">
              <w:rPr>
                <w:szCs w:val="22"/>
                <w:lang w:val="el-GR" w:eastAsia="en-US"/>
              </w:rPr>
              <w:t>βάσεις</w:t>
            </w:r>
            <w:r w:rsidRPr="00186DC5">
              <w:rPr>
                <w:szCs w:val="22"/>
                <w:lang w:val="en-US" w:eastAsia="en-US"/>
              </w:rPr>
              <w:t xml:space="preserve">. </w:t>
            </w:r>
            <w:r w:rsidRPr="00186DC5">
              <w:rPr>
                <w:szCs w:val="22"/>
                <w:lang w:val="el-GR" w:eastAsia="en-US"/>
              </w:rPr>
              <w:t>Τιμή</w:t>
            </w:r>
            <w:r w:rsidRPr="00186DC5">
              <w:rPr>
                <w:szCs w:val="22"/>
                <w:lang w:val="en-US" w:eastAsia="en-US"/>
              </w:rPr>
              <w:t xml:space="preserve"> </w:t>
            </w:r>
            <w:r w:rsidRPr="00186DC5">
              <w:rPr>
                <w:szCs w:val="22"/>
                <w:lang w:val="el-GR" w:eastAsia="en-US"/>
              </w:rPr>
              <w:t>ανά</w:t>
            </w:r>
            <w:r w:rsidRPr="00186DC5">
              <w:rPr>
                <w:szCs w:val="22"/>
                <w:lang w:val="en-US" w:eastAsia="en-US"/>
              </w:rPr>
              <w:t xml:space="preserve"> </w:t>
            </w:r>
            <w:r w:rsidRPr="00186DC5">
              <w:rPr>
                <w:szCs w:val="22"/>
                <w:lang w:val="el-GR" w:eastAsia="en-US"/>
              </w:rPr>
              <w:t>βάση</w:t>
            </w:r>
            <w:r w:rsidRPr="00186DC5">
              <w:rPr>
                <w:szCs w:val="22"/>
                <w:lang w:val="en-US" w:eastAsia="en-US"/>
              </w:rPr>
              <w:t xml:space="preserve">. </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18</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Να φέρει την ένδειξη CE-IVD. Να είναι πιστοποιημένο για χρήση στον διαγνωστικό αναλυτή real time PCR CFX96 Dx. Να βασίζεται στη μέθοδο πολυπλεκτικής (multiplexing) PCR η οποία παρέχει τιμές Ct για κάθε έναν μικροοργανισμό που ανιχνεύει. Nα μπορεί να ανιχνεύει και να ταυτοποιεί τους παθογόνους μικροοργανισμούς Neisseria meningitidis (NM), Listeria monocytogenes (LM), Haemophilus influenzae (HI), Streptococcus agalactiae (GBS), Streptococcus pneumoniae (SP), Escherichia coli K1 (EC k1) σε δείγματα από εγκεφαλονωτιαίο υγρό. Ο χρόνος που απαιτείται για την εκτέλεση της RTPCR να μην υπερβαίνει τα 120 λεπτά. Να μην παρατηρείται διασταυρούμενη αντίδραση για τουλάχιστον 60 παθογόνα. Να αναφερθούν τα παθογόνα. Το κιτ να ενσωματώνει την τεχνολογία του συστήματος UDG για την αποφυγή πιθανών επιμολύνσεων. Τα αντιδραστήρια να μπορούν να αποθηκεύονται σε θερμοκρασία - 20οC ή χαμηλότερη. Τα αντιδραστήρια να μην βρίσκονται σε λυοφιλιοποιημένη μορφή και να μπορούν να χρησιμοποιηθούν (να ξεπαγώσουν) τουλάχιστον έως 5 φορές χωρίς να επηρεαστεί η απόδοση τους. Να συνοδεύεται από ειδικό λογισμικό ανάλυσης των αποτελεσμάτων. Να περιλαμβάνει ενδογενή εσωτερικό μάρτυρα που να πιστοποιεί την ορθή δειγματοληψία, την ορθή </w:t>
            </w:r>
            <w:r w:rsidRPr="00186DC5">
              <w:rPr>
                <w:szCs w:val="22"/>
                <w:lang w:val="el-GR" w:eastAsia="en-US"/>
              </w:rPr>
              <w:lastRenderedPageBreak/>
              <w:t>απομόνωση νουκλεϊκών οξέων και την ορθή πραγματοποίηση της αντίδρασης PCR, ώστε να πιστοποιείται η μη ύπαρξη αναστολέων της αντίδρασης PCR.</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lastRenderedPageBreak/>
              <w:t>19</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Να φέρει την ένδειξη CE-IVD. Να είναι πιστοποιημένο για χρήση στον διαγνωστικό αναλυτή real time PCR CFX96 Dx. Να βασίζεται στη μέθοδο πολυπλεκτικής (multiplexing) PCR η οποία παρέχει τιμές Ct για κάθε έναν μικροοργανισμό που ανιχνεύει. Nα μπορεί να ανιχνεύει και να ταυτοποιεί τους παθογόνους μικροοργανισμούς Herpes simplex virus 1 (HSV1), Herpes simplex virus 2 (HSV2), Varicella zoster virus (VZV), Epstein- Barr virus (EBV), Cytomegalovirus (CMV), Human herpes virus 6 (HHV6) και Human herpes virus 7 (HHV7) σε δείγματα από εγκεφαλονωτιαίο υγρό. Ο χρόνος που απαιτείται για την εκτέλεση της RTPCR να μην υπερβαίνει τα 120 λεπτά. Να μην παρατηρείται διασταυρούμενη αντίδραση για τουλάχιστον 80 παθογόνα. Να αναφερθούν τα παθογόνα. Το κιτ να ενσωματώνει την τεχνολογία του συστήματος UDG για την αποφυγή πιθανών επιμολύνσεων. Τα αντιδραστήρια να μπορούν να αποθηκεύονται σε θερμοκρασία - 20οC ή χαμηλότερη. Τα αντιδραστήρια να μην βρίσκονται σε λυοφιλιοποιημένη μορφή και να μπορούν να χρησιμοποιηθούν (να ξεπαγώσουν) τουλάχιστον έως 5 φορές χωρίς να επηρεαστεί η απόδοση τους. Να συνοδεύεται από ειδικό λογισμικό ανάλυσης των αποτελεσμάτων. Να περιλαμβάνει ενδογενή εσωτερικό μάρτυρα που να πιστοποιεί την ορθή δειγματοληψία, την ορθή απομόνωση νουκλεϊκών οξέων και την ορθή πραγματοποίηση της αντίδρασης PCR, ώστε να πιστοποιείται η μη ύπαρξη αναστολέων της αντίδρασης PCR.</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l-GR" w:eastAsia="en-US"/>
              </w:rPr>
            </w:pPr>
            <w:r w:rsidRPr="00186DC5">
              <w:rPr>
                <w:b/>
                <w:color w:val="000000"/>
                <w:szCs w:val="22"/>
                <w:lang w:val="el-GR" w:eastAsia="en-US"/>
              </w:rPr>
              <w:t>20</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l-GR" w:eastAsia="en-US"/>
              </w:rPr>
            </w:pPr>
            <w:r w:rsidRPr="00186DC5">
              <w:rPr>
                <w:szCs w:val="22"/>
                <w:lang w:val="el-GR" w:eastAsia="en-US"/>
              </w:rPr>
              <w:t xml:space="preserve">Να φέρει άδεια διαγνωστικής χρήσης CE-IVD. Να είναι πιστοποιημένο για χρήση στον διαγνωστικό αναλυτή real time PCR CFX96 Dx. Να βασίζεται στη μέθοδο πολυπλεκτικής (multiplexing) PCR η οποία παρέχει τιμές Ct για κάθε έναν μικροοργανισμό που ανιχνεύει. Η ανίχνευση όλων των μικροοργανισμών να επιτυγχάνεται σε ένα σωληνάριο για  κάθε δείγμα. Nα μπορεί να ανιχνεύεί και να ταυτοποιεί τα παθογόνα βακτήρια Chlamydophila pneumoniae, </w:t>
            </w:r>
            <w:r w:rsidRPr="00186DC5">
              <w:rPr>
                <w:szCs w:val="22"/>
                <w:lang w:val="el-GR" w:eastAsia="en-US"/>
              </w:rPr>
              <w:lastRenderedPageBreak/>
              <w:t>Mycoplasma pneumoniae, Legionella pneumophila, Bordetella pertussis, Bordetella parapertussis, Streptococcus pneumoniae και Haemophilus influenzae σε δείγματα από ρινοφαρυγγικές αναρροφήσεις, ρινοφαρυγγικά επιχρίσματα, βρογχοκυψελιδικά εκπλύματα και πτύελα. Ο χρόνος που απαιτείται για την εκτέλεση της RT-PCR να μην υπερβαίνει τα 120 λεπτά.  Να μην παρατηρείται διασταυρούμενη αντίδραση για τουλάχιστον 60 παθογόνα. Να αναφερθούν τα παθογόνα. Τα αντιδραστήρια να μπορούν να αποθηκεύονται σε θερμοκρασία -20οC ή χαμηλότερη.  Τα αντιδραστήρια να μην βρίσκονται σε λυοφιλιοποιημένη μορφή και να μπορούν να χρησιμοποιηθούν (να ξεπαγώσουν) τουλάχιστον έως 5 φορές χωρίς να επηρεαστεί η απόδοση τους.  Να συνοδεύεται από ειδικό λογισμικό ανάλυσης των αποτελεσμάτων. Να περιλαμβάνει εσωτερικό μάρτυρα που να πιστοποιεί την ορθή απομόνωση νουκλεϊκών οξέων και την ορθή πραγματοποίηση της αντίδρασης PCR, ώστε να πιστοποιείται η μη ύπαρξη αναστολέων της αντίδρασης PCR.</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l-GR"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lastRenderedPageBreak/>
              <w:t>21</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n-US" w:eastAsia="en-US"/>
              </w:rPr>
            </w:pPr>
            <w:r w:rsidRPr="00186DC5">
              <w:rPr>
                <w:szCs w:val="22"/>
                <w:lang w:val="en-US" w:eastAsia="en-US"/>
              </w:rPr>
              <w:t xml:space="preserve">Primer, HPLC purified, 50 nmol, </w:t>
            </w:r>
            <w:r w:rsidRPr="00186DC5">
              <w:rPr>
                <w:szCs w:val="22"/>
                <w:lang w:val="el-GR" w:eastAsia="en-US"/>
              </w:rPr>
              <w:t>Συνθετικά</w:t>
            </w:r>
            <w:r w:rsidRPr="00186DC5">
              <w:rPr>
                <w:szCs w:val="22"/>
                <w:lang w:val="en-US" w:eastAsia="en-US"/>
              </w:rPr>
              <w:t xml:space="preserve"> </w:t>
            </w:r>
            <w:r w:rsidRPr="00186DC5">
              <w:rPr>
                <w:szCs w:val="22"/>
                <w:lang w:val="el-GR" w:eastAsia="en-US"/>
              </w:rPr>
              <w:t>ολιγονουκλεοτίδια</w:t>
            </w:r>
            <w:r w:rsidRPr="00186DC5">
              <w:rPr>
                <w:szCs w:val="22"/>
                <w:lang w:val="en-US" w:eastAsia="en-US"/>
              </w:rPr>
              <w:t xml:space="preserve"> </w:t>
            </w:r>
            <w:r w:rsidRPr="00186DC5">
              <w:rPr>
                <w:szCs w:val="22"/>
                <w:lang w:val="el-GR" w:eastAsia="en-US"/>
              </w:rPr>
              <w:t>εκκινητές</w:t>
            </w:r>
            <w:r w:rsidRPr="00186DC5">
              <w:rPr>
                <w:szCs w:val="22"/>
                <w:lang w:val="en-US" w:eastAsia="en-US"/>
              </w:rPr>
              <w:t xml:space="preserve"> (primers), </w:t>
            </w:r>
            <w:r w:rsidRPr="00186DC5">
              <w:rPr>
                <w:szCs w:val="22"/>
                <w:lang w:val="el-GR" w:eastAsia="en-US"/>
              </w:rPr>
              <w:t>λυοφιλιωμένο</w:t>
            </w:r>
            <w:r w:rsidRPr="00186DC5">
              <w:rPr>
                <w:szCs w:val="22"/>
                <w:lang w:val="en-US" w:eastAsia="en-US"/>
              </w:rPr>
              <w:t xml:space="preserve">. </w:t>
            </w:r>
            <w:r w:rsidRPr="00186DC5">
              <w:rPr>
                <w:szCs w:val="22"/>
                <w:lang w:val="el-GR" w:eastAsia="en-US"/>
              </w:rPr>
              <w:t>Τιμή</w:t>
            </w:r>
            <w:r w:rsidRPr="00186DC5">
              <w:rPr>
                <w:szCs w:val="22"/>
                <w:lang w:val="en-US" w:eastAsia="en-US"/>
              </w:rPr>
              <w:t xml:space="preserve"> </w:t>
            </w:r>
            <w:r w:rsidRPr="00186DC5">
              <w:rPr>
                <w:szCs w:val="22"/>
                <w:lang w:val="el-GR" w:eastAsia="en-US"/>
              </w:rPr>
              <w:t>ανά</w:t>
            </w:r>
            <w:r w:rsidRPr="00186DC5">
              <w:rPr>
                <w:szCs w:val="22"/>
                <w:lang w:val="en-US" w:eastAsia="en-US"/>
              </w:rPr>
              <w:t xml:space="preserve"> </w:t>
            </w:r>
            <w:r w:rsidRPr="00186DC5">
              <w:rPr>
                <w:szCs w:val="22"/>
                <w:lang w:val="el-GR" w:eastAsia="en-US"/>
              </w:rPr>
              <w:t>βάση</w:t>
            </w:r>
            <w:r w:rsidRPr="00186DC5">
              <w:rPr>
                <w:szCs w:val="22"/>
                <w:lang w:val="en-US" w:eastAsia="en-US"/>
              </w:rPr>
              <w:t xml:space="preserve">. </w:t>
            </w: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41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c>
          <w:tcPr>
            <w:tcW w:w="901" w:type="pct"/>
            <w:tcBorders>
              <w:top w:val="nil"/>
              <w:left w:val="nil"/>
              <w:bottom w:val="single" w:sz="4" w:space="0" w:color="auto"/>
              <w:right w:val="single" w:sz="4" w:space="0" w:color="auto"/>
            </w:tcBorders>
          </w:tcPr>
          <w:p w:rsidR="00C54BA2" w:rsidRPr="00186DC5" w:rsidRDefault="00C54BA2" w:rsidP="007A15AA">
            <w:pPr>
              <w:suppressAutoHyphens w:val="0"/>
              <w:spacing w:after="0"/>
              <w:rPr>
                <w:szCs w:val="22"/>
                <w:lang w:val="en-US" w:eastAsia="en-US"/>
              </w:rPr>
            </w:pPr>
          </w:p>
        </w:tc>
      </w:tr>
      <w:tr w:rsidR="00C54BA2" w:rsidRPr="00186DC5" w:rsidTr="00C54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jc w:val="center"/>
        </w:trPr>
        <w:tc>
          <w:tcPr>
            <w:tcW w:w="410" w:type="pct"/>
            <w:tcBorders>
              <w:top w:val="nil"/>
              <w:left w:val="single" w:sz="4" w:space="0" w:color="auto"/>
              <w:bottom w:val="single" w:sz="4" w:space="0" w:color="auto"/>
              <w:right w:val="single" w:sz="4" w:space="0" w:color="auto"/>
            </w:tcBorders>
            <w:shd w:val="clear" w:color="auto" w:fill="auto"/>
            <w:noWrap/>
            <w:vAlign w:val="center"/>
          </w:tcPr>
          <w:p w:rsidR="00C54BA2" w:rsidRPr="00186DC5" w:rsidRDefault="00C54BA2" w:rsidP="007A15AA">
            <w:pPr>
              <w:suppressAutoHyphens w:val="0"/>
              <w:spacing w:after="0"/>
              <w:jc w:val="center"/>
              <w:rPr>
                <w:b/>
                <w:color w:val="000000"/>
                <w:szCs w:val="22"/>
                <w:lang w:val="en-US" w:eastAsia="en-US"/>
              </w:rPr>
            </w:pPr>
            <w:r w:rsidRPr="00186DC5">
              <w:rPr>
                <w:b/>
                <w:color w:val="000000"/>
                <w:szCs w:val="22"/>
                <w:lang w:val="en-US" w:eastAsia="en-US"/>
              </w:rPr>
              <w:t>22</w:t>
            </w:r>
          </w:p>
        </w:tc>
        <w:tc>
          <w:tcPr>
            <w:tcW w:w="2867" w:type="pct"/>
            <w:tcBorders>
              <w:top w:val="nil"/>
              <w:left w:val="nil"/>
              <w:bottom w:val="single" w:sz="4" w:space="0" w:color="auto"/>
              <w:right w:val="single" w:sz="4" w:space="0" w:color="auto"/>
            </w:tcBorders>
            <w:shd w:val="clear" w:color="auto" w:fill="auto"/>
            <w:vAlign w:val="center"/>
          </w:tcPr>
          <w:p w:rsidR="00C54BA2" w:rsidRPr="00186DC5" w:rsidRDefault="00C54BA2" w:rsidP="007A15AA">
            <w:pPr>
              <w:suppressAutoHyphens w:val="0"/>
              <w:spacing w:after="0"/>
              <w:rPr>
                <w:szCs w:val="22"/>
                <w:lang w:val="en-US" w:eastAsia="en-US"/>
              </w:rPr>
            </w:pPr>
            <w:r w:rsidRPr="00186DC5">
              <w:rPr>
                <w:szCs w:val="22"/>
                <w:lang w:val="el-GR" w:eastAsia="en-US"/>
              </w:rPr>
              <w:t>Σύνθεση</w:t>
            </w:r>
            <w:r w:rsidRPr="00186DC5">
              <w:rPr>
                <w:szCs w:val="22"/>
                <w:lang w:val="en-US" w:eastAsia="en-US"/>
              </w:rPr>
              <w:t xml:space="preserve"> </w:t>
            </w:r>
            <w:r w:rsidRPr="00186DC5">
              <w:rPr>
                <w:szCs w:val="22"/>
                <w:lang w:val="el-GR" w:eastAsia="en-US"/>
              </w:rPr>
              <w:t>ιχνηθετών</w:t>
            </w:r>
            <w:r w:rsidRPr="00186DC5">
              <w:rPr>
                <w:szCs w:val="22"/>
                <w:lang w:val="en-US" w:eastAsia="en-US"/>
              </w:rPr>
              <w:t xml:space="preserve"> (probes) </w:t>
            </w:r>
            <w:r w:rsidRPr="00186DC5">
              <w:rPr>
                <w:szCs w:val="22"/>
                <w:lang w:val="el-GR" w:eastAsia="en-US"/>
              </w:rPr>
              <w:t>για</w:t>
            </w:r>
            <w:r w:rsidRPr="00186DC5">
              <w:rPr>
                <w:szCs w:val="22"/>
                <w:lang w:val="en-US" w:eastAsia="en-US"/>
              </w:rPr>
              <w:t xml:space="preserve"> Real Time PCR </w:t>
            </w:r>
            <w:r w:rsidRPr="00186DC5">
              <w:rPr>
                <w:szCs w:val="22"/>
                <w:lang w:val="el-GR" w:eastAsia="en-US"/>
              </w:rPr>
              <w:t>τα</w:t>
            </w:r>
            <w:r w:rsidRPr="00186DC5">
              <w:rPr>
                <w:szCs w:val="22"/>
                <w:lang w:val="en-US" w:eastAsia="en-US"/>
              </w:rPr>
              <w:t xml:space="preserve"> </w:t>
            </w:r>
            <w:r w:rsidRPr="00186DC5">
              <w:rPr>
                <w:szCs w:val="22"/>
                <w:lang w:val="el-GR" w:eastAsia="en-US"/>
              </w:rPr>
              <w:t>οποία</w:t>
            </w:r>
            <w:r w:rsidRPr="00186DC5">
              <w:rPr>
                <w:szCs w:val="22"/>
                <w:lang w:val="en-US" w:eastAsia="en-US"/>
              </w:rPr>
              <w:t xml:space="preserve"> </w:t>
            </w:r>
            <w:r w:rsidRPr="00186DC5">
              <w:rPr>
                <w:szCs w:val="22"/>
                <w:lang w:val="el-GR" w:eastAsia="en-US"/>
              </w:rPr>
              <w:t>να</w:t>
            </w:r>
            <w:r w:rsidRPr="00186DC5">
              <w:rPr>
                <w:szCs w:val="22"/>
                <w:lang w:val="en-US" w:eastAsia="en-US"/>
              </w:rPr>
              <w:t xml:space="preserve"> </w:t>
            </w:r>
            <w:r w:rsidRPr="00186DC5">
              <w:rPr>
                <w:szCs w:val="22"/>
                <w:lang w:val="el-GR" w:eastAsia="en-US"/>
              </w:rPr>
              <w:t>φέρουν</w:t>
            </w:r>
            <w:r w:rsidRPr="00186DC5">
              <w:rPr>
                <w:szCs w:val="22"/>
                <w:lang w:val="en-US" w:eastAsia="en-US"/>
              </w:rPr>
              <w:t xml:space="preserve"> </w:t>
            </w:r>
            <w:r w:rsidRPr="00186DC5">
              <w:rPr>
                <w:szCs w:val="22"/>
                <w:lang w:val="el-GR" w:eastAsia="en-US"/>
              </w:rPr>
              <w:t>στο</w:t>
            </w:r>
            <w:r w:rsidRPr="00186DC5">
              <w:rPr>
                <w:szCs w:val="22"/>
                <w:lang w:val="en-US" w:eastAsia="en-US"/>
              </w:rPr>
              <w:t xml:space="preserve"> 5</w:t>
            </w:r>
            <w:r w:rsidRPr="00186DC5">
              <w:rPr>
                <w:szCs w:val="22"/>
                <w:lang w:val="el-GR" w:eastAsia="en-US"/>
              </w:rPr>
              <w:t>΄άκρο</w:t>
            </w:r>
            <w:r w:rsidRPr="00186DC5">
              <w:rPr>
                <w:szCs w:val="22"/>
                <w:lang w:val="en-US" w:eastAsia="en-US"/>
              </w:rPr>
              <w:t xml:space="preserve"> FAM / HEX/ TET/ JOE/ TAMRA/ CY / ROX </w:t>
            </w:r>
            <w:r w:rsidRPr="00186DC5">
              <w:rPr>
                <w:szCs w:val="22"/>
                <w:lang w:val="el-GR" w:eastAsia="en-US"/>
              </w:rPr>
              <w:t>και</w:t>
            </w:r>
            <w:r w:rsidRPr="00186DC5">
              <w:rPr>
                <w:szCs w:val="22"/>
                <w:lang w:val="en-US" w:eastAsia="en-US"/>
              </w:rPr>
              <w:t xml:space="preserve"> </w:t>
            </w:r>
            <w:r w:rsidRPr="00186DC5">
              <w:rPr>
                <w:szCs w:val="22"/>
                <w:lang w:val="el-GR" w:eastAsia="en-US"/>
              </w:rPr>
              <w:t>στο</w:t>
            </w:r>
            <w:r w:rsidRPr="00186DC5">
              <w:rPr>
                <w:szCs w:val="22"/>
                <w:lang w:val="en-US" w:eastAsia="en-US"/>
              </w:rPr>
              <w:t xml:space="preserve"> 3</w:t>
            </w:r>
            <w:r w:rsidRPr="00186DC5">
              <w:rPr>
                <w:szCs w:val="22"/>
                <w:lang w:val="el-GR" w:eastAsia="en-US"/>
              </w:rPr>
              <w:t>΄άκρο</w:t>
            </w:r>
            <w:r w:rsidRPr="00186DC5">
              <w:rPr>
                <w:szCs w:val="22"/>
                <w:lang w:val="en-US" w:eastAsia="en-US"/>
              </w:rPr>
              <w:t xml:space="preserve"> BHQ1 / BHQ2 / TAMRA/ BBQ650, Scale 50nmol, HPLC purification. </w:t>
            </w:r>
          </w:p>
        </w:tc>
        <w:tc>
          <w:tcPr>
            <w:tcW w:w="411" w:type="pct"/>
            <w:tcBorders>
              <w:top w:val="nil"/>
              <w:left w:val="nil"/>
              <w:bottom w:val="single" w:sz="4" w:space="0" w:color="auto"/>
              <w:right w:val="single" w:sz="4" w:space="0" w:color="auto"/>
            </w:tcBorders>
          </w:tcPr>
          <w:p w:rsidR="00C54BA2" w:rsidRPr="00C54BA2" w:rsidRDefault="00C54BA2" w:rsidP="007A15AA">
            <w:pPr>
              <w:suppressAutoHyphens w:val="0"/>
              <w:spacing w:after="0"/>
              <w:rPr>
                <w:szCs w:val="22"/>
                <w:lang w:val="en-US" w:eastAsia="en-US"/>
              </w:rPr>
            </w:pPr>
          </w:p>
        </w:tc>
        <w:tc>
          <w:tcPr>
            <w:tcW w:w="411" w:type="pct"/>
            <w:tcBorders>
              <w:top w:val="nil"/>
              <w:left w:val="nil"/>
              <w:bottom w:val="single" w:sz="4" w:space="0" w:color="auto"/>
              <w:right w:val="single" w:sz="4" w:space="0" w:color="auto"/>
            </w:tcBorders>
          </w:tcPr>
          <w:p w:rsidR="00C54BA2" w:rsidRPr="00C54BA2" w:rsidRDefault="00C54BA2" w:rsidP="007A15AA">
            <w:pPr>
              <w:suppressAutoHyphens w:val="0"/>
              <w:spacing w:after="0"/>
              <w:rPr>
                <w:szCs w:val="22"/>
                <w:lang w:val="en-US" w:eastAsia="en-US"/>
              </w:rPr>
            </w:pPr>
          </w:p>
        </w:tc>
        <w:tc>
          <w:tcPr>
            <w:tcW w:w="901" w:type="pct"/>
            <w:tcBorders>
              <w:top w:val="nil"/>
              <w:left w:val="nil"/>
              <w:bottom w:val="single" w:sz="4" w:space="0" w:color="auto"/>
              <w:right w:val="single" w:sz="4" w:space="0" w:color="auto"/>
            </w:tcBorders>
          </w:tcPr>
          <w:p w:rsidR="00C54BA2" w:rsidRPr="00C54BA2" w:rsidRDefault="00C54BA2" w:rsidP="007A15AA">
            <w:pPr>
              <w:suppressAutoHyphens w:val="0"/>
              <w:spacing w:after="0"/>
              <w:rPr>
                <w:szCs w:val="22"/>
                <w:lang w:val="en-US" w:eastAsia="en-US"/>
              </w:rPr>
            </w:pPr>
          </w:p>
        </w:tc>
      </w:tr>
    </w:tbl>
    <w:p w:rsidR="00C54BA2" w:rsidRPr="009430C5" w:rsidRDefault="00C54BA2" w:rsidP="00C54BA2">
      <w:pPr>
        <w:suppressAutoHyphens w:val="0"/>
        <w:autoSpaceDE w:val="0"/>
        <w:spacing w:before="57" w:after="57"/>
        <w:jc w:val="left"/>
        <w:rPr>
          <w:rFonts w:eastAsia="SimSun"/>
          <w:i/>
          <w:iCs/>
          <w:color w:val="5B9BD5"/>
          <w:szCs w:val="22"/>
          <w:lang w:val="en-US"/>
        </w:rPr>
      </w:pPr>
    </w:p>
    <w:p w:rsidR="00C54BA2" w:rsidRPr="009430C5" w:rsidRDefault="00C54BA2" w:rsidP="00C54BA2">
      <w:pPr>
        <w:suppressAutoHyphens w:val="0"/>
        <w:autoSpaceDE w:val="0"/>
        <w:spacing w:before="57" w:after="57"/>
        <w:jc w:val="left"/>
        <w:rPr>
          <w:rFonts w:eastAsia="SimSun"/>
          <w:i/>
          <w:iCs/>
          <w:color w:val="5B9BD5"/>
          <w:szCs w:val="22"/>
          <w:lang w:val="en-US"/>
        </w:rPr>
      </w:pPr>
    </w:p>
    <w:p w:rsidR="00C54BA2" w:rsidRPr="00C54BA2" w:rsidRDefault="00C54BA2">
      <w:pPr>
        <w:rPr>
          <w:lang w:val="en-US"/>
        </w:rPr>
      </w:pPr>
    </w:p>
    <w:p w:rsidR="00C54BA2" w:rsidRDefault="00C54BA2">
      <w:bookmarkStart w:id="0" w:name="_GoBack"/>
      <w:bookmarkEnd w:id="0"/>
    </w:p>
    <w:sectPr w:rsidR="00C54BA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A2" w:rsidRDefault="00C54BA2" w:rsidP="00C54BA2">
      <w:pPr>
        <w:spacing w:after="0"/>
      </w:pPr>
      <w:r>
        <w:separator/>
      </w:r>
    </w:p>
  </w:endnote>
  <w:endnote w:type="continuationSeparator" w:id="0">
    <w:p w:rsidR="00C54BA2" w:rsidRDefault="00C54BA2" w:rsidP="00C54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A2" w:rsidRDefault="00C54BA2" w:rsidP="00C54BA2">
      <w:pPr>
        <w:spacing w:after="0"/>
      </w:pPr>
      <w:r>
        <w:separator/>
      </w:r>
    </w:p>
  </w:footnote>
  <w:footnote w:type="continuationSeparator" w:id="0">
    <w:p w:rsidR="00C54BA2" w:rsidRDefault="00C54BA2" w:rsidP="00C54BA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A2" w:rsidRDefault="00C54BA2">
    <w:pPr>
      <w:pStyle w:val="a3"/>
    </w:pPr>
  </w:p>
  <w:p w:rsidR="00C54BA2" w:rsidRDefault="00C54BA2">
    <w:pPr>
      <w:pStyle w:val="a3"/>
    </w:pPr>
    <w:r>
      <w:rPr>
        <w:noProof/>
        <w:lang w:val="el-GR" w:eastAsia="el-GR"/>
      </w:rPr>
      <w:drawing>
        <wp:inline distT="0" distB="0" distL="0" distR="0" wp14:anchorId="44575E0B">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C54BA2" w:rsidRPr="00C54BA2" w:rsidRDefault="00C54BA2" w:rsidP="00C54BA2">
    <w:pPr>
      <w:spacing w:after="0"/>
      <w:rPr>
        <w:sz w:val="20"/>
        <w:szCs w:val="20"/>
        <w:lang w:val="el-GR"/>
      </w:rPr>
    </w:pPr>
    <w:r w:rsidRPr="00C54BA2">
      <w:rPr>
        <w:b/>
        <w:sz w:val="20"/>
        <w:szCs w:val="20"/>
        <w:lang w:val="el-GR"/>
      </w:rPr>
      <w:t>ΕΛΛΗΝΙΚΗ ΔΗΜΟΚΡΑΤΙΑ</w:t>
    </w:r>
  </w:p>
  <w:p w:rsidR="00C54BA2" w:rsidRPr="00C54BA2" w:rsidRDefault="00C54BA2" w:rsidP="00C54BA2">
    <w:pPr>
      <w:spacing w:after="0"/>
      <w:rPr>
        <w:b/>
        <w:sz w:val="20"/>
        <w:szCs w:val="20"/>
        <w:lang w:val="el-GR"/>
      </w:rPr>
    </w:pPr>
    <w:r w:rsidRPr="00C54BA2">
      <w:rPr>
        <w:b/>
        <w:sz w:val="20"/>
        <w:szCs w:val="20"/>
        <w:lang w:val="el-GR"/>
      </w:rPr>
      <w:t xml:space="preserve"> ΥΠΟΥΡΓΕΙΟ ΑΝΑΠΤΥΞΗΣ ΚΑΙ ΕΠΕΝΔΥΣΕΩΝ</w:t>
    </w:r>
  </w:p>
  <w:p w:rsidR="00C54BA2" w:rsidRPr="00C54BA2" w:rsidRDefault="00C54BA2" w:rsidP="00C54BA2">
    <w:pPr>
      <w:spacing w:after="0"/>
      <w:rPr>
        <w:b/>
        <w:sz w:val="20"/>
        <w:szCs w:val="20"/>
        <w:lang w:val="el-GR"/>
      </w:rPr>
    </w:pPr>
    <w:r w:rsidRPr="00C54BA2">
      <w:rPr>
        <w:b/>
        <w:sz w:val="20"/>
        <w:szCs w:val="20"/>
        <w:lang w:val="el-GR"/>
      </w:rPr>
      <w:t xml:space="preserve"> ΓΕΝΙΚΗ ΓΡΑΜΜΑΤΕΙΑ ΕΡΕΥΝΑΣ &amp; ΚΑΙΝΟΤΟΜΙΑΣ</w:t>
    </w:r>
  </w:p>
  <w:p w:rsidR="00C54BA2" w:rsidRDefault="00C54BA2">
    <w:pPr>
      <w:pStyle w:val="a3"/>
    </w:pPr>
    <w:r>
      <w:rPr>
        <w:noProof/>
        <w:lang w:val="el-GR" w:eastAsia="el-GR"/>
      </w:rPr>
      <w:drawing>
        <wp:inline distT="0" distB="0" distL="0" distR="0" wp14:anchorId="558B686D">
          <wp:extent cx="2486025" cy="390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6025" cy="390525"/>
                  </a:xfrm>
                  <a:prstGeom prst="rect">
                    <a:avLst/>
                  </a:prstGeom>
                  <a:noFill/>
                </pic:spPr>
              </pic:pic>
            </a:graphicData>
          </a:graphic>
        </wp:inline>
      </w:drawing>
    </w:r>
  </w:p>
  <w:p w:rsidR="00C54BA2" w:rsidRDefault="00C54B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A2"/>
    <w:rsid w:val="007F6E6C"/>
    <w:rsid w:val="00C54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E8CF7B"/>
  <w15:chartTrackingRefBased/>
  <w15:docId w15:val="{19356A14-4A35-46E4-9378-65DECCB7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BA2"/>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BA2"/>
    <w:pPr>
      <w:tabs>
        <w:tab w:val="center" w:pos="4153"/>
        <w:tab w:val="right" w:pos="8306"/>
      </w:tabs>
      <w:spacing w:after="0"/>
    </w:pPr>
  </w:style>
  <w:style w:type="character" w:customStyle="1" w:styleId="Char">
    <w:name w:val="Κεφαλίδα Char"/>
    <w:basedOn w:val="a0"/>
    <w:link w:val="a3"/>
    <w:uiPriority w:val="99"/>
    <w:rsid w:val="00C54BA2"/>
    <w:rPr>
      <w:rFonts w:ascii="Calibri" w:eastAsia="Times New Roman" w:hAnsi="Calibri" w:cs="Calibri"/>
      <w:szCs w:val="24"/>
      <w:lang w:val="en-GB" w:eastAsia="ar-SA"/>
    </w:rPr>
  </w:style>
  <w:style w:type="paragraph" w:styleId="a4">
    <w:name w:val="footer"/>
    <w:basedOn w:val="a"/>
    <w:link w:val="Char0"/>
    <w:uiPriority w:val="99"/>
    <w:unhideWhenUsed/>
    <w:rsid w:val="00C54BA2"/>
    <w:pPr>
      <w:tabs>
        <w:tab w:val="center" w:pos="4153"/>
        <w:tab w:val="right" w:pos="8306"/>
      </w:tabs>
      <w:spacing w:after="0"/>
    </w:pPr>
  </w:style>
  <w:style w:type="character" w:customStyle="1" w:styleId="Char0">
    <w:name w:val="Υποσέλιδο Char"/>
    <w:basedOn w:val="a0"/>
    <w:link w:val="a4"/>
    <w:uiPriority w:val="99"/>
    <w:rsid w:val="00C54BA2"/>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8487</Words>
  <Characters>45831</Characters>
  <Application>Microsoft Office Word</Application>
  <DocSecurity>0</DocSecurity>
  <Lines>381</Lines>
  <Paragraphs>108</Paragraphs>
  <ScaleCrop>false</ScaleCrop>
  <Company/>
  <LinksUpToDate>false</LinksUpToDate>
  <CharactersWithSpaces>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2022-07-07T08:57:00Z</dcterms:created>
  <dcterms:modified xsi:type="dcterms:W3CDTF">2022-07-07T09:04:00Z</dcterms:modified>
</cp:coreProperties>
</file>