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E4" w:rsidRPr="00885B08" w:rsidRDefault="00967DE4" w:rsidP="00967DE4">
      <w:pPr>
        <w:keepNext/>
        <w:spacing w:before="240" w:after="60"/>
        <w:ind w:right="49"/>
        <w:outlineLvl w:val="2"/>
        <w:rPr>
          <w:rFonts w:cs="Times New Roman"/>
          <w:b/>
          <w:bCs/>
          <w:lang w:val="el-GR" w:eastAsia="el-GR"/>
        </w:rPr>
      </w:pPr>
      <w:bookmarkStart w:id="0" w:name="_GoBack"/>
      <w:bookmarkEnd w:id="0"/>
      <w:r>
        <w:rPr>
          <w:rFonts w:cs="Times New Roman"/>
          <w:b/>
          <w:bCs/>
          <w:lang w:val="el-GR" w:eastAsia="el-GR"/>
        </w:rPr>
        <w:t>ΠΑΡΑΡΤΗΜΑ ΙΙ ΦΥΛΛΟ ΣΥΜΜΟΡΦΩΣΗΣ</w:t>
      </w:r>
    </w:p>
    <w:p w:rsidR="00967DE4" w:rsidRDefault="00967DE4">
      <w:pPr>
        <w:rPr>
          <w:lang w:val="el-GR"/>
        </w:rPr>
      </w:pPr>
    </w:p>
    <w:tbl>
      <w:tblPr>
        <w:tblpPr w:leftFromText="180" w:rightFromText="180" w:vertAnchor="text" w:tblpXSpec="center" w:tblpY="1"/>
        <w:tblOverlap w:val="never"/>
        <w:tblW w:w="5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5805"/>
        <w:gridCol w:w="575"/>
        <w:gridCol w:w="565"/>
        <w:gridCol w:w="1562"/>
      </w:tblGrid>
      <w:tr w:rsidR="00967DE4" w:rsidRPr="00967DE4" w:rsidTr="00967DE4">
        <w:trPr>
          <w:trHeight w:val="600"/>
          <w:jc w:val="center"/>
        </w:trPr>
        <w:tc>
          <w:tcPr>
            <w:tcW w:w="381" w:type="pct"/>
            <w:shd w:val="clear" w:color="auto" w:fill="auto"/>
            <w:noWrap/>
            <w:vAlign w:val="center"/>
            <w:hideMark/>
          </w:tcPr>
          <w:p w:rsidR="00967DE4" w:rsidRPr="00967DE4" w:rsidRDefault="00967DE4" w:rsidP="00967DE4">
            <w:pPr>
              <w:rPr>
                <w:b/>
              </w:rPr>
            </w:pPr>
            <w:r w:rsidRPr="00967DE4">
              <w:rPr>
                <w:b/>
              </w:rPr>
              <w:t>Α/Α</w:t>
            </w:r>
          </w:p>
        </w:tc>
        <w:tc>
          <w:tcPr>
            <w:tcW w:w="3152" w:type="pct"/>
            <w:shd w:val="clear" w:color="auto" w:fill="auto"/>
            <w:noWrap/>
            <w:vAlign w:val="center"/>
            <w:hideMark/>
          </w:tcPr>
          <w:p w:rsidR="00967DE4" w:rsidRPr="00967DE4" w:rsidRDefault="00967DE4" w:rsidP="00967DE4">
            <w:pPr>
              <w:rPr>
                <w:b/>
              </w:rPr>
            </w:pPr>
            <w:r w:rsidRPr="00967DE4">
              <w:rPr>
                <w:b/>
              </w:rPr>
              <w:t>Τεχνικά Χαρακτηριστικά</w:t>
            </w:r>
          </w:p>
        </w:tc>
        <w:tc>
          <w:tcPr>
            <w:tcW w:w="312" w:type="pct"/>
          </w:tcPr>
          <w:p w:rsidR="00967DE4" w:rsidRPr="00967DE4" w:rsidRDefault="00967DE4" w:rsidP="00967DE4">
            <w:pPr>
              <w:rPr>
                <w:b/>
              </w:rPr>
            </w:pPr>
            <w:r w:rsidRPr="00967DE4">
              <w:rPr>
                <w:b/>
              </w:rPr>
              <w:t xml:space="preserve">ΝΑΙ </w:t>
            </w:r>
          </w:p>
        </w:tc>
        <w:tc>
          <w:tcPr>
            <w:tcW w:w="307" w:type="pct"/>
          </w:tcPr>
          <w:p w:rsidR="00967DE4" w:rsidRPr="00967DE4" w:rsidRDefault="00967DE4" w:rsidP="00967DE4">
            <w:pPr>
              <w:rPr>
                <w:b/>
              </w:rPr>
            </w:pPr>
            <w:r w:rsidRPr="00967DE4">
              <w:rPr>
                <w:b/>
              </w:rPr>
              <w:t xml:space="preserve">ΟΧΙ </w:t>
            </w:r>
          </w:p>
        </w:tc>
        <w:tc>
          <w:tcPr>
            <w:tcW w:w="848" w:type="pct"/>
          </w:tcPr>
          <w:p w:rsidR="00967DE4" w:rsidRPr="00967DE4" w:rsidRDefault="00967DE4" w:rsidP="00967DE4">
            <w:pPr>
              <w:rPr>
                <w:b/>
              </w:rPr>
            </w:pPr>
            <w:r w:rsidRPr="00967DE4">
              <w:rPr>
                <w:b/>
              </w:rPr>
              <w:t>ΠΑΡΑΠΟΜΠΗ</w:t>
            </w:r>
          </w:p>
        </w:tc>
      </w:tr>
      <w:tr w:rsidR="00967DE4" w:rsidRPr="00967DE4" w:rsidTr="00967DE4">
        <w:trPr>
          <w:trHeight w:val="455"/>
          <w:jc w:val="center"/>
        </w:trPr>
        <w:tc>
          <w:tcPr>
            <w:tcW w:w="381" w:type="pct"/>
            <w:shd w:val="clear" w:color="auto" w:fill="auto"/>
            <w:noWrap/>
            <w:vAlign w:val="center"/>
            <w:hideMark/>
          </w:tcPr>
          <w:p w:rsidR="00967DE4" w:rsidRPr="00967DE4" w:rsidRDefault="00967DE4" w:rsidP="00967DE4">
            <w:r w:rsidRPr="00967DE4">
              <w:t>1</w:t>
            </w:r>
          </w:p>
        </w:tc>
        <w:tc>
          <w:tcPr>
            <w:tcW w:w="3152" w:type="pct"/>
            <w:shd w:val="clear" w:color="auto" w:fill="auto"/>
            <w:vAlign w:val="center"/>
            <w:hideMark/>
          </w:tcPr>
          <w:p w:rsidR="00967DE4" w:rsidRPr="00967DE4" w:rsidRDefault="00967DE4" w:rsidP="00967DE4">
            <w:r w:rsidRPr="00967DE4">
              <w:t>DMEM 1X (High Glucose), με phenol red, L-Glutamine και Sodium Pyruvate, χωρίς Hepes. For in vitro Diagnostic use (να επισυνάπτεται σχετικό πιστοποιητικό). Osmolality: 320 - 360 mOsm/kg, pH Range: 7.0 - 7.4. Συσκευασία 500ml.</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1055"/>
          <w:jc w:val="center"/>
        </w:trPr>
        <w:tc>
          <w:tcPr>
            <w:tcW w:w="381" w:type="pct"/>
            <w:shd w:val="clear" w:color="auto" w:fill="auto"/>
            <w:noWrap/>
            <w:vAlign w:val="center"/>
            <w:hideMark/>
          </w:tcPr>
          <w:p w:rsidR="00967DE4" w:rsidRPr="00967DE4" w:rsidRDefault="00967DE4" w:rsidP="00967DE4">
            <w:r w:rsidRPr="00967DE4">
              <w:t>2</w:t>
            </w:r>
          </w:p>
        </w:tc>
        <w:tc>
          <w:tcPr>
            <w:tcW w:w="3152" w:type="pct"/>
            <w:shd w:val="clear" w:color="auto" w:fill="auto"/>
            <w:hideMark/>
          </w:tcPr>
          <w:p w:rsidR="00967DE4" w:rsidRPr="00967DE4" w:rsidRDefault="00967DE4" w:rsidP="00967DE4">
            <w:r w:rsidRPr="00967DE4">
              <w:t>Minimum Essential Media (MEM) με L-Glutamine, Phenol Red, Low Glucose. Χρήση: cell culture media. Χωρίς Sodium Pyruvate, HEPES. For in vitro Diagnostic use (να επισυνάπτεται σχετικό πιστοποιητικό). Συσκευασία 500 ml.</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841"/>
          <w:jc w:val="center"/>
        </w:trPr>
        <w:tc>
          <w:tcPr>
            <w:tcW w:w="381" w:type="pct"/>
            <w:shd w:val="clear" w:color="auto" w:fill="auto"/>
            <w:noWrap/>
          </w:tcPr>
          <w:p w:rsidR="00967DE4" w:rsidRPr="00967DE4" w:rsidRDefault="00967DE4" w:rsidP="00967DE4">
            <w:r w:rsidRPr="00967DE4">
              <w:t>3</w:t>
            </w:r>
          </w:p>
        </w:tc>
        <w:tc>
          <w:tcPr>
            <w:tcW w:w="3152" w:type="pct"/>
            <w:shd w:val="clear" w:color="auto" w:fill="auto"/>
            <w:vAlign w:val="center"/>
          </w:tcPr>
          <w:p w:rsidR="00967DE4" w:rsidRPr="00967DE4" w:rsidRDefault="00967DE4" w:rsidP="00967DE4">
            <w:r w:rsidRPr="00967DE4">
              <w:t>Αποστειρωμένο Θρεπτικό υλικό Schneider's Drosophila Medium, όγκου 500 ml, ωσμωτικότητας 330 ± 10% και pH = 6.5 ± 0.3.</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560"/>
          <w:jc w:val="center"/>
        </w:trPr>
        <w:tc>
          <w:tcPr>
            <w:tcW w:w="381" w:type="pct"/>
            <w:shd w:val="clear" w:color="auto" w:fill="auto"/>
            <w:noWrap/>
            <w:vAlign w:val="center"/>
            <w:hideMark/>
          </w:tcPr>
          <w:p w:rsidR="00967DE4" w:rsidRPr="00967DE4" w:rsidRDefault="00967DE4" w:rsidP="00967DE4">
            <w:r w:rsidRPr="00967DE4">
              <w:t>4</w:t>
            </w:r>
          </w:p>
        </w:tc>
        <w:tc>
          <w:tcPr>
            <w:tcW w:w="3152" w:type="pct"/>
            <w:shd w:val="clear" w:color="auto" w:fill="auto"/>
            <w:hideMark/>
          </w:tcPr>
          <w:p w:rsidR="00967DE4" w:rsidRPr="00967DE4" w:rsidRDefault="00967DE4" w:rsidP="00967DE4">
            <w:r w:rsidRPr="00967DE4">
              <w:t>RPMI 1640 χωρίς L- Γλουταμίνη, χωρίς HEPES, χωρίς Sodium Pyruvate, με 2.0 g/L NaHCO3. Σε συσκευασία των 500ml.</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1100"/>
          <w:jc w:val="center"/>
        </w:trPr>
        <w:tc>
          <w:tcPr>
            <w:tcW w:w="381" w:type="pct"/>
            <w:shd w:val="clear" w:color="auto" w:fill="auto"/>
            <w:noWrap/>
            <w:vAlign w:val="center"/>
            <w:hideMark/>
          </w:tcPr>
          <w:p w:rsidR="00967DE4" w:rsidRPr="00967DE4" w:rsidRDefault="00967DE4" w:rsidP="00967DE4">
            <w:r w:rsidRPr="00967DE4">
              <w:t>5</w:t>
            </w:r>
          </w:p>
        </w:tc>
        <w:tc>
          <w:tcPr>
            <w:tcW w:w="3152" w:type="pct"/>
            <w:shd w:val="clear" w:color="auto" w:fill="auto"/>
            <w:hideMark/>
          </w:tcPr>
          <w:p w:rsidR="00967DE4" w:rsidRPr="00967DE4" w:rsidRDefault="00967DE4" w:rsidP="00967DE4">
            <w:r w:rsidRPr="00967DE4">
              <w:t>Trypsin-EDTA (0.25%), με phenol red. Osmolality: 270 - 320 mOsm/kg, Tests Performed: In Vitro Bioassay. pH Range: 7.2 - 8.0</w:t>
            </w:r>
          </w:p>
          <w:p w:rsidR="00967DE4" w:rsidRPr="00967DE4" w:rsidRDefault="00967DE4" w:rsidP="00967DE4">
            <w:r w:rsidRPr="00967DE4">
              <w:rPr>
                <w:lang w:val="el-GR"/>
              </w:rPr>
              <w:t xml:space="preserve">Να κατασκευάζεται σε εγκατάσταση συμβατή με </w:t>
            </w:r>
            <w:r w:rsidRPr="00967DE4">
              <w:t>cGMP</w:t>
            </w:r>
            <w:r w:rsidRPr="00967DE4">
              <w:rPr>
                <w:lang w:val="el-GR"/>
              </w:rPr>
              <w:t xml:space="preserve">, καταχωρησμενη στο </w:t>
            </w:r>
            <w:r w:rsidRPr="00967DE4">
              <w:t>FDA</w:t>
            </w:r>
            <w:r w:rsidRPr="00967DE4">
              <w:rPr>
                <w:lang w:val="el-GR"/>
              </w:rPr>
              <w:t xml:space="preserve"> ως κατασκευαστής ιατροτεχνολογικών προϊόντων και πιστοποιημένη σύμφωνα με το πρότυπο </w:t>
            </w:r>
            <w:r w:rsidRPr="00967DE4">
              <w:t>ISO</w:t>
            </w:r>
            <w:r w:rsidRPr="00967DE4">
              <w:rPr>
                <w:lang w:val="el-GR"/>
              </w:rPr>
              <w:t xml:space="preserve"> 13485. </w:t>
            </w:r>
            <w:r w:rsidRPr="00967DE4">
              <w:t>Συσκευασια 500 ml.</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hideMark/>
          </w:tcPr>
          <w:p w:rsidR="00967DE4" w:rsidRPr="00967DE4" w:rsidRDefault="00967DE4" w:rsidP="00967DE4">
            <w:r w:rsidRPr="00967DE4">
              <w:t>6</w:t>
            </w:r>
          </w:p>
        </w:tc>
        <w:tc>
          <w:tcPr>
            <w:tcW w:w="3152" w:type="pct"/>
            <w:shd w:val="clear" w:color="auto" w:fill="auto"/>
            <w:hideMark/>
          </w:tcPr>
          <w:p w:rsidR="00967DE4" w:rsidRPr="00967DE4" w:rsidRDefault="00967DE4" w:rsidP="00967DE4">
            <w:r w:rsidRPr="00967DE4">
              <w:t>DPBS (1X), χωρίς calcium, magnesium, Phenol Red</w:t>
            </w:r>
          </w:p>
          <w:p w:rsidR="00967DE4" w:rsidRPr="00967DE4" w:rsidRDefault="00967DE4" w:rsidP="00967DE4">
            <w:r w:rsidRPr="00967DE4">
              <w:t>For</w:t>
            </w:r>
            <w:r w:rsidRPr="00967DE4">
              <w:rPr>
                <w:lang w:val="el-GR"/>
              </w:rPr>
              <w:t xml:space="preserve"> </w:t>
            </w:r>
            <w:r w:rsidRPr="00967DE4">
              <w:t>in</w:t>
            </w:r>
            <w:r w:rsidRPr="00967DE4">
              <w:rPr>
                <w:lang w:val="el-GR"/>
              </w:rPr>
              <w:t xml:space="preserve"> </w:t>
            </w:r>
            <w:r w:rsidRPr="00967DE4">
              <w:t>vitro</w:t>
            </w:r>
            <w:r w:rsidRPr="00967DE4">
              <w:rPr>
                <w:lang w:val="el-GR"/>
              </w:rPr>
              <w:t xml:space="preserve"> </w:t>
            </w:r>
            <w:r w:rsidRPr="00967DE4">
              <w:t>diagnostic</w:t>
            </w:r>
            <w:r w:rsidRPr="00967DE4">
              <w:rPr>
                <w:lang w:val="el-GR"/>
              </w:rPr>
              <w:t xml:space="preserve"> </w:t>
            </w:r>
            <w:r w:rsidRPr="00967DE4">
              <w:t>use</w:t>
            </w:r>
            <w:r w:rsidRPr="00967DE4">
              <w:rPr>
                <w:lang w:val="el-GR"/>
              </w:rPr>
              <w:t xml:space="preserve"> (να επισυνάπτεται σχετικό πιστοποιητικό). </w:t>
            </w:r>
            <w:r w:rsidRPr="00967DE4">
              <w:t>Να πληρoi τις κάτωθι προδιαγραφές. Form: Liquid. Inorganic Salts: No Calcium, No Magnesium. Concentrated: 1 X. Phenol Red Indicator: No Phenol Red</w:t>
            </w:r>
          </w:p>
          <w:p w:rsidR="00967DE4" w:rsidRPr="00967DE4" w:rsidRDefault="00967DE4" w:rsidP="00967DE4">
            <w:r w:rsidRPr="00967DE4">
              <w:t>Classification: Animal Origin-Free. Osmolality: 270 - 300 mOsm/kg. Sodium Pyruvate Additive: No Sodium Pyruvate</w:t>
            </w:r>
          </w:p>
          <w:p w:rsidR="00967DE4" w:rsidRPr="00967DE4" w:rsidRDefault="00967DE4" w:rsidP="00967DE4">
            <w:r w:rsidRPr="00967DE4">
              <w:t>pH Range: 7.0 - 7.3. Συσκευασία 500ml.</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7</w:t>
            </w:r>
          </w:p>
        </w:tc>
        <w:tc>
          <w:tcPr>
            <w:tcW w:w="3152" w:type="pct"/>
            <w:shd w:val="clear" w:color="auto" w:fill="auto"/>
          </w:tcPr>
          <w:p w:rsidR="00967DE4" w:rsidRPr="00967DE4" w:rsidRDefault="00967DE4" w:rsidP="00967DE4">
            <w:r w:rsidRPr="00967DE4">
              <w:t>Περιέχει τα ίδια non-essential amino acids τα οποία βρίσκονται σε standard Minimum Essential Medium (MEM) σε δύναμη 100X. For</w:t>
            </w:r>
            <w:r w:rsidRPr="00967DE4">
              <w:rPr>
                <w:lang w:val="el-GR"/>
              </w:rPr>
              <w:t xml:space="preserve"> </w:t>
            </w:r>
            <w:r w:rsidRPr="00967DE4">
              <w:t>in</w:t>
            </w:r>
            <w:r w:rsidRPr="00967DE4">
              <w:rPr>
                <w:lang w:val="el-GR"/>
              </w:rPr>
              <w:t xml:space="preserve"> </w:t>
            </w:r>
            <w:r w:rsidRPr="00967DE4">
              <w:t>vitro</w:t>
            </w:r>
            <w:r w:rsidRPr="00967DE4">
              <w:rPr>
                <w:lang w:val="el-GR"/>
              </w:rPr>
              <w:t xml:space="preserve"> </w:t>
            </w:r>
            <w:r w:rsidRPr="00967DE4">
              <w:t>diagnostic</w:t>
            </w:r>
            <w:r w:rsidRPr="00967DE4">
              <w:rPr>
                <w:lang w:val="el-GR"/>
              </w:rPr>
              <w:t xml:space="preserve"> </w:t>
            </w:r>
            <w:r w:rsidRPr="00967DE4">
              <w:t>use</w:t>
            </w:r>
            <w:r w:rsidRPr="00967DE4">
              <w:rPr>
                <w:lang w:val="el-GR"/>
              </w:rPr>
              <w:t xml:space="preserve"> (να επισυνάπτεται σχετικό πιστοποιητικο). </w:t>
            </w:r>
            <w:r w:rsidRPr="00967DE4">
              <w:t>pH</w:t>
            </w:r>
            <w:r w:rsidRPr="00967DE4">
              <w:rPr>
                <w:lang w:val="el-GR"/>
              </w:rPr>
              <w:t xml:space="preserve">: 0.9. </w:t>
            </w:r>
            <w:r w:rsidRPr="00967DE4">
              <w:t>Tests</w:t>
            </w:r>
            <w:r w:rsidRPr="00967DE4">
              <w:rPr>
                <w:lang w:val="el-GR"/>
              </w:rPr>
              <w:t xml:space="preserve"> </w:t>
            </w:r>
            <w:r w:rsidRPr="00967DE4">
              <w:t>Performed</w:t>
            </w:r>
            <w:r w:rsidRPr="00967DE4">
              <w:rPr>
                <w:lang w:val="el-GR"/>
              </w:rPr>
              <w:t xml:space="preserve">: </w:t>
            </w:r>
            <w:r w:rsidRPr="00967DE4">
              <w:t>In</w:t>
            </w:r>
            <w:r w:rsidRPr="00967DE4">
              <w:rPr>
                <w:lang w:val="el-GR"/>
              </w:rPr>
              <w:t xml:space="preserve"> </w:t>
            </w:r>
            <w:r w:rsidRPr="00967DE4">
              <w:t>Vitro</w:t>
            </w:r>
            <w:r w:rsidRPr="00967DE4">
              <w:rPr>
                <w:lang w:val="el-GR"/>
              </w:rPr>
              <w:t xml:space="preserve"> </w:t>
            </w:r>
            <w:r w:rsidRPr="00967DE4">
              <w:t>Bioassay</w:t>
            </w:r>
            <w:r w:rsidRPr="00967DE4">
              <w:rPr>
                <w:lang w:val="el-GR"/>
              </w:rPr>
              <w:t xml:space="preserve">. Να κατασκευάζεται σε εγκατάσταση συμβατή με </w:t>
            </w:r>
            <w:r w:rsidRPr="00967DE4">
              <w:t>cGMP</w:t>
            </w:r>
            <w:r w:rsidRPr="00967DE4">
              <w:rPr>
                <w:lang w:val="el-GR"/>
              </w:rPr>
              <w:t xml:space="preserve">, καταχωρησμενη στο </w:t>
            </w:r>
            <w:r w:rsidRPr="00967DE4">
              <w:t>FDA</w:t>
            </w:r>
            <w:r w:rsidRPr="00967DE4">
              <w:rPr>
                <w:lang w:val="el-GR"/>
              </w:rPr>
              <w:t xml:space="preserve"> ως κατασκευαστής ιατροτεχνολογικών προϊόντων και πιστοποιημένη σύμφωνα με το πρότυπο </w:t>
            </w:r>
            <w:r w:rsidRPr="00967DE4">
              <w:t>ISO</w:t>
            </w:r>
            <w:r w:rsidRPr="00967DE4">
              <w:rPr>
                <w:lang w:val="el-GR"/>
              </w:rPr>
              <w:t xml:space="preserve"> 13485. </w:t>
            </w:r>
            <w:r w:rsidRPr="00967DE4">
              <w:t>Συσκευασία 100 ml.</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lastRenderedPageBreak/>
              <w:t>8</w:t>
            </w:r>
          </w:p>
        </w:tc>
        <w:tc>
          <w:tcPr>
            <w:tcW w:w="3152" w:type="pct"/>
            <w:shd w:val="clear" w:color="auto" w:fill="auto"/>
          </w:tcPr>
          <w:p w:rsidR="00967DE4" w:rsidRPr="00967DE4" w:rsidRDefault="00967DE4" w:rsidP="00967DE4">
            <w:r w:rsidRPr="00967DE4">
              <w:t xml:space="preserve">Tryptose Phosphate Broth με tryptose, dextrose, sodium chloride and disodium phosphate. Συμπλήρωμα κυτταροκαλλιέργειας για BHK-21 cells. Tests Performed: In Vitro Bioassay. </w:t>
            </w:r>
            <w:r w:rsidRPr="00967DE4">
              <w:rPr>
                <w:lang w:val="el-GR"/>
              </w:rPr>
              <w:t xml:space="preserve">Να κατασκευάζεται σε εγκατάσταση συμβατή με </w:t>
            </w:r>
            <w:r w:rsidRPr="00967DE4">
              <w:t>cGMP</w:t>
            </w:r>
            <w:r w:rsidRPr="00967DE4">
              <w:rPr>
                <w:lang w:val="el-GR"/>
              </w:rPr>
              <w:t xml:space="preserve">, καταχωρησμενη στο </w:t>
            </w:r>
            <w:r w:rsidRPr="00967DE4">
              <w:t>FDA</w:t>
            </w:r>
            <w:r w:rsidRPr="00967DE4">
              <w:rPr>
                <w:lang w:val="el-GR"/>
              </w:rPr>
              <w:t xml:space="preserve"> ως κατασκευαστής ιατροτεχνολογικών προϊόντων και πιστοποιημένη σύμφωνα με το πρότυπο </w:t>
            </w:r>
            <w:r w:rsidRPr="00967DE4">
              <w:t>ISO</w:t>
            </w:r>
            <w:r w:rsidRPr="00967DE4">
              <w:rPr>
                <w:lang w:val="el-GR"/>
              </w:rPr>
              <w:t xml:space="preserve"> 13485. </w:t>
            </w:r>
            <w:r w:rsidRPr="00967DE4">
              <w:t>Συσκευασία 100 ml.</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9</w:t>
            </w:r>
          </w:p>
        </w:tc>
        <w:tc>
          <w:tcPr>
            <w:tcW w:w="3152" w:type="pct"/>
            <w:shd w:val="clear" w:color="auto" w:fill="auto"/>
          </w:tcPr>
          <w:p w:rsidR="00967DE4" w:rsidRPr="00967DE4" w:rsidRDefault="00967DE4" w:rsidP="00967DE4">
            <w:pPr>
              <w:rPr>
                <w:lang w:val="el-GR"/>
              </w:rPr>
            </w:pPr>
            <w:r w:rsidRPr="00967DE4">
              <w:rPr>
                <w:lang w:val="el-GR"/>
              </w:rPr>
              <w:t xml:space="preserve">Αποστειρωμένο διάλυμα </w:t>
            </w:r>
            <w:r w:rsidRPr="00967DE4">
              <w:t>HEPES</w:t>
            </w:r>
            <w:r w:rsidRPr="00967DE4">
              <w:rPr>
                <w:lang w:val="el-GR"/>
              </w:rPr>
              <w:t xml:space="preserve"> 1</w:t>
            </w:r>
            <w:r w:rsidRPr="00967DE4">
              <w:t>M</w:t>
            </w:r>
            <w:r w:rsidRPr="00967DE4">
              <w:rPr>
                <w:lang w:val="el-GR"/>
              </w:rPr>
              <w:t xml:space="preserve">, όγκου 100 </w:t>
            </w:r>
            <w:r w:rsidRPr="00967DE4">
              <w:t>ml</w:t>
            </w:r>
            <w:r w:rsidRPr="00967DE4">
              <w:rPr>
                <w:lang w:val="el-GR"/>
              </w:rPr>
              <w:t xml:space="preserve">, ωσμωτικότητας &gt; 1000 </w:t>
            </w:r>
            <w:r w:rsidRPr="00967DE4">
              <w:t>mOsm</w:t>
            </w:r>
            <w:r w:rsidRPr="00967DE4">
              <w:rPr>
                <w:lang w:val="el-GR"/>
              </w:rPr>
              <w:t>/</w:t>
            </w:r>
            <w:r w:rsidRPr="00967DE4">
              <w:t>kg</w:t>
            </w:r>
            <w:r w:rsidRPr="00967DE4">
              <w:rPr>
                <w:lang w:val="el-GR"/>
              </w:rPr>
              <w:t xml:space="preserve"> και </w:t>
            </w:r>
            <w:r w:rsidRPr="00967DE4">
              <w:t>pH</w:t>
            </w:r>
            <w:r w:rsidRPr="00967DE4">
              <w:rPr>
                <w:lang w:val="el-GR"/>
              </w:rPr>
              <w:t xml:space="preserve"> = 7.3 ± 0.3.</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10</w:t>
            </w:r>
          </w:p>
        </w:tc>
        <w:tc>
          <w:tcPr>
            <w:tcW w:w="3152" w:type="pct"/>
            <w:shd w:val="clear" w:color="auto" w:fill="auto"/>
          </w:tcPr>
          <w:p w:rsidR="00967DE4" w:rsidRPr="00967DE4" w:rsidRDefault="00967DE4" w:rsidP="00967DE4">
            <w:r w:rsidRPr="00967DE4">
              <w:t xml:space="preserve">Sodium Pyruvate 100 mM Solution. Form: Liquid. </w:t>
            </w:r>
            <w:r w:rsidRPr="00967DE4">
              <w:rPr>
                <w:lang w:val="el-GR"/>
              </w:rPr>
              <w:t xml:space="preserve">Να κατασκευάζεται σε εγκατάσταση συμβατή με </w:t>
            </w:r>
            <w:r w:rsidRPr="00967DE4">
              <w:t>cGMP</w:t>
            </w:r>
            <w:r w:rsidRPr="00967DE4">
              <w:rPr>
                <w:lang w:val="el-GR"/>
              </w:rPr>
              <w:t xml:space="preserve">, καταχωρημενη στο </w:t>
            </w:r>
            <w:r w:rsidRPr="00967DE4">
              <w:t>FDA</w:t>
            </w:r>
            <w:r w:rsidRPr="00967DE4">
              <w:rPr>
                <w:lang w:val="el-GR"/>
              </w:rPr>
              <w:t xml:space="preserve"> ως κατασκευαστής ιατροτεχνολογικών προϊόντων και πιστοποιημένη σύμφωνα με το πρότυπο </w:t>
            </w:r>
            <w:r w:rsidRPr="00967DE4">
              <w:t>ISO</w:t>
            </w:r>
            <w:r w:rsidRPr="00967DE4">
              <w:rPr>
                <w:lang w:val="el-GR"/>
              </w:rPr>
              <w:t xml:space="preserve"> 13485. </w:t>
            </w:r>
            <w:r w:rsidRPr="00967DE4">
              <w:t>Συσκευασια 100ml.</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pPr>
              <w:rPr>
                <w:highlight w:val="yellow"/>
              </w:rPr>
            </w:pPr>
            <w:r w:rsidRPr="00967DE4">
              <w:t>11</w:t>
            </w:r>
          </w:p>
        </w:tc>
        <w:tc>
          <w:tcPr>
            <w:tcW w:w="3152" w:type="pct"/>
            <w:shd w:val="clear" w:color="auto" w:fill="auto"/>
          </w:tcPr>
          <w:p w:rsidR="00967DE4" w:rsidRPr="00967DE4" w:rsidRDefault="00967DE4" w:rsidP="00967DE4">
            <w:pPr>
              <w:rPr>
                <w:lang w:val="el-GR"/>
              </w:rPr>
            </w:pPr>
            <w:r w:rsidRPr="00967DE4">
              <w:t xml:space="preserve">Ορός εμβρύου βοός (Fetal bovine serum). </w:t>
            </w:r>
            <w:r w:rsidRPr="00967DE4">
              <w:rPr>
                <w:lang w:val="el-GR"/>
              </w:rPr>
              <w:t xml:space="preserve">Να έχει παραχθεί σε </w:t>
            </w:r>
            <w:r w:rsidRPr="00967DE4">
              <w:t>EU</w:t>
            </w:r>
            <w:r w:rsidRPr="00967DE4">
              <w:rPr>
                <w:lang w:val="el-GR"/>
              </w:rPr>
              <w:t xml:space="preserve"> </w:t>
            </w:r>
            <w:r w:rsidRPr="00967DE4">
              <w:t>approved</w:t>
            </w:r>
            <w:r w:rsidRPr="00967DE4">
              <w:rPr>
                <w:lang w:val="el-GR"/>
              </w:rPr>
              <w:t xml:space="preserve"> χώρες. Να είναι 0.2 µ</w:t>
            </w:r>
            <w:r w:rsidRPr="00967DE4">
              <w:t>m</w:t>
            </w:r>
            <w:r w:rsidRPr="00967DE4">
              <w:rPr>
                <w:lang w:val="el-GR"/>
              </w:rPr>
              <w:t xml:space="preserve"> </w:t>
            </w:r>
            <w:r w:rsidRPr="00967DE4">
              <w:t>sterile</w:t>
            </w:r>
            <w:r w:rsidRPr="00967DE4">
              <w:rPr>
                <w:lang w:val="el-GR"/>
              </w:rPr>
              <w:t xml:space="preserve"> </w:t>
            </w:r>
            <w:r w:rsidRPr="00967DE4">
              <w:t>filtered</w:t>
            </w:r>
            <w:r w:rsidRPr="00967DE4">
              <w:rPr>
                <w:lang w:val="el-GR"/>
              </w:rPr>
              <w:t xml:space="preserve">. Να έχει χαμηλό επιπέδο ενδοτοξινών. Να είναι κατάλληλο για διαφορετικούς τύπους κυτταρικών σειρών. Να διατίθεται σε συσκευασία  500 </w:t>
            </w:r>
            <w:r w:rsidRPr="00967DE4">
              <w:t>ml</w:t>
            </w:r>
            <w:r w:rsidRPr="00967DE4">
              <w:rPr>
                <w:lang w:val="el-GR"/>
              </w:rPr>
              <w:t>.</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tcPr>
          <w:p w:rsidR="00967DE4" w:rsidRPr="00967DE4" w:rsidRDefault="00967DE4" w:rsidP="00967DE4">
            <w:r w:rsidRPr="00967DE4">
              <w:t>12</w:t>
            </w:r>
          </w:p>
        </w:tc>
        <w:tc>
          <w:tcPr>
            <w:tcW w:w="3152" w:type="pct"/>
            <w:shd w:val="clear" w:color="auto" w:fill="auto"/>
            <w:vAlign w:val="center"/>
          </w:tcPr>
          <w:p w:rsidR="00967DE4" w:rsidRPr="00967DE4" w:rsidRDefault="00967DE4" w:rsidP="00967DE4">
            <w:pPr>
              <w:rPr>
                <w:lang w:val="el-GR"/>
              </w:rPr>
            </w:pPr>
            <w:r w:rsidRPr="00967DE4">
              <w:rPr>
                <w:lang w:val="el-GR"/>
              </w:rPr>
              <w:t xml:space="preserve">Αποστειρωμένο διάλυμα πενικιλλίνης - στρεπτομυκίνης, όγκου 100 </w:t>
            </w:r>
            <w:r w:rsidRPr="00967DE4">
              <w:t>ml</w:t>
            </w:r>
            <w:r w:rsidRPr="00967DE4">
              <w:rPr>
                <w:lang w:val="el-GR"/>
              </w:rPr>
              <w:t xml:space="preserve">, συγκέντρωσης πενικιλλίνης 100 000 </w:t>
            </w:r>
            <w:r w:rsidRPr="00967DE4">
              <w:t>U</w:t>
            </w:r>
            <w:r w:rsidRPr="00967DE4">
              <w:rPr>
                <w:lang w:val="el-GR"/>
              </w:rPr>
              <w:t>/</w:t>
            </w:r>
            <w:r w:rsidRPr="00967DE4">
              <w:t>l</w:t>
            </w:r>
            <w:r w:rsidRPr="00967DE4">
              <w:rPr>
                <w:lang w:val="el-GR"/>
              </w:rPr>
              <w:t xml:space="preserve">, ωσμωτικότητας 300 ±50 </w:t>
            </w:r>
            <w:r w:rsidRPr="00967DE4">
              <w:t>mOsm</w:t>
            </w:r>
            <w:r w:rsidRPr="00967DE4">
              <w:rPr>
                <w:lang w:val="el-GR"/>
              </w:rPr>
              <w:t>/</w:t>
            </w:r>
            <w:r w:rsidRPr="00967DE4">
              <w:t>l</w:t>
            </w:r>
            <w:r w:rsidRPr="00967DE4">
              <w:rPr>
                <w:lang w:val="el-GR"/>
              </w:rPr>
              <w:t xml:space="preserve"> και </w:t>
            </w:r>
            <w:r w:rsidRPr="00967DE4">
              <w:t>pH</w:t>
            </w:r>
            <w:r w:rsidRPr="00967DE4">
              <w:rPr>
                <w:lang w:val="el-GR"/>
              </w:rPr>
              <w:t xml:space="preserve"> = 6 ± 1.</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tcPr>
          <w:p w:rsidR="00967DE4" w:rsidRPr="00967DE4" w:rsidRDefault="00967DE4" w:rsidP="00967DE4">
            <w:r w:rsidRPr="00967DE4">
              <w:t>13</w:t>
            </w:r>
          </w:p>
        </w:tc>
        <w:tc>
          <w:tcPr>
            <w:tcW w:w="3152" w:type="pct"/>
            <w:shd w:val="clear" w:color="auto" w:fill="auto"/>
          </w:tcPr>
          <w:p w:rsidR="00967DE4" w:rsidRPr="00967DE4" w:rsidRDefault="00967DE4" w:rsidP="00967DE4">
            <w:r w:rsidRPr="00967DE4">
              <w:rPr>
                <w:lang w:val="el-GR"/>
              </w:rPr>
              <w:t>Νερό αποστειρωμένο και φιλτραρισμένο στα 0.2 μ</w:t>
            </w:r>
            <w:r w:rsidRPr="00967DE4">
              <w:t>m</w:t>
            </w:r>
            <w:r w:rsidRPr="00967DE4">
              <w:rPr>
                <w:lang w:val="el-GR"/>
              </w:rPr>
              <w:t xml:space="preserve"> κατάλληλο για κυτταροκαλλιέργειες. </w:t>
            </w:r>
            <w:r w:rsidRPr="00967DE4">
              <w:t>Σε συσκευασία του 1 λίτρου</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14</w:t>
            </w:r>
          </w:p>
        </w:tc>
        <w:tc>
          <w:tcPr>
            <w:tcW w:w="3152" w:type="pct"/>
            <w:shd w:val="clear" w:color="auto" w:fill="auto"/>
          </w:tcPr>
          <w:p w:rsidR="00967DE4" w:rsidRPr="00967DE4" w:rsidRDefault="00967DE4" w:rsidP="00967DE4">
            <w:r w:rsidRPr="00967DE4">
              <w:rPr>
                <w:lang w:val="el-GR"/>
              </w:rPr>
              <w:t>Νερό αποστειρωμένο και φιλτραρισμένο στα 0.2 μ</w:t>
            </w:r>
            <w:r w:rsidRPr="00967DE4">
              <w:t>m</w:t>
            </w:r>
            <w:r w:rsidRPr="00967DE4">
              <w:rPr>
                <w:lang w:val="el-GR"/>
              </w:rPr>
              <w:t xml:space="preserve"> κατάλληλο για κυτταροκαλλιέργειες. </w:t>
            </w:r>
            <w:r w:rsidRPr="00967DE4">
              <w:t>Σε συσκευασία των 500 ml</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15</w:t>
            </w:r>
          </w:p>
        </w:tc>
        <w:tc>
          <w:tcPr>
            <w:tcW w:w="3152" w:type="pct"/>
            <w:shd w:val="clear" w:color="auto" w:fill="auto"/>
          </w:tcPr>
          <w:p w:rsidR="00967DE4" w:rsidRPr="00967DE4" w:rsidRDefault="00967DE4" w:rsidP="00967DE4">
            <w:pPr>
              <w:rPr>
                <w:lang w:val="el-GR"/>
              </w:rPr>
            </w:pPr>
            <w:r w:rsidRPr="00967DE4">
              <w:rPr>
                <w:lang w:val="el-GR"/>
              </w:rPr>
              <w:t>Φλάσκες επιφάνειας 75</w:t>
            </w:r>
            <w:r w:rsidRPr="00967DE4">
              <w:t>cm</w:t>
            </w:r>
            <w:r w:rsidRPr="00967DE4">
              <w:rPr>
                <w:lang w:val="el-GR"/>
              </w:rPr>
              <w:t xml:space="preserve">2 από πολυστυρένιο ειδικά επεξεργασμένες για κυτταροκαλλιέργεια, αποστειρωμένες ανά πέντε με ακτινοβόληση. Επίπεδο αποστείρωσης τουλάχιστον </w:t>
            </w:r>
            <w:r w:rsidRPr="00967DE4">
              <w:t>SAL</w:t>
            </w:r>
            <w:r w:rsidRPr="00967DE4">
              <w:rPr>
                <w:lang w:val="el-GR"/>
              </w:rPr>
              <w:t xml:space="preserve">=10Ε-6. Να είναι ελεύθερες από πυρετογόνα (ενδοτοξίνες &lt;0.5 </w:t>
            </w:r>
            <w:r w:rsidRPr="00967DE4">
              <w:t>unit</w:t>
            </w:r>
            <w:r w:rsidRPr="00967DE4">
              <w:rPr>
                <w:lang w:val="el-GR"/>
              </w:rPr>
              <w:t>/</w:t>
            </w:r>
            <w:r w:rsidRPr="00967DE4">
              <w:t>ml</w:t>
            </w:r>
            <w:r w:rsidRPr="00967DE4">
              <w:rPr>
                <w:lang w:val="el-GR"/>
              </w:rPr>
              <w:t>). Να είναι ελεγμένες για σχηματισμό μονοστιβάδας (με τρεις τουλάχιστον τύπους κυττάρων για καλλιέργεια και έναν τύπο κυττάρων για απόδοση κλωνοποίησης). Να έχουν ημερομηνία λήξης τουλάχιστον πέντε χρόνια από την ημερομηνία κατασκευής.</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16</w:t>
            </w:r>
          </w:p>
        </w:tc>
        <w:tc>
          <w:tcPr>
            <w:tcW w:w="3152" w:type="pct"/>
            <w:shd w:val="clear" w:color="auto" w:fill="auto"/>
          </w:tcPr>
          <w:p w:rsidR="00967DE4" w:rsidRPr="00967DE4" w:rsidRDefault="00967DE4" w:rsidP="00967DE4">
            <w:r w:rsidRPr="00967DE4">
              <w:rPr>
                <w:lang w:val="el-GR"/>
              </w:rPr>
              <w:t xml:space="preserve">Αποστειρωμένες φλάσκες κυτταροκαλλιέργειας με επιφάνεια καλλιέργειας εμβαδού 25 </w:t>
            </w:r>
            <w:r w:rsidRPr="00967DE4">
              <w:t>sq</w:t>
            </w:r>
            <w:r w:rsidRPr="00967DE4">
              <w:rPr>
                <w:lang w:val="el-GR"/>
              </w:rPr>
              <w:t>.</w:t>
            </w:r>
            <w:r w:rsidRPr="00967DE4">
              <w:t>cm</w:t>
            </w:r>
            <w:r w:rsidRPr="00967DE4">
              <w:rPr>
                <w:lang w:val="el-GR"/>
              </w:rPr>
              <w:t>, από πολυστυρένιο (</w:t>
            </w:r>
            <w:r w:rsidRPr="00967DE4">
              <w:t>PS</w:t>
            </w:r>
            <w:r w:rsidRPr="00967DE4">
              <w:rPr>
                <w:lang w:val="el-GR"/>
              </w:rPr>
              <w:t xml:space="preserve">), με τυπικό βιδωτό πώμα,  μη κυτταροτοξικές, ελεύθερες πυρετογόνων / </w:t>
            </w:r>
            <w:r w:rsidRPr="00967DE4">
              <w:t>human</w:t>
            </w:r>
            <w:r w:rsidRPr="00967DE4">
              <w:rPr>
                <w:lang w:val="el-GR"/>
              </w:rPr>
              <w:t xml:space="preserve"> </w:t>
            </w:r>
            <w:r w:rsidRPr="00967DE4">
              <w:t>DNA</w:t>
            </w:r>
            <w:r w:rsidRPr="00967DE4">
              <w:rPr>
                <w:lang w:val="el-GR"/>
              </w:rPr>
              <w:t xml:space="preserve">/ </w:t>
            </w:r>
            <w:r w:rsidRPr="00967DE4">
              <w:t>Dnases</w:t>
            </w:r>
            <w:r w:rsidRPr="00967DE4">
              <w:rPr>
                <w:lang w:val="el-GR"/>
              </w:rPr>
              <w:t xml:space="preserve">/ </w:t>
            </w:r>
            <w:r w:rsidRPr="00967DE4">
              <w:t>RNAses</w:t>
            </w:r>
            <w:r w:rsidRPr="00967DE4">
              <w:rPr>
                <w:lang w:val="el-GR"/>
              </w:rPr>
              <w:t xml:space="preserve">. Με κατάλληλα τροποποιημένη επιφάνεια για καλλιέργεια κυττάρων </w:t>
            </w:r>
            <w:r w:rsidRPr="00967DE4">
              <w:rPr>
                <w:lang w:val="el-GR"/>
              </w:rPr>
              <w:lastRenderedPageBreak/>
              <w:t>(</w:t>
            </w:r>
            <w:r w:rsidRPr="00967DE4">
              <w:t>Cellstar</w:t>
            </w:r>
            <w:r w:rsidRPr="00967DE4">
              <w:rPr>
                <w:lang w:val="el-GR"/>
              </w:rPr>
              <w:t>-</w:t>
            </w:r>
            <w:r w:rsidRPr="00967DE4">
              <w:t>TC</w:t>
            </w:r>
            <w:r w:rsidRPr="00967DE4">
              <w:rPr>
                <w:lang w:val="el-GR"/>
              </w:rPr>
              <w:t xml:space="preserve">). Εσωτερική συσκευασία των 10 τεμαχίων. </w:t>
            </w:r>
            <w:r w:rsidRPr="00967DE4">
              <w:t xml:space="preserve">Εξωτ. Συσκευασία των 100 τμχ. </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lastRenderedPageBreak/>
              <w:t>17</w:t>
            </w:r>
          </w:p>
        </w:tc>
        <w:tc>
          <w:tcPr>
            <w:tcW w:w="3152" w:type="pct"/>
            <w:shd w:val="clear" w:color="auto" w:fill="auto"/>
          </w:tcPr>
          <w:p w:rsidR="00967DE4" w:rsidRPr="00967DE4" w:rsidRDefault="00967DE4" w:rsidP="00967DE4">
            <w:pPr>
              <w:rPr>
                <w:lang w:val="el-GR"/>
              </w:rPr>
            </w:pPr>
            <w:r w:rsidRPr="00967DE4">
              <w:rPr>
                <w:lang w:val="el-GR"/>
              </w:rPr>
              <w:t xml:space="preserve">Αποστειρωμένες φλάσκες για την καλλιέργεια κυττάρων θηλαστικών, με επιφάνεια καλλιέργειας εμβαδού 25 </w:t>
            </w:r>
            <w:r w:rsidRPr="00967DE4">
              <w:t>sq</w:t>
            </w:r>
            <w:r w:rsidRPr="00967DE4">
              <w:rPr>
                <w:lang w:val="el-GR"/>
              </w:rPr>
              <w:t>.</w:t>
            </w:r>
            <w:r w:rsidRPr="00967DE4">
              <w:t>cm</w:t>
            </w:r>
            <w:r w:rsidRPr="00967DE4">
              <w:rPr>
                <w:lang w:val="el-GR"/>
              </w:rPr>
              <w:t>, από πολυστυρένιο με ειδική επεξεργασία πιστοποιημένη για την καλλιέργεια κυττάρων θηλαστικών που προσκολλούνται στο υπόβαθρο. Με καπάκι με φίλτρο 0.2μ</w:t>
            </w:r>
            <w:r w:rsidRPr="00967DE4">
              <w:t>m</w:t>
            </w:r>
            <w:r w:rsidRPr="00967DE4">
              <w:rPr>
                <w:lang w:val="el-GR"/>
              </w:rPr>
              <w:t xml:space="preserve"> για προστασία από μικροοργανισμούς που επιτρέπει την ανταλλαγή αερίων, με πιστοποιητικό παρτίδας στην συσκευασία, με επίπεδο αποστείρωσης 10-6, με κεκλιμένο στόμιο και με διαβάθμιση όγκων στο πλάι και περιοχή σημειώσεων.</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18</w:t>
            </w:r>
          </w:p>
        </w:tc>
        <w:tc>
          <w:tcPr>
            <w:tcW w:w="3152" w:type="pct"/>
            <w:shd w:val="clear" w:color="auto" w:fill="auto"/>
          </w:tcPr>
          <w:p w:rsidR="00967DE4" w:rsidRPr="00967DE4" w:rsidRDefault="00967DE4" w:rsidP="00967DE4">
            <w:pPr>
              <w:rPr>
                <w:lang w:val="el-GR"/>
              </w:rPr>
            </w:pPr>
            <w:r w:rsidRPr="00967DE4">
              <w:rPr>
                <w:lang w:val="el-GR"/>
              </w:rPr>
              <w:t>Φλάσκες επιφάνειας 175</w:t>
            </w:r>
            <w:r w:rsidRPr="00967DE4">
              <w:t>cm</w:t>
            </w:r>
            <w:r w:rsidRPr="00967DE4">
              <w:rPr>
                <w:lang w:val="el-GR"/>
              </w:rPr>
              <w:t xml:space="preserve">2 από πολυστυρένιο ειδικά επεξεργασμένες για κυτταροκαλλιέργεια, με φίλτρο στο καπάκι, αποστειρωμένες ανά πέντε με ακτινοβόληση. Επίπεδο αποστείρωσης τουλάχιστον </w:t>
            </w:r>
            <w:r w:rsidRPr="00967DE4">
              <w:t>SAL</w:t>
            </w:r>
            <w:r w:rsidRPr="00967DE4">
              <w:rPr>
                <w:lang w:val="el-GR"/>
              </w:rPr>
              <w:t xml:space="preserve">=10Ε-6 . Να είναι ελεύθερες από πυρετογόνα (ενδοτοξίνες &lt;0.5 </w:t>
            </w:r>
            <w:r w:rsidRPr="00967DE4">
              <w:t>unit</w:t>
            </w:r>
            <w:r w:rsidRPr="00967DE4">
              <w:rPr>
                <w:lang w:val="el-GR"/>
              </w:rPr>
              <w:t>/</w:t>
            </w:r>
            <w:r w:rsidRPr="00967DE4">
              <w:t>ml</w:t>
            </w:r>
            <w:r w:rsidRPr="00967DE4">
              <w:rPr>
                <w:lang w:val="el-GR"/>
              </w:rPr>
              <w:t>). Να είναι ελεγμένες για σχηματισμό μονοστιβάδας (με τρεις τουλάχιστον τύπους κυττάρων για καλλιέργεια και έναν τύπο κυττάρων για απόδοση κλωνοποίησης). Να έχουν ημερομηνία λήξης τουλάχιστον πέντε χρόνια από την ημερομηνία κατασκευής</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19</w:t>
            </w:r>
          </w:p>
        </w:tc>
        <w:tc>
          <w:tcPr>
            <w:tcW w:w="3152" w:type="pct"/>
            <w:shd w:val="clear" w:color="auto" w:fill="auto"/>
          </w:tcPr>
          <w:p w:rsidR="00967DE4" w:rsidRPr="00967DE4" w:rsidRDefault="00967DE4" w:rsidP="00967DE4">
            <w:pPr>
              <w:rPr>
                <w:lang w:val="el-GR"/>
              </w:rPr>
            </w:pPr>
            <w:r w:rsidRPr="00967DE4">
              <w:rPr>
                <w:lang w:val="el-GR"/>
              </w:rPr>
              <w:t xml:space="preserve">Πλάκες μικροσκοπίου από πολυστυρένιο μεγέθους 75 </w:t>
            </w:r>
            <w:r w:rsidRPr="00967DE4">
              <w:t>x</w:t>
            </w:r>
            <w:r w:rsidRPr="00967DE4">
              <w:rPr>
                <w:lang w:val="el-GR"/>
              </w:rPr>
              <w:t xml:space="preserve"> 25 </w:t>
            </w:r>
            <w:r w:rsidRPr="00967DE4">
              <w:t>mm</w:t>
            </w:r>
          </w:p>
          <w:p w:rsidR="00967DE4" w:rsidRPr="00967DE4" w:rsidRDefault="00967DE4" w:rsidP="00967DE4">
            <w:pPr>
              <w:rPr>
                <w:lang w:val="el-GR"/>
              </w:rPr>
            </w:pPr>
            <w:r w:rsidRPr="00967DE4">
              <w:rPr>
                <w:lang w:val="el-GR"/>
              </w:rPr>
              <w:t>Ειδικά επεξεργασμένες για να μπορούν να υποστηρίξουν σχηματισμό μονοστιβάδας παρόμοιο με φλάσκες κυτταροκαλλιέργειας.</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20</w:t>
            </w:r>
          </w:p>
        </w:tc>
        <w:tc>
          <w:tcPr>
            <w:tcW w:w="3152" w:type="pct"/>
            <w:shd w:val="clear" w:color="auto" w:fill="auto"/>
          </w:tcPr>
          <w:p w:rsidR="00967DE4" w:rsidRPr="00967DE4" w:rsidRDefault="00967DE4" w:rsidP="00967DE4">
            <w:pPr>
              <w:rPr>
                <w:lang w:val="el-GR"/>
              </w:rPr>
            </w:pPr>
            <w:r w:rsidRPr="00967DE4">
              <w:rPr>
                <w:lang w:val="el-GR"/>
              </w:rPr>
              <w:t xml:space="preserve">Μικρό δοχείο από πολυστυρένιο τύπου </w:t>
            </w:r>
            <w:r w:rsidRPr="00967DE4">
              <w:t>Bijou</w:t>
            </w:r>
            <w:r w:rsidRPr="00967DE4">
              <w:rPr>
                <w:lang w:val="el-GR"/>
              </w:rPr>
              <w:t xml:space="preserve"> χωρητικότητας 7</w:t>
            </w:r>
            <w:r w:rsidRPr="00967DE4">
              <w:t>ml</w:t>
            </w:r>
            <w:r w:rsidRPr="00967DE4">
              <w:rPr>
                <w:lang w:val="el-GR"/>
              </w:rPr>
              <w:t xml:space="preserve">, ασηπτικά κατασκευασμένο , κατάλληλα για φυγοκέντρηση έως 7.200 </w:t>
            </w:r>
            <w:r w:rsidRPr="00967DE4">
              <w:t>x</w:t>
            </w:r>
            <w:r w:rsidRPr="00967DE4">
              <w:rPr>
                <w:lang w:val="el-GR"/>
              </w:rPr>
              <w:t xml:space="preserve"> </w:t>
            </w:r>
            <w:r w:rsidRPr="00967DE4">
              <w:t>g</w:t>
            </w:r>
            <w:r w:rsidRPr="00967DE4">
              <w:rPr>
                <w:lang w:val="el-GR"/>
              </w:rPr>
              <w:t xml:space="preserve">, ελεγμένο για διαρροές, σύμφωνα με το </w:t>
            </w:r>
            <w:r w:rsidRPr="00967DE4">
              <w:t>BS</w:t>
            </w:r>
            <w:r w:rsidRPr="00967DE4">
              <w:rPr>
                <w:lang w:val="el-GR"/>
              </w:rPr>
              <w:t xml:space="preserve"> </w:t>
            </w:r>
            <w:r w:rsidRPr="00967DE4">
              <w:t>EN</w:t>
            </w:r>
            <w:r w:rsidRPr="00967DE4">
              <w:rPr>
                <w:lang w:val="el-GR"/>
              </w:rPr>
              <w:t xml:space="preserve"> 14254,σε συσκευασία των 700 τμχ.</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21</w:t>
            </w:r>
          </w:p>
        </w:tc>
        <w:tc>
          <w:tcPr>
            <w:tcW w:w="3152" w:type="pct"/>
            <w:shd w:val="clear" w:color="auto" w:fill="auto"/>
          </w:tcPr>
          <w:p w:rsidR="00967DE4" w:rsidRPr="00967DE4" w:rsidRDefault="00967DE4" w:rsidP="00967DE4">
            <w:pPr>
              <w:rPr>
                <w:lang w:val="el-GR"/>
              </w:rPr>
            </w:pPr>
            <w:r w:rsidRPr="00967DE4">
              <w:rPr>
                <w:lang w:val="el-GR"/>
              </w:rPr>
              <w:t xml:space="preserve">Πλάκες 96 πηγαδιών με επίπεδο πυθμένα, ειδικά επεξεργασμένες για κυτταρική προσκόληση και ανάπτυξη. Να είναι από καθαρό πολυστυρένιο κατάλληλο για οπτικές μετρήσεις.Να φέρουν καπάκι. Αποστειρωμένες ανά μία με ακτινοβόληση, Επίπεδο αποστείρωσης τουλάχιστον </w:t>
            </w:r>
            <w:r w:rsidRPr="00967DE4">
              <w:t>SAL</w:t>
            </w:r>
            <w:r w:rsidRPr="00967DE4">
              <w:rPr>
                <w:lang w:val="el-GR"/>
              </w:rPr>
              <w:t xml:space="preserve">=10-3. Ενδοτοξίνες &lt;0.5 </w:t>
            </w:r>
            <w:r w:rsidRPr="00967DE4">
              <w:t>unit</w:t>
            </w:r>
            <w:r w:rsidRPr="00967DE4">
              <w:rPr>
                <w:lang w:val="el-GR"/>
              </w:rPr>
              <w:t>/</w:t>
            </w:r>
            <w:r w:rsidRPr="00967DE4">
              <w:t>ml</w:t>
            </w:r>
            <w:r w:rsidRPr="00967DE4">
              <w:rPr>
                <w:lang w:val="el-GR"/>
              </w:rPr>
              <w:t xml:space="preserve">. Να πληρούν τα πρότυπα </w:t>
            </w:r>
            <w:r w:rsidRPr="00967DE4">
              <w:t>ANSI</w:t>
            </w:r>
            <w:r w:rsidRPr="00967DE4">
              <w:rPr>
                <w:lang w:val="el-GR"/>
              </w:rPr>
              <w:t>. Να είναι ελεγμένες με τρεις τουλάχιστον τύπους κυττάρων για καλλιέργεια και έναν τύπο κυττάρων για απόδοση κλωνοποίησης. Να έχουν ημερομηνία λήξης τουλάχιστον πέντε χρόνια από την ημερομηνία κατασκευής.</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pPr>
              <w:rPr>
                <w:highlight w:val="yellow"/>
              </w:rPr>
            </w:pPr>
            <w:r w:rsidRPr="00967DE4">
              <w:t>22</w:t>
            </w:r>
          </w:p>
        </w:tc>
        <w:tc>
          <w:tcPr>
            <w:tcW w:w="3152" w:type="pct"/>
            <w:shd w:val="clear" w:color="auto" w:fill="auto"/>
          </w:tcPr>
          <w:p w:rsidR="00967DE4" w:rsidRPr="00967DE4" w:rsidRDefault="00967DE4" w:rsidP="00967DE4">
            <w:r w:rsidRPr="00967DE4">
              <w:t>PCR</w:t>
            </w:r>
            <w:r w:rsidRPr="00967DE4">
              <w:rPr>
                <w:lang w:val="el-GR"/>
              </w:rPr>
              <w:t>-</w:t>
            </w:r>
            <w:r w:rsidRPr="00967DE4">
              <w:t>grade</w:t>
            </w:r>
            <w:r w:rsidRPr="00967DE4">
              <w:rPr>
                <w:lang w:val="el-GR"/>
              </w:rPr>
              <w:t xml:space="preserve"> </w:t>
            </w:r>
            <w:r w:rsidRPr="00967DE4">
              <w:t>Water</w:t>
            </w:r>
            <w:r w:rsidRPr="00967DE4">
              <w:rPr>
                <w:lang w:val="el-GR"/>
              </w:rPr>
              <w:t xml:space="preserve">. Να είναι απόλυτης υψηλής καθαρότητας και αποστειρωμένο. Να είναι κατάλληλο για πειράματα μοριακής βιολογίας, όπως </w:t>
            </w:r>
            <w:r w:rsidRPr="00967DE4">
              <w:t>PCR</w:t>
            </w:r>
            <w:r w:rsidRPr="00967DE4">
              <w:rPr>
                <w:lang w:val="el-GR"/>
              </w:rPr>
              <w:t xml:space="preserve">, </w:t>
            </w:r>
            <w:r w:rsidRPr="00967DE4">
              <w:t>RT</w:t>
            </w:r>
            <w:r w:rsidRPr="00967DE4">
              <w:rPr>
                <w:lang w:val="el-GR"/>
              </w:rPr>
              <w:t>-</w:t>
            </w:r>
            <w:r w:rsidRPr="00967DE4">
              <w:t>CRT</w:t>
            </w:r>
            <w:r w:rsidRPr="00967DE4">
              <w:rPr>
                <w:lang w:val="el-GR"/>
              </w:rPr>
              <w:t xml:space="preserve"> και </w:t>
            </w:r>
            <w:r w:rsidRPr="00967DE4">
              <w:t>qPCR</w:t>
            </w:r>
            <w:r w:rsidRPr="00967DE4">
              <w:rPr>
                <w:lang w:val="el-GR"/>
              </w:rPr>
              <w:t xml:space="preserve">. </w:t>
            </w:r>
            <w:r w:rsidRPr="00967DE4">
              <w:t xml:space="preserve">Να είναι bacterial or human DNA and DNases, RNases or nicking </w:t>
            </w:r>
            <w:r w:rsidRPr="00967DE4">
              <w:lastRenderedPageBreak/>
              <w:t xml:space="preserve">activity free. </w:t>
            </w:r>
            <w:r w:rsidRPr="00967DE4">
              <w:rPr>
                <w:lang w:val="el-GR"/>
              </w:rPr>
              <w:t xml:space="preserve">Να έχει γίνει επεξεργασία με </w:t>
            </w:r>
            <w:r w:rsidRPr="00967DE4">
              <w:t>DEPC</w:t>
            </w:r>
            <w:r w:rsidRPr="00967DE4">
              <w:rPr>
                <w:lang w:val="el-GR"/>
              </w:rPr>
              <w:t xml:space="preserve"> για αποφυγή οποιασδήποτε ενζυματικής δραστηριότητας. </w:t>
            </w:r>
            <w:r w:rsidRPr="00967DE4">
              <w:t>Να διατίθεται σε συσκευασία 500 ml.</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lastRenderedPageBreak/>
              <w:t>23</w:t>
            </w:r>
          </w:p>
        </w:tc>
        <w:tc>
          <w:tcPr>
            <w:tcW w:w="3152" w:type="pct"/>
            <w:shd w:val="clear" w:color="auto" w:fill="auto"/>
          </w:tcPr>
          <w:p w:rsidR="00967DE4" w:rsidRPr="00967DE4" w:rsidRDefault="00967DE4" w:rsidP="00967DE4">
            <w:pPr>
              <w:rPr>
                <w:lang w:val="el-GR"/>
              </w:rPr>
            </w:pPr>
            <w:r w:rsidRPr="00967DE4">
              <w:rPr>
                <w:lang w:val="el-GR"/>
              </w:rPr>
              <w:t xml:space="preserve">Πλάκες καλλιέργειας κυττάρων θηλαστικών, 96 στρογγυλών φρεατίων, με καπάκι, από διαφανές, άχρωμο πολυστυρένιο, αποστειρωμένες με γ-ακτινοβολία, με ειδική επεξεργασία στον πυθμένα για την καλλιέργεια κυττάρων θηλαστικών που απαιτούν προσκόλληση στο υπόβαθρο. Με επίπεδο πυθμένα εμβαδού περίπου 0.33 </w:t>
            </w:r>
            <w:r w:rsidRPr="00967DE4">
              <w:t>sq</w:t>
            </w:r>
            <w:r w:rsidRPr="00967DE4">
              <w:rPr>
                <w:lang w:val="el-GR"/>
              </w:rPr>
              <w:t>.</w:t>
            </w:r>
            <w:r w:rsidRPr="00967DE4">
              <w:t>cm</w:t>
            </w:r>
            <w:r w:rsidRPr="00967DE4">
              <w:rPr>
                <w:lang w:val="el-GR"/>
              </w:rPr>
              <w:t xml:space="preserve"> ανά φρεάτιο. </w:t>
            </w:r>
            <w:r w:rsidRPr="00967DE4">
              <w:t>Working</w:t>
            </w:r>
            <w:r w:rsidRPr="00967DE4">
              <w:rPr>
                <w:lang w:val="el-GR"/>
              </w:rPr>
              <w:t xml:space="preserve"> </w:t>
            </w:r>
            <w:r w:rsidRPr="00967DE4">
              <w:t>volume</w:t>
            </w:r>
            <w:r w:rsidRPr="00967DE4">
              <w:rPr>
                <w:lang w:val="el-GR"/>
              </w:rPr>
              <w:t xml:space="preserve">: 0,2 </w:t>
            </w:r>
            <w:r w:rsidRPr="00967DE4">
              <w:t>mL</w:t>
            </w:r>
            <w:r w:rsidRPr="00967DE4">
              <w:rPr>
                <w:lang w:val="el-GR"/>
              </w:rPr>
              <w:t>. Κάθε φρεάτιο να είναι ονοματισμένο με αλφαριθμητικό κωδικό. Να διατίθενται σε συσκευασία 50 τεμαχίων και να είναι συσκευασμένες ανά μία.</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24</w:t>
            </w:r>
          </w:p>
        </w:tc>
        <w:tc>
          <w:tcPr>
            <w:tcW w:w="3152" w:type="pct"/>
            <w:shd w:val="clear" w:color="auto" w:fill="auto"/>
          </w:tcPr>
          <w:p w:rsidR="00967DE4" w:rsidRPr="00967DE4" w:rsidRDefault="00967DE4" w:rsidP="00967DE4">
            <w:r w:rsidRPr="00967DE4">
              <w:rPr>
                <w:lang w:val="el-GR"/>
              </w:rPr>
              <w:t xml:space="preserve">Να έχουν μήκος τουλάχιστον 50 </w:t>
            </w:r>
            <w:r w:rsidRPr="00967DE4">
              <w:t>mm</w:t>
            </w:r>
            <w:r w:rsidRPr="00967DE4">
              <w:rPr>
                <w:lang w:val="el-GR"/>
              </w:rPr>
              <w:t xml:space="preserve">. Να είναι αποστειρωμένα ανά ένα </w:t>
            </w:r>
            <w:r w:rsidRPr="00967DE4">
              <w:t>rack</w:t>
            </w:r>
            <w:r w:rsidRPr="00967DE4">
              <w:rPr>
                <w:lang w:val="el-GR"/>
              </w:rPr>
              <w:t xml:space="preserve">. Να διαθέτουν </w:t>
            </w:r>
            <w:r w:rsidRPr="00967DE4">
              <w:t>anti</w:t>
            </w:r>
            <w:r w:rsidRPr="00967DE4">
              <w:rPr>
                <w:lang w:val="el-GR"/>
              </w:rPr>
              <w:t>-</w:t>
            </w:r>
            <w:r w:rsidRPr="00967DE4">
              <w:t>aerosol</w:t>
            </w:r>
            <w:r w:rsidRPr="00967DE4">
              <w:rPr>
                <w:lang w:val="el-GR"/>
              </w:rPr>
              <w:t xml:space="preserve"> φίλτρο για αποφυγή επιμολύνσεων μεταξύ δειγμάτων. </w:t>
            </w:r>
            <w:r w:rsidRPr="00967DE4">
              <w:t>N</w:t>
            </w:r>
            <w:r w:rsidRPr="00967DE4">
              <w:rPr>
                <w:lang w:val="el-GR"/>
              </w:rPr>
              <w:t xml:space="preserve">α είναι τελείως διαφανή για εύκολο έλεγχο του υγρού στο εσωτερικό των </w:t>
            </w:r>
            <w:r w:rsidRPr="00967DE4">
              <w:t>tips</w:t>
            </w:r>
            <w:r w:rsidRPr="00967DE4">
              <w:rPr>
                <w:lang w:val="el-GR"/>
              </w:rPr>
              <w:t xml:space="preserve">. Να έχουν διαβαθμίσεις για τον έλεγχο του όγκου. Να είναι </w:t>
            </w:r>
            <w:r w:rsidRPr="00967DE4">
              <w:t>Rnase</w:t>
            </w:r>
            <w:r w:rsidRPr="00967DE4">
              <w:rPr>
                <w:lang w:val="el-GR"/>
              </w:rPr>
              <w:t xml:space="preserve"> </w:t>
            </w:r>
            <w:r w:rsidRPr="00967DE4">
              <w:t>free</w:t>
            </w:r>
            <w:r w:rsidRPr="00967DE4">
              <w:rPr>
                <w:lang w:val="el-GR"/>
              </w:rPr>
              <w:t xml:space="preserve">, </w:t>
            </w:r>
            <w:r w:rsidRPr="00967DE4">
              <w:t>Dnase</w:t>
            </w:r>
            <w:r w:rsidRPr="00967DE4">
              <w:rPr>
                <w:lang w:val="el-GR"/>
              </w:rPr>
              <w:t xml:space="preserve"> </w:t>
            </w:r>
            <w:r w:rsidRPr="00967DE4">
              <w:t>free</w:t>
            </w:r>
            <w:r w:rsidRPr="00967DE4">
              <w:rPr>
                <w:lang w:val="el-GR"/>
              </w:rPr>
              <w:t xml:space="preserve">, </w:t>
            </w:r>
            <w:r w:rsidRPr="00967DE4">
              <w:t>genomic</w:t>
            </w:r>
            <w:r w:rsidRPr="00967DE4">
              <w:rPr>
                <w:lang w:val="el-GR"/>
              </w:rPr>
              <w:t xml:space="preserve"> </w:t>
            </w:r>
            <w:r w:rsidRPr="00967DE4">
              <w:t>DNA</w:t>
            </w:r>
            <w:r w:rsidRPr="00967DE4">
              <w:rPr>
                <w:lang w:val="el-GR"/>
              </w:rPr>
              <w:t xml:space="preserve"> </w:t>
            </w:r>
            <w:r w:rsidRPr="00967DE4">
              <w:t>free</w:t>
            </w:r>
            <w:r w:rsidRPr="00967DE4">
              <w:rPr>
                <w:lang w:val="el-GR"/>
              </w:rPr>
              <w:t xml:space="preserve"> και </w:t>
            </w:r>
            <w:r w:rsidRPr="00967DE4">
              <w:t>protein</w:t>
            </w:r>
            <w:r w:rsidRPr="00967DE4">
              <w:rPr>
                <w:lang w:val="el-GR"/>
              </w:rPr>
              <w:t xml:space="preserve"> </w:t>
            </w:r>
            <w:r w:rsidRPr="00967DE4">
              <w:t>free</w:t>
            </w:r>
            <w:r w:rsidRPr="00967DE4">
              <w:rPr>
                <w:lang w:val="el-GR"/>
              </w:rPr>
              <w:t xml:space="preserve">. </w:t>
            </w:r>
            <w:r w:rsidRPr="00967DE4">
              <w:t>O</w:t>
            </w:r>
            <w:r w:rsidRPr="00967DE4">
              <w:rPr>
                <w:lang w:val="el-GR"/>
              </w:rPr>
              <w:t xml:space="preserve"> εσωτερικός φορέας των </w:t>
            </w:r>
            <w:r w:rsidRPr="00967DE4">
              <w:t>tips</w:t>
            </w:r>
            <w:r w:rsidRPr="00967DE4">
              <w:rPr>
                <w:lang w:val="el-GR"/>
              </w:rPr>
              <w:t xml:space="preserve"> να μπορεί να αποσπαστεί για τοποθέτηση ανταλλακτικού φορέα με νέα </w:t>
            </w:r>
            <w:r w:rsidRPr="00967DE4">
              <w:t>tips</w:t>
            </w:r>
            <w:r w:rsidRPr="00967DE4">
              <w:rPr>
                <w:lang w:val="el-GR"/>
              </w:rPr>
              <w:t xml:space="preserve"> χωρίς την ανάγκη απόρριψης του εξωτερικού κουτιού. Να είναι συμβατά με πιπέττες </w:t>
            </w:r>
            <w:r w:rsidRPr="00967DE4">
              <w:t>Eppendorf</w:t>
            </w:r>
            <w:r w:rsidRPr="00967DE4">
              <w:rPr>
                <w:lang w:val="el-GR"/>
              </w:rPr>
              <w:t xml:space="preserve">, </w:t>
            </w:r>
            <w:r w:rsidRPr="00967DE4">
              <w:t>Finnpipette</w:t>
            </w:r>
            <w:r w:rsidRPr="00967DE4">
              <w:rPr>
                <w:lang w:val="el-GR"/>
              </w:rPr>
              <w:t xml:space="preserve">, </w:t>
            </w:r>
            <w:r w:rsidRPr="00967DE4">
              <w:t>Biohit</w:t>
            </w:r>
            <w:r w:rsidRPr="00967DE4">
              <w:rPr>
                <w:lang w:val="el-GR"/>
              </w:rPr>
              <w:t xml:space="preserve">, </w:t>
            </w:r>
            <w:r w:rsidRPr="00967DE4">
              <w:t>Gilson</w:t>
            </w:r>
            <w:r w:rsidRPr="00967DE4">
              <w:rPr>
                <w:lang w:val="el-GR"/>
              </w:rPr>
              <w:t xml:space="preserve">, </w:t>
            </w:r>
            <w:r w:rsidRPr="00967DE4">
              <w:t>Nichiryo</w:t>
            </w:r>
            <w:r w:rsidRPr="00967DE4">
              <w:rPr>
                <w:lang w:val="el-GR"/>
              </w:rPr>
              <w:t xml:space="preserve">. </w:t>
            </w:r>
            <w:r w:rsidRPr="00967DE4">
              <w:t>Να διατίθενται σε συσκευασία των 10 racks x 96 tips.</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25</w:t>
            </w:r>
          </w:p>
        </w:tc>
        <w:tc>
          <w:tcPr>
            <w:tcW w:w="3152" w:type="pct"/>
            <w:shd w:val="clear" w:color="auto" w:fill="auto"/>
          </w:tcPr>
          <w:p w:rsidR="00967DE4" w:rsidRPr="00967DE4" w:rsidRDefault="00967DE4" w:rsidP="00967DE4">
            <w:r w:rsidRPr="00967DE4">
              <w:rPr>
                <w:lang w:val="el-GR"/>
              </w:rPr>
              <w:t xml:space="preserve">Να είναι αποστειρωμένα ανά ένα </w:t>
            </w:r>
            <w:r w:rsidRPr="00967DE4">
              <w:t>rack</w:t>
            </w:r>
            <w:r w:rsidRPr="00967DE4">
              <w:rPr>
                <w:lang w:val="el-GR"/>
              </w:rPr>
              <w:t xml:space="preserve">. Να διαθέτουν </w:t>
            </w:r>
            <w:r w:rsidRPr="00967DE4">
              <w:t>anti</w:t>
            </w:r>
            <w:r w:rsidRPr="00967DE4">
              <w:rPr>
                <w:lang w:val="el-GR"/>
              </w:rPr>
              <w:t>-</w:t>
            </w:r>
            <w:r w:rsidRPr="00967DE4">
              <w:t>aerosol</w:t>
            </w:r>
            <w:r w:rsidRPr="00967DE4">
              <w:rPr>
                <w:lang w:val="el-GR"/>
              </w:rPr>
              <w:t xml:space="preserve"> φίλτρο για αποφυγή επιμολύνσεων μεταξύ δειγμάτων. </w:t>
            </w:r>
            <w:r w:rsidRPr="00967DE4">
              <w:t>N</w:t>
            </w:r>
            <w:r w:rsidRPr="00967DE4">
              <w:rPr>
                <w:lang w:val="el-GR"/>
              </w:rPr>
              <w:t xml:space="preserve">α είναι τελείως διαφανή για εύκολο έλεγχο του υγρού στο εσωτερικό των </w:t>
            </w:r>
            <w:r w:rsidRPr="00967DE4">
              <w:t>tips</w:t>
            </w:r>
            <w:r w:rsidRPr="00967DE4">
              <w:rPr>
                <w:lang w:val="el-GR"/>
              </w:rPr>
              <w:t xml:space="preserve">. Να έχουν διαβαθμίσεις για τον έλεγχο του όγκου. Να είναι </w:t>
            </w:r>
            <w:r w:rsidRPr="00967DE4">
              <w:t>Rnase</w:t>
            </w:r>
            <w:r w:rsidRPr="00967DE4">
              <w:rPr>
                <w:lang w:val="el-GR"/>
              </w:rPr>
              <w:t xml:space="preserve"> </w:t>
            </w:r>
            <w:r w:rsidRPr="00967DE4">
              <w:t>free</w:t>
            </w:r>
            <w:r w:rsidRPr="00967DE4">
              <w:rPr>
                <w:lang w:val="el-GR"/>
              </w:rPr>
              <w:t xml:space="preserve">, </w:t>
            </w:r>
            <w:r w:rsidRPr="00967DE4">
              <w:t>Dnase</w:t>
            </w:r>
            <w:r w:rsidRPr="00967DE4">
              <w:rPr>
                <w:lang w:val="el-GR"/>
              </w:rPr>
              <w:t xml:space="preserve"> </w:t>
            </w:r>
            <w:r w:rsidRPr="00967DE4">
              <w:t>free</w:t>
            </w:r>
            <w:r w:rsidRPr="00967DE4">
              <w:rPr>
                <w:lang w:val="el-GR"/>
              </w:rPr>
              <w:t xml:space="preserve">, </w:t>
            </w:r>
            <w:r w:rsidRPr="00967DE4">
              <w:t>genomic</w:t>
            </w:r>
            <w:r w:rsidRPr="00967DE4">
              <w:rPr>
                <w:lang w:val="el-GR"/>
              </w:rPr>
              <w:t xml:space="preserve"> </w:t>
            </w:r>
            <w:r w:rsidRPr="00967DE4">
              <w:t>DNA</w:t>
            </w:r>
            <w:r w:rsidRPr="00967DE4">
              <w:rPr>
                <w:lang w:val="el-GR"/>
              </w:rPr>
              <w:t xml:space="preserve"> </w:t>
            </w:r>
            <w:r w:rsidRPr="00967DE4">
              <w:t>free</w:t>
            </w:r>
            <w:r w:rsidRPr="00967DE4">
              <w:rPr>
                <w:lang w:val="el-GR"/>
              </w:rPr>
              <w:t xml:space="preserve"> και </w:t>
            </w:r>
            <w:r w:rsidRPr="00967DE4">
              <w:t>protein</w:t>
            </w:r>
            <w:r w:rsidRPr="00967DE4">
              <w:rPr>
                <w:lang w:val="el-GR"/>
              </w:rPr>
              <w:t xml:space="preserve"> </w:t>
            </w:r>
            <w:r w:rsidRPr="00967DE4">
              <w:t>free</w:t>
            </w:r>
            <w:r w:rsidRPr="00967DE4">
              <w:rPr>
                <w:lang w:val="el-GR"/>
              </w:rPr>
              <w:t xml:space="preserve">. </w:t>
            </w:r>
            <w:r w:rsidRPr="00967DE4">
              <w:t>O</w:t>
            </w:r>
            <w:r w:rsidRPr="00967DE4">
              <w:rPr>
                <w:lang w:val="el-GR"/>
              </w:rPr>
              <w:t xml:space="preserve"> εσωτερικός φορέας των </w:t>
            </w:r>
            <w:r w:rsidRPr="00967DE4">
              <w:t>tips</w:t>
            </w:r>
            <w:r w:rsidRPr="00967DE4">
              <w:rPr>
                <w:lang w:val="el-GR"/>
              </w:rPr>
              <w:t xml:space="preserve"> να μπορεί να αποσπαστεί για τοποθέτηση ανταλλακτικού φορέα με νέα </w:t>
            </w:r>
            <w:r w:rsidRPr="00967DE4">
              <w:t>tips</w:t>
            </w:r>
            <w:r w:rsidRPr="00967DE4">
              <w:rPr>
                <w:lang w:val="el-GR"/>
              </w:rPr>
              <w:t xml:space="preserve"> χωρίς την ανάγκη απόρριψης του εξωτερικού κουτιού. Να είναι συμβατά με πιπέττες </w:t>
            </w:r>
            <w:r w:rsidRPr="00967DE4">
              <w:t>Eppendorf</w:t>
            </w:r>
            <w:r w:rsidRPr="00967DE4">
              <w:rPr>
                <w:lang w:val="el-GR"/>
              </w:rPr>
              <w:t xml:space="preserve">, </w:t>
            </w:r>
            <w:r w:rsidRPr="00967DE4">
              <w:t>Finnpipette</w:t>
            </w:r>
            <w:r w:rsidRPr="00967DE4">
              <w:rPr>
                <w:lang w:val="el-GR"/>
              </w:rPr>
              <w:t xml:space="preserve">, </w:t>
            </w:r>
            <w:r w:rsidRPr="00967DE4">
              <w:t>Biohit</w:t>
            </w:r>
            <w:r w:rsidRPr="00967DE4">
              <w:rPr>
                <w:lang w:val="el-GR"/>
              </w:rPr>
              <w:t xml:space="preserve">, </w:t>
            </w:r>
            <w:r w:rsidRPr="00967DE4">
              <w:t>Gilson</w:t>
            </w:r>
            <w:r w:rsidRPr="00967DE4">
              <w:rPr>
                <w:lang w:val="el-GR"/>
              </w:rPr>
              <w:t xml:space="preserve">, </w:t>
            </w:r>
            <w:r w:rsidRPr="00967DE4">
              <w:t>Nichiryo</w:t>
            </w:r>
            <w:r w:rsidRPr="00967DE4">
              <w:rPr>
                <w:lang w:val="el-GR"/>
              </w:rPr>
              <w:t xml:space="preserve">. </w:t>
            </w:r>
            <w:r w:rsidRPr="00967DE4">
              <w:t>Να διατίθενται σε συσκευασία των 10 racks x 96 tips.</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26</w:t>
            </w:r>
          </w:p>
        </w:tc>
        <w:tc>
          <w:tcPr>
            <w:tcW w:w="3152" w:type="pct"/>
            <w:shd w:val="clear" w:color="auto" w:fill="auto"/>
          </w:tcPr>
          <w:p w:rsidR="00967DE4" w:rsidRPr="00967DE4" w:rsidRDefault="00967DE4" w:rsidP="00967DE4">
            <w:r w:rsidRPr="00967DE4">
              <w:rPr>
                <w:lang w:val="el-GR"/>
              </w:rPr>
              <w:t xml:space="preserve">Να είναι αποστειρωμένα ανά ένα </w:t>
            </w:r>
            <w:r w:rsidRPr="00967DE4">
              <w:t>rack</w:t>
            </w:r>
            <w:r w:rsidRPr="00967DE4">
              <w:rPr>
                <w:lang w:val="el-GR"/>
              </w:rPr>
              <w:t xml:space="preserve">. Να διαθέτουν </w:t>
            </w:r>
            <w:r w:rsidRPr="00967DE4">
              <w:t>anti</w:t>
            </w:r>
            <w:r w:rsidRPr="00967DE4">
              <w:rPr>
                <w:lang w:val="el-GR"/>
              </w:rPr>
              <w:t>-</w:t>
            </w:r>
            <w:r w:rsidRPr="00967DE4">
              <w:t>aerosol</w:t>
            </w:r>
            <w:r w:rsidRPr="00967DE4">
              <w:rPr>
                <w:lang w:val="el-GR"/>
              </w:rPr>
              <w:t xml:space="preserve"> φίλτρο για αποφυγή επιμολύνσεων μεταξύ δειγμάτων. </w:t>
            </w:r>
            <w:r w:rsidRPr="00967DE4">
              <w:t>N</w:t>
            </w:r>
            <w:r w:rsidRPr="00967DE4">
              <w:rPr>
                <w:lang w:val="el-GR"/>
              </w:rPr>
              <w:t xml:space="preserve">α είναι τελείως διαφανή για εύκολο έλεγχο του υγρού στο εσωτερικό των </w:t>
            </w:r>
            <w:r w:rsidRPr="00967DE4">
              <w:t>tips</w:t>
            </w:r>
            <w:r w:rsidRPr="00967DE4">
              <w:rPr>
                <w:lang w:val="el-GR"/>
              </w:rPr>
              <w:t xml:space="preserve">. Να έχουν διαβαθμίσεις για τον έλεγχο του όγκου. Να είναι </w:t>
            </w:r>
            <w:r w:rsidRPr="00967DE4">
              <w:t>Rnase</w:t>
            </w:r>
            <w:r w:rsidRPr="00967DE4">
              <w:rPr>
                <w:lang w:val="el-GR"/>
              </w:rPr>
              <w:t xml:space="preserve"> </w:t>
            </w:r>
            <w:r w:rsidRPr="00967DE4">
              <w:t>free</w:t>
            </w:r>
            <w:r w:rsidRPr="00967DE4">
              <w:rPr>
                <w:lang w:val="el-GR"/>
              </w:rPr>
              <w:t xml:space="preserve">, </w:t>
            </w:r>
            <w:r w:rsidRPr="00967DE4">
              <w:t>Dnase</w:t>
            </w:r>
            <w:r w:rsidRPr="00967DE4">
              <w:rPr>
                <w:lang w:val="el-GR"/>
              </w:rPr>
              <w:t xml:space="preserve"> </w:t>
            </w:r>
            <w:r w:rsidRPr="00967DE4">
              <w:t>free</w:t>
            </w:r>
            <w:r w:rsidRPr="00967DE4">
              <w:rPr>
                <w:lang w:val="el-GR"/>
              </w:rPr>
              <w:t xml:space="preserve">, </w:t>
            </w:r>
            <w:r w:rsidRPr="00967DE4">
              <w:t>genomic</w:t>
            </w:r>
            <w:r w:rsidRPr="00967DE4">
              <w:rPr>
                <w:lang w:val="el-GR"/>
              </w:rPr>
              <w:t xml:space="preserve"> </w:t>
            </w:r>
            <w:r w:rsidRPr="00967DE4">
              <w:t>DNA</w:t>
            </w:r>
            <w:r w:rsidRPr="00967DE4">
              <w:rPr>
                <w:lang w:val="el-GR"/>
              </w:rPr>
              <w:t xml:space="preserve"> </w:t>
            </w:r>
            <w:r w:rsidRPr="00967DE4">
              <w:t>free</w:t>
            </w:r>
            <w:r w:rsidRPr="00967DE4">
              <w:rPr>
                <w:lang w:val="el-GR"/>
              </w:rPr>
              <w:t xml:space="preserve"> και </w:t>
            </w:r>
            <w:r w:rsidRPr="00967DE4">
              <w:t>protein</w:t>
            </w:r>
            <w:r w:rsidRPr="00967DE4">
              <w:rPr>
                <w:lang w:val="el-GR"/>
              </w:rPr>
              <w:t xml:space="preserve"> </w:t>
            </w:r>
            <w:r w:rsidRPr="00967DE4">
              <w:t>free</w:t>
            </w:r>
            <w:r w:rsidRPr="00967DE4">
              <w:rPr>
                <w:lang w:val="el-GR"/>
              </w:rPr>
              <w:t xml:space="preserve">. </w:t>
            </w:r>
            <w:r w:rsidRPr="00967DE4">
              <w:t>O</w:t>
            </w:r>
            <w:r w:rsidRPr="00967DE4">
              <w:rPr>
                <w:lang w:val="el-GR"/>
              </w:rPr>
              <w:t xml:space="preserve"> εσωτερικός φορέας των </w:t>
            </w:r>
            <w:r w:rsidRPr="00967DE4">
              <w:t>tips</w:t>
            </w:r>
            <w:r w:rsidRPr="00967DE4">
              <w:rPr>
                <w:lang w:val="el-GR"/>
              </w:rPr>
              <w:t xml:space="preserve"> να μπορεί να αποσπαστεί για τοποθέτηση ανταλλακτικού φορέα με νέα </w:t>
            </w:r>
            <w:r w:rsidRPr="00967DE4">
              <w:t>tips</w:t>
            </w:r>
            <w:r w:rsidRPr="00967DE4">
              <w:rPr>
                <w:lang w:val="el-GR"/>
              </w:rPr>
              <w:t xml:space="preserve"> χωρίς την ανάγκη απόρριψης του εξωτερικού κουτιού. Να είναι συμβατά με πιπέττες </w:t>
            </w:r>
            <w:r w:rsidRPr="00967DE4">
              <w:t>Eppendorf</w:t>
            </w:r>
            <w:r w:rsidRPr="00967DE4">
              <w:rPr>
                <w:lang w:val="el-GR"/>
              </w:rPr>
              <w:t xml:space="preserve">, </w:t>
            </w:r>
            <w:r w:rsidRPr="00967DE4">
              <w:lastRenderedPageBreak/>
              <w:t>Finnpipette</w:t>
            </w:r>
            <w:r w:rsidRPr="00967DE4">
              <w:rPr>
                <w:lang w:val="el-GR"/>
              </w:rPr>
              <w:t xml:space="preserve">, </w:t>
            </w:r>
            <w:r w:rsidRPr="00967DE4">
              <w:t>Biohit</w:t>
            </w:r>
            <w:r w:rsidRPr="00967DE4">
              <w:rPr>
                <w:lang w:val="el-GR"/>
              </w:rPr>
              <w:t xml:space="preserve">, </w:t>
            </w:r>
            <w:r w:rsidRPr="00967DE4">
              <w:t>Gilson</w:t>
            </w:r>
            <w:r w:rsidRPr="00967DE4">
              <w:rPr>
                <w:lang w:val="el-GR"/>
              </w:rPr>
              <w:t xml:space="preserve">, </w:t>
            </w:r>
            <w:r w:rsidRPr="00967DE4">
              <w:t>Nichiryo</w:t>
            </w:r>
            <w:r w:rsidRPr="00967DE4">
              <w:rPr>
                <w:lang w:val="el-GR"/>
              </w:rPr>
              <w:t xml:space="preserve">. </w:t>
            </w:r>
            <w:r w:rsidRPr="00967DE4">
              <w:t>Να διατίθενται σε συσκευασία των 10 racks x 96 tips</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lastRenderedPageBreak/>
              <w:t>27</w:t>
            </w:r>
          </w:p>
        </w:tc>
        <w:tc>
          <w:tcPr>
            <w:tcW w:w="3152" w:type="pct"/>
            <w:shd w:val="clear" w:color="auto" w:fill="auto"/>
          </w:tcPr>
          <w:p w:rsidR="00967DE4" w:rsidRPr="00967DE4" w:rsidRDefault="00967DE4" w:rsidP="00967DE4">
            <w:pPr>
              <w:rPr>
                <w:lang w:val="el-GR"/>
              </w:rPr>
            </w:pPr>
            <w:r w:rsidRPr="00967DE4">
              <w:rPr>
                <w:lang w:val="el-GR"/>
              </w:rPr>
              <w:t xml:space="preserve">Να είναι αποστειρωμένα ανά ένα </w:t>
            </w:r>
            <w:r w:rsidRPr="00967DE4">
              <w:t>rack</w:t>
            </w:r>
            <w:r w:rsidRPr="00967DE4">
              <w:rPr>
                <w:lang w:val="el-GR"/>
              </w:rPr>
              <w:t xml:space="preserve">. Να διαθέτουν </w:t>
            </w:r>
            <w:r w:rsidRPr="00967DE4">
              <w:t>anti</w:t>
            </w:r>
            <w:r w:rsidRPr="00967DE4">
              <w:rPr>
                <w:lang w:val="el-GR"/>
              </w:rPr>
              <w:t>-</w:t>
            </w:r>
            <w:r w:rsidRPr="00967DE4">
              <w:t>aerosol</w:t>
            </w:r>
            <w:r w:rsidRPr="00967DE4">
              <w:rPr>
                <w:lang w:val="el-GR"/>
              </w:rPr>
              <w:t xml:space="preserve"> φίλτρο για αποφυγή επιμολύνσεων μεταξύ δειγμάτων. </w:t>
            </w:r>
            <w:r w:rsidRPr="00967DE4">
              <w:t>N</w:t>
            </w:r>
            <w:r w:rsidRPr="00967DE4">
              <w:rPr>
                <w:lang w:val="el-GR"/>
              </w:rPr>
              <w:t xml:space="preserve">α είναι τελείως διαφανή για εύκολο έλεγχο του υγρού στο εσωτερικό των </w:t>
            </w:r>
            <w:r w:rsidRPr="00967DE4">
              <w:t>tips</w:t>
            </w:r>
            <w:r w:rsidRPr="00967DE4">
              <w:rPr>
                <w:lang w:val="el-GR"/>
              </w:rPr>
              <w:t xml:space="preserve">. Να έχουν διαβαθμίσεις για τον έλεγχο του όγκου. Να είναι </w:t>
            </w:r>
            <w:r w:rsidRPr="00967DE4">
              <w:t>Rnase</w:t>
            </w:r>
            <w:r w:rsidRPr="00967DE4">
              <w:rPr>
                <w:lang w:val="el-GR"/>
              </w:rPr>
              <w:t xml:space="preserve"> </w:t>
            </w:r>
            <w:r w:rsidRPr="00967DE4">
              <w:t>free</w:t>
            </w:r>
            <w:r w:rsidRPr="00967DE4">
              <w:rPr>
                <w:lang w:val="el-GR"/>
              </w:rPr>
              <w:t xml:space="preserve">, </w:t>
            </w:r>
            <w:r w:rsidRPr="00967DE4">
              <w:t>Dnase</w:t>
            </w:r>
            <w:r w:rsidRPr="00967DE4">
              <w:rPr>
                <w:lang w:val="el-GR"/>
              </w:rPr>
              <w:t xml:space="preserve"> </w:t>
            </w:r>
            <w:r w:rsidRPr="00967DE4">
              <w:t>free</w:t>
            </w:r>
            <w:r w:rsidRPr="00967DE4">
              <w:rPr>
                <w:lang w:val="el-GR"/>
              </w:rPr>
              <w:t xml:space="preserve">, </w:t>
            </w:r>
            <w:r w:rsidRPr="00967DE4">
              <w:t>genomic</w:t>
            </w:r>
            <w:r w:rsidRPr="00967DE4">
              <w:rPr>
                <w:lang w:val="el-GR"/>
              </w:rPr>
              <w:t xml:space="preserve"> </w:t>
            </w:r>
            <w:r w:rsidRPr="00967DE4">
              <w:t>DNA</w:t>
            </w:r>
            <w:r w:rsidRPr="00967DE4">
              <w:rPr>
                <w:lang w:val="el-GR"/>
              </w:rPr>
              <w:t xml:space="preserve"> </w:t>
            </w:r>
            <w:r w:rsidRPr="00967DE4">
              <w:t>free</w:t>
            </w:r>
            <w:r w:rsidRPr="00967DE4">
              <w:rPr>
                <w:lang w:val="el-GR"/>
              </w:rPr>
              <w:t xml:space="preserve"> και </w:t>
            </w:r>
            <w:r w:rsidRPr="00967DE4">
              <w:t>protein</w:t>
            </w:r>
            <w:r w:rsidRPr="00967DE4">
              <w:rPr>
                <w:lang w:val="el-GR"/>
              </w:rPr>
              <w:t xml:space="preserve"> </w:t>
            </w:r>
            <w:r w:rsidRPr="00967DE4">
              <w:t>free</w:t>
            </w:r>
            <w:r w:rsidRPr="00967DE4">
              <w:rPr>
                <w:lang w:val="el-GR"/>
              </w:rPr>
              <w:t xml:space="preserve">. </w:t>
            </w:r>
            <w:r w:rsidRPr="00967DE4">
              <w:t>O</w:t>
            </w:r>
            <w:r w:rsidRPr="00967DE4">
              <w:rPr>
                <w:lang w:val="el-GR"/>
              </w:rPr>
              <w:t xml:space="preserve"> εσωτερικός φορέας των </w:t>
            </w:r>
            <w:r w:rsidRPr="00967DE4">
              <w:t>tips</w:t>
            </w:r>
            <w:r w:rsidRPr="00967DE4">
              <w:rPr>
                <w:lang w:val="el-GR"/>
              </w:rPr>
              <w:t xml:space="preserve"> να μπορεί να αποσπαστεί για τοποθέτηση ανταλλακτικού φορέα με νέα </w:t>
            </w:r>
            <w:r w:rsidRPr="00967DE4">
              <w:t>tips</w:t>
            </w:r>
            <w:r w:rsidRPr="00967DE4">
              <w:rPr>
                <w:lang w:val="el-GR"/>
              </w:rPr>
              <w:t xml:space="preserve"> χωρίς την ανάγκη απόρριψης του εξωτερικού κουτιού. Να είναι συμβατά με πιπέττες </w:t>
            </w:r>
            <w:r w:rsidRPr="00967DE4">
              <w:t>Eppendorf</w:t>
            </w:r>
            <w:r w:rsidRPr="00967DE4">
              <w:rPr>
                <w:lang w:val="el-GR"/>
              </w:rPr>
              <w:t xml:space="preserve">, </w:t>
            </w:r>
            <w:r w:rsidRPr="00967DE4">
              <w:t>Finnpipette</w:t>
            </w:r>
            <w:r w:rsidRPr="00967DE4">
              <w:rPr>
                <w:lang w:val="el-GR"/>
              </w:rPr>
              <w:t xml:space="preserve">, </w:t>
            </w:r>
            <w:r w:rsidRPr="00967DE4">
              <w:t>Biohit</w:t>
            </w:r>
            <w:r w:rsidRPr="00967DE4">
              <w:rPr>
                <w:lang w:val="el-GR"/>
              </w:rPr>
              <w:t xml:space="preserve">, </w:t>
            </w:r>
            <w:r w:rsidRPr="00967DE4">
              <w:t>Gilson</w:t>
            </w:r>
            <w:r w:rsidRPr="00967DE4">
              <w:rPr>
                <w:lang w:val="el-GR"/>
              </w:rPr>
              <w:t xml:space="preserve">, </w:t>
            </w:r>
            <w:r w:rsidRPr="00967DE4">
              <w:t>Nichiryo</w:t>
            </w:r>
            <w:r w:rsidRPr="00967DE4">
              <w:rPr>
                <w:lang w:val="el-GR"/>
              </w:rPr>
              <w:t>.</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28</w:t>
            </w:r>
          </w:p>
        </w:tc>
        <w:tc>
          <w:tcPr>
            <w:tcW w:w="3152" w:type="pct"/>
            <w:shd w:val="clear" w:color="auto" w:fill="auto"/>
          </w:tcPr>
          <w:p w:rsidR="00967DE4" w:rsidRPr="00967DE4" w:rsidRDefault="00967DE4" w:rsidP="00967DE4">
            <w:r w:rsidRPr="00967DE4">
              <w:t>LA</w:t>
            </w:r>
            <w:r w:rsidRPr="00967DE4">
              <w:rPr>
                <w:lang w:val="el-GR"/>
              </w:rPr>
              <w:t xml:space="preserve"> </w:t>
            </w:r>
            <w:r w:rsidRPr="00967DE4">
              <w:t>Taq</w:t>
            </w:r>
            <w:r w:rsidRPr="00967DE4">
              <w:rPr>
                <w:lang w:val="el-GR"/>
              </w:rPr>
              <w:t xml:space="preserve"> </w:t>
            </w:r>
            <w:r w:rsidRPr="00967DE4">
              <w:t>DNA</w:t>
            </w:r>
            <w:r w:rsidRPr="00967DE4">
              <w:rPr>
                <w:lang w:val="el-GR"/>
              </w:rPr>
              <w:t xml:space="preserve"> πολυμεράση, με δύο ειδικά βελτιστοποιημένα </w:t>
            </w:r>
            <w:r w:rsidRPr="00967DE4">
              <w:t>GC</w:t>
            </w:r>
            <w:r w:rsidRPr="00967DE4">
              <w:rPr>
                <w:lang w:val="el-GR"/>
              </w:rPr>
              <w:t xml:space="preserve"> ρυθμιστικά διαλύματα, ικανή να ενισχύει υποστρώματα μήκους μέχρι 20 </w:t>
            </w:r>
            <w:r w:rsidRPr="00967DE4">
              <w:t>kb</w:t>
            </w:r>
            <w:r w:rsidRPr="00967DE4">
              <w:rPr>
                <w:lang w:val="el-GR"/>
              </w:rPr>
              <w:t xml:space="preserve"> και με έως και 73% περιεχόμενο γουανίνης - κυτοσίνης (</w:t>
            </w:r>
            <w:r w:rsidRPr="00967DE4">
              <w:t>GC</w:t>
            </w:r>
            <w:r w:rsidRPr="00967DE4">
              <w:rPr>
                <w:lang w:val="el-GR"/>
              </w:rPr>
              <w:t xml:space="preserve">). </w:t>
            </w:r>
            <w:r w:rsidRPr="00967DE4">
              <w:t>Συσκευασία των 125 units.</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29</w:t>
            </w:r>
          </w:p>
        </w:tc>
        <w:tc>
          <w:tcPr>
            <w:tcW w:w="3152" w:type="pct"/>
            <w:shd w:val="clear" w:color="auto" w:fill="auto"/>
          </w:tcPr>
          <w:p w:rsidR="00967DE4" w:rsidRPr="00967DE4" w:rsidRDefault="00967DE4" w:rsidP="00967DE4">
            <w:pPr>
              <w:rPr>
                <w:lang w:val="el-GR"/>
              </w:rPr>
            </w:pPr>
            <w:r w:rsidRPr="00967DE4">
              <w:t xml:space="preserve">Ένζυμο για ποσοτική RT-PCR – Για την ανίχνευση και την σχετική ποσοτικοποίηση των επιπέδων έκφρασης RNA χρησιμοποιώντας μέθοδο one-step RT-qPCR, συνδιάζοντας GoScript™ Reverse Transcriptase και GoTaq® Probe qPCR Master Mix σε single-step real-time αντιδράσεις. Το GoScript™ RT Mix για την 1-Step RT-qPCR (50x) να συνδιάζει βελτιστοποιημένες ποσότητες GoScript™ Reverse Transcriptase, RNasin® Plus RNase Inhibitor και πρόσθετα για την ενίσχυση των αντιδράσεων single-step. </w:t>
            </w:r>
            <w:r w:rsidRPr="00967DE4">
              <w:rPr>
                <w:lang w:val="el-GR"/>
              </w:rPr>
              <w:t xml:space="preserve">Το </w:t>
            </w:r>
            <w:r w:rsidRPr="00967DE4">
              <w:t>GoTaq</w:t>
            </w:r>
            <w:r w:rsidRPr="00967DE4">
              <w:rPr>
                <w:lang w:val="el-GR"/>
              </w:rPr>
              <w:t xml:space="preserve">® </w:t>
            </w:r>
            <w:r w:rsidRPr="00967DE4">
              <w:t>Probe</w:t>
            </w:r>
            <w:r w:rsidRPr="00967DE4">
              <w:rPr>
                <w:lang w:val="el-GR"/>
              </w:rPr>
              <w:t xml:space="preserve"> </w:t>
            </w:r>
            <w:r w:rsidRPr="00967DE4">
              <w:t>qPCR</w:t>
            </w:r>
            <w:r w:rsidRPr="00967DE4">
              <w:rPr>
                <w:lang w:val="el-GR"/>
              </w:rPr>
              <w:t xml:space="preserve"> </w:t>
            </w:r>
            <w:r w:rsidRPr="00967DE4">
              <w:t>Master</w:t>
            </w:r>
            <w:r w:rsidRPr="00967DE4">
              <w:rPr>
                <w:lang w:val="el-GR"/>
              </w:rPr>
              <w:t xml:space="preserve"> </w:t>
            </w:r>
            <w:r w:rsidRPr="00967DE4">
              <w:t>Mix</w:t>
            </w:r>
            <w:r w:rsidRPr="00967DE4">
              <w:rPr>
                <w:lang w:val="el-GR"/>
              </w:rPr>
              <w:t xml:space="preserve"> να παρέχεται έτοιμο για χρήση, και να περιέχει όλα τα αντιδραστήρια για την </w:t>
            </w:r>
            <w:r w:rsidRPr="00967DE4">
              <w:t>qPCR</w:t>
            </w:r>
            <w:r w:rsidRPr="00967DE4">
              <w:rPr>
                <w:lang w:val="el-GR"/>
              </w:rPr>
              <w:t xml:space="preserve"> (εκτός από το εκμαγείο, τους εκκινητές και τους ανιχνευτές). Το </w:t>
            </w:r>
            <w:r w:rsidRPr="00967DE4">
              <w:t>master</w:t>
            </w:r>
            <w:r w:rsidRPr="00967DE4">
              <w:rPr>
                <w:lang w:val="el-GR"/>
              </w:rPr>
              <w:t xml:space="preserve"> </w:t>
            </w:r>
            <w:r w:rsidRPr="00967DE4">
              <w:t>mix</w:t>
            </w:r>
            <w:r w:rsidRPr="00967DE4">
              <w:rPr>
                <w:lang w:val="el-GR"/>
              </w:rPr>
              <w:t xml:space="preserve"> να μην περιέχει χρωστική αναφοράς. Να παρέχεται σε ξεχωριστό σωληνάριο χρωστική αναφοράς </w:t>
            </w:r>
            <w:r w:rsidRPr="00967DE4">
              <w:t>carboxy</w:t>
            </w:r>
            <w:r w:rsidRPr="00967DE4">
              <w:rPr>
                <w:lang w:val="el-GR"/>
              </w:rPr>
              <w:t>-</w:t>
            </w:r>
            <w:r w:rsidRPr="00967DE4">
              <w:t>X</w:t>
            </w:r>
            <w:r w:rsidRPr="00967DE4">
              <w:rPr>
                <w:lang w:val="el-GR"/>
              </w:rPr>
              <w:t>-</w:t>
            </w:r>
            <w:r w:rsidRPr="00967DE4">
              <w:t>rhodamine</w:t>
            </w:r>
            <w:r w:rsidRPr="00967DE4">
              <w:rPr>
                <w:lang w:val="el-GR"/>
              </w:rPr>
              <w:t xml:space="preserve"> (</w:t>
            </w:r>
            <w:r w:rsidRPr="00967DE4">
              <w:t>CXR</w:t>
            </w:r>
            <w:r w:rsidRPr="00967DE4">
              <w:rPr>
                <w:lang w:val="el-GR"/>
              </w:rPr>
              <w:t>).</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30</w:t>
            </w:r>
          </w:p>
        </w:tc>
        <w:tc>
          <w:tcPr>
            <w:tcW w:w="3152" w:type="pct"/>
            <w:shd w:val="clear" w:color="auto" w:fill="auto"/>
          </w:tcPr>
          <w:p w:rsidR="00967DE4" w:rsidRPr="00967DE4" w:rsidRDefault="00967DE4" w:rsidP="00967DE4">
            <w:r w:rsidRPr="00967DE4">
              <w:rPr>
                <w:lang w:val="el-GR"/>
              </w:rPr>
              <w:t xml:space="preserve">Εμπορικά διαθέσιμη συσκευασία για συμπυκνωμένο καθαρισμό με μικρούς όγκους έκλουσης από μείγματα αντίδρασης </w:t>
            </w:r>
            <w:r w:rsidRPr="00967DE4">
              <w:t>PCR</w:t>
            </w:r>
            <w:r w:rsidRPr="00967DE4">
              <w:rPr>
                <w:lang w:val="el-GR"/>
              </w:rPr>
              <w:t xml:space="preserve"> και πηκτές αγαρόζης. Εφαρμογή σε ποσότητες δείγματος &lt; 200 µ</w:t>
            </w:r>
            <w:r w:rsidRPr="00967DE4">
              <w:t>L</w:t>
            </w:r>
            <w:r w:rsidRPr="00967DE4">
              <w:rPr>
                <w:lang w:val="el-GR"/>
              </w:rPr>
              <w:t xml:space="preserve"> μίγματος αντίδρασης </w:t>
            </w:r>
            <w:r w:rsidRPr="00967DE4">
              <w:t>PCR</w:t>
            </w:r>
            <w:r w:rsidRPr="00967DE4">
              <w:rPr>
                <w:lang w:val="el-GR"/>
              </w:rPr>
              <w:t xml:space="preserve"> και &lt; 200 </w:t>
            </w:r>
            <w:r w:rsidRPr="00967DE4">
              <w:t>mg</w:t>
            </w:r>
            <w:r w:rsidRPr="00967DE4">
              <w:rPr>
                <w:lang w:val="el-GR"/>
              </w:rPr>
              <w:t xml:space="preserve"> γέλης αγαρόζης. Ικανότητα πρόσδεσης 5 μ</w:t>
            </w:r>
            <w:r w:rsidRPr="00967DE4">
              <w:t>g</w:t>
            </w:r>
            <w:r w:rsidRPr="00967DE4">
              <w:rPr>
                <w:lang w:val="el-GR"/>
              </w:rPr>
              <w:t>, λόγος καθαρότητας Α260/Α280 = 1.8 - 1.9 και με ενδεικτικό όγκο έκλουσης 6 - 12 μ</w:t>
            </w:r>
            <w:r w:rsidRPr="00967DE4">
              <w:t>l</w:t>
            </w:r>
            <w:r w:rsidRPr="00967DE4">
              <w:rPr>
                <w:lang w:val="el-GR"/>
              </w:rPr>
              <w:t xml:space="preserve">. </w:t>
            </w:r>
            <w:r w:rsidRPr="00967DE4">
              <w:t>Συσκευασία των 50 τμχ.</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31</w:t>
            </w:r>
          </w:p>
        </w:tc>
        <w:tc>
          <w:tcPr>
            <w:tcW w:w="3152" w:type="pct"/>
            <w:shd w:val="clear" w:color="auto" w:fill="auto"/>
          </w:tcPr>
          <w:p w:rsidR="00967DE4" w:rsidRPr="00967DE4" w:rsidRDefault="00967DE4" w:rsidP="00967DE4">
            <w:r w:rsidRPr="00967DE4">
              <w:rPr>
                <w:lang w:val="el-GR"/>
              </w:rPr>
              <w:t xml:space="preserve">Σωληνάρια για </w:t>
            </w:r>
            <w:r w:rsidRPr="00967DE4">
              <w:t>PCR</w:t>
            </w:r>
            <w:r w:rsidRPr="00967DE4">
              <w:rPr>
                <w:lang w:val="el-GR"/>
              </w:rPr>
              <w:t xml:space="preserve">, όγκου 0,2 </w:t>
            </w:r>
            <w:r w:rsidRPr="00967DE4">
              <w:t>ml</w:t>
            </w:r>
            <w:r w:rsidRPr="00967DE4">
              <w:rPr>
                <w:lang w:val="el-GR"/>
              </w:rPr>
              <w:t xml:space="preserve">, με πολύ λεπτά τοιχώματα και με επίπεδο καπάκι. </w:t>
            </w:r>
            <w:r w:rsidRPr="00967DE4">
              <w:t>Να είναι ελεύθερα DNase, RNase, pyrogen, lubricants, dyes, heavy metals. Να διατίθενται σε συσκευασία των 1000 τεμαχίων.</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lastRenderedPageBreak/>
              <w:t>32</w:t>
            </w:r>
          </w:p>
        </w:tc>
        <w:tc>
          <w:tcPr>
            <w:tcW w:w="3152" w:type="pct"/>
            <w:shd w:val="clear" w:color="auto" w:fill="auto"/>
          </w:tcPr>
          <w:p w:rsidR="00967DE4" w:rsidRPr="00967DE4" w:rsidRDefault="00967DE4" w:rsidP="00967DE4">
            <w:pPr>
              <w:rPr>
                <w:lang w:val="el-GR"/>
              </w:rPr>
            </w:pPr>
            <w:r w:rsidRPr="00967DE4">
              <w:rPr>
                <w:lang w:val="el-GR"/>
              </w:rPr>
              <w:t>Σωληνάρια μικροφυγοκέντρησης από πολυπροπυλένιο, όγκου 1,7</w:t>
            </w:r>
            <w:r w:rsidRPr="00967DE4">
              <w:t>ml</w:t>
            </w:r>
            <w:r w:rsidRPr="00967DE4">
              <w:rPr>
                <w:lang w:val="el-GR"/>
              </w:rPr>
              <w:t>, διάφανα, με δυνατό κλείσιμο και εύκολο άνοιγμα.</w:t>
            </w:r>
          </w:p>
          <w:p w:rsidR="00967DE4" w:rsidRPr="00967DE4" w:rsidRDefault="00967DE4" w:rsidP="00967DE4">
            <w:r w:rsidRPr="00967DE4">
              <w:rPr>
                <w:lang w:val="el-GR"/>
              </w:rPr>
              <w:t xml:space="preserve">Να είναι απαλλαγμένα από </w:t>
            </w:r>
            <w:r w:rsidRPr="00967DE4">
              <w:t>DNase</w:t>
            </w:r>
            <w:r w:rsidRPr="00967DE4">
              <w:rPr>
                <w:lang w:val="el-GR"/>
              </w:rPr>
              <w:t xml:space="preserve">, </w:t>
            </w:r>
            <w:r w:rsidRPr="00967DE4">
              <w:t>RNase</w:t>
            </w:r>
            <w:r w:rsidRPr="00967DE4">
              <w:rPr>
                <w:lang w:val="el-GR"/>
              </w:rPr>
              <w:t xml:space="preserve">, </w:t>
            </w:r>
            <w:r w:rsidRPr="00967DE4">
              <w:t>human</w:t>
            </w:r>
            <w:r w:rsidRPr="00967DE4">
              <w:rPr>
                <w:lang w:val="el-GR"/>
              </w:rPr>
              <w:t xml:space="preserve"> </w:t>
            </w:r>
            <w:r w:rsidRPr="00967DE4">
              <w:t>DNA</w:t>
            </w:r>
            <w:r w:rsidRPr="00967DE4">
              <w:rPr>
                <w:lang w:val="el-GR"/>
              </w:rPr>
              <w:t xml:space="preserve"> και πυρετογόνους και κυτταροτοξικούς παράγοντες, Το κεντρικό μέρος από το καπάκι να μπορεί να το διαπεράσει μια μύτη βελόνας (1.5/3</w:t>
            </w:r>
            <w:r w:rsidRPr="00967DE4">
              <w:t>ml</w:t>
            </w:r>
            <w:r w:rsidRPr="00967DE4">
              <w:rPr>
                <w:lang w:val="el-GR"/>
              </w:rPr>
              <w:t>).Να μπορούν να αποστειρωθούν. Να είναι ανθεκτικά σε φυγοκέντρηση σε 25.000</w:t>
            </w:r>
            <w:r w:rsidRPr="00967DE4">
              <w:t>g</w:t>
            </w:r>
            <w:r w:rsidRPr="00967DE4">
              <w:rPr>
                <w:lang w:val="el-GR"/>
              </w:rPr>
              <w:t>. Να έχουν τις εξής διαστάσεις: 10.80</w:t>
            </w:r>
            <w:r w:rsidRPr="00967DE4">
              <w:t>mm</w:t>
            </w:r>
            <w:r w:rsidRPr="00967DE4">
              <w:rPr>
                <w:lang w:val="el-GR"/>
              </w:rPr>
              <w:t xml:space="preserve"> διάμετρο και 39</w:t>
            </w:r>
            <w:r w:rsidRPr="00967DE4">
              <w:t>mm</w:t>
            </w:r>
            <w:r w:rsidRPr="00967DE4">
              <w:rPr>
                <w:lang w:val="el-GR"/>
              </w:rPr>
              <w:t xml:space="preserve"> ύψος. </w:t>
            </w:r>
            <w:r w:rsidRPr="00967DE4">
              <w:t>Να διατίθενται σε σακούλα των 1000 τεμαχίων.</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33</w:t>
            </w:r>
          </w:p>
        </w:tc>
        <w:tc>
          <w:tcPr>
            <w:tcW w:w="3152" w:type="pct"/>
            <w:shd w:val="clear" w:color="auto" w:fill="auto"/>
          </w:tcPr>
          <w:p w:rsidR="00967DE4" w:rsidRPr="00967DE4" w:rsidRDefault="00967DE4" w:rsidP="00967DE4">
            <w:r w:rsidRPr="00967DE4">
              <w:rPr>
                <w:lang w:val="el-GR"/>
              </w:rPr>
              <w:t>Κρυοφιαλίδια των 2</w:t>
            </w:r>
            <w:r w:rsidRPr="00967DE4">
              <w:t>ml</w:t>
            </w:r>
            <w:r w:rsidRPr="00967DE4">
              <w:rPr>
                <w:lang w:val="el-GR"/>
              </w:rPr>
              <w:t xml:space="preserve">, </w:t>
            </w:r>
            <w:r w:rsidRPr="00967DE4">
              <w:t>CE</w:t>
            </w:r>
            <w:r w:rsidRPr="00967DE4">
              <w:rPr>
                <w:lang w:val="el-GR"/>
              </w:rPr>
              <w:t xml:space="preserve"> </w:t>
            </w:r>
            <w:r w:rsidRPr="00967DE4">
              <w:t>marked</w:t>
            </w:r>
            <w:r w:rsidRPr="00967DE4">
              <w:rPr>
                <w:lang w:val="el-GR"/>
              </w:rPr>
              <w:t xml:space="preserve">, στεκούμενα με οβάλ πυθμένα και εσωτερικό πώμα (με περίβλημα σιλικόνης). Με διαβάθμιση όγκου και επιφάνεια σήμανσης. Διαστάσεις: διάμετρος 12.5 </w:t>
            </w:r>
            <w:r w:rsidRPr="00967DE4">
              <w:t>mm</w:t>
            </w:r>
            <w:r w:rsidRPr="00967DE4">
              <w:rPr>
                <w:lang w:val="el-GR"/>
              </w:rPr>
              <w:t xml:space="preserve">; ύψος (με καπάκι) 48 </w:t>
            </w:r>
            <w:r w:rsidRPr="00967DE4">
              <w:t>mm</w:t>
            </w:r>
            <w:r w:rsidRPr="00967DE4">
              <w:rPr>
                <w:lang w:val="el-GR"/>
              </w:rPr>
              <w:t>. Κατασκευή από πολυπροπυλένιο (</w:t>
            </w:r>
            <w:r w:rsidRPr="00967DE4">
              <w:t>PP</w:t>
            </w:r>
            <w:r w:rsidRPr="00967DE4">
              <w:rPr>
                <w:lang w:val="el-GR"/>
              </w:rPr>
              <w:t>), χωρίς βαρέα μέταλλα. Αποστειρωμένα (</w:t>
            </w:r>
            <w:r w:rsidRPr="00967DE4">
              <w:t>SAL</w:t>
            </w:r>
            <w:r w:rsidRPr="00967DE4">
              <w:rPr>
                <w:lang w:val="el-GR"/>
              </w:rPr>
              <w:t xml:space="preserve"> 10-6), μη-κυτταροτοξικά, χωρίς ανιχνεύσιμα επίπεδα δεοξυριβονουκλεασών, ριβονουκλεασών και ανθρώπινου </w:t>
            </w:r>
            <w:r w:rsidRPr="00967DE4">
              <w:t>DNA</w:t>
            </w:r>
            <w:r w:rsidRPr="00967DE4">
              <w:rPr>
                <w:lang w:val="el-GR"/>
              </w:rPr>
              <w:t xml:space="preserve"> και χωρίς πυρετογόνα.  Αντοχή σε θερμοκρασίες από -196°</w:t>
            </w:r>
            <w:r w:rsidRPr="00967DE4">
              <w:t>C</w:t>
            </w:r>
            <w:r w:rsidRPr="00967DE4">
              <w:rPr>
                <w:lang w:val="el-GR"/>
              </w:rPr>
              <w:t xml:space="preserve"> έως +37°</w:t>
            </w:r>
            <w:r w:rsidRPr="00967DE4">
              <w:t>C</w:t>
            </w:r>
            <w:r w:rsidRPr="00967DE4">
              <w:rPr>
                <w:lang w:val="el-GR"/>
              </w:rPr>
              <w:t xml:space="preserve">. </w:t>
            </w:r>
            <w:r w:rsidRPr="00967DE4">
              <w:t>A</w:t>
            </w:r>
            <w:r w:rsidRPr="00967DE4">
              <w:rPr>
                <w:lang w:val="el-GR"/>
              </w:rPr>
              <w:t xml:space="preserve">ντοχή έως 5800 </w:t>
            </w:r>
            <w:r w:rsidRPr="00967DE4">
              <w:t>x</w:t>
            </w:r>
            <w:r w:rsidRPr="00967DE4">
              <w:rPr>
                <w:lang w:val="el-GR"/>
              </w:rPr>
              <w:t xml:space="preserve"> </w:t>
            </w:r>
            <w:r w:rsidRPr="00967DE4">
              <w:t>g</w:t>
            </w:r>
            <w:r w:rsidRPr="00967DE4">
              <w:rPr>
                <w:lang w:val="el-GR"/>
              </w:rPr>
              <w:t xml:space="preserve"> (</w:t>
            </w:r>
            <w:r w:rsidRPr="00967DE4">
              <w:t>swing</w:t>
            </w:r>
            <w:r w:rsidRPr="00967DE4">
              <w:rPr>
                <w:lang w:val="el-GR"/>
              </w:rPr>
              <w:t xml:space="preserve"> </w:t>
            </w:r>
            <w:r w:rsidRPr="00967DE4">
              <w:t>rotor</w:t>
            </w:r>
            <w:r w:rsidRPr="00967DE4">
              <w:rPr>
                <w:lang w:val="el-GR"/>
              </w:rPr>
              <w:t xml:space="preserve">) και έως 34000 </w:t>
            </w:r>
            <w:r w:rsidRPr="00967DE4">
              <w:t>x</w:t>
            </w:r>
            <w:r w:rsidRPr="00967DE4">
              <w:rPr>
                <w:lang w:val="el-GR"/>
              </w:rPr>
              <w:t xml:space="preserve"> </w:t>
            </w:r>
            <w:r w:rsidRPr="00967DE4">
              <w:t>g</w:t>
            </w:r>
            <w:r w:rsidRPr="00967DE4">
              <w:rPr>
                <w:lang w:val="el-GR"/>
              </w:rPr>
              <w:t xml:space="preserve"> (</w:t>
            </w:r>
            <w:r w:rsidRPr="00967DE4">
              <w:t>fixed</w:t>
            </w:r>
            <w:r w:rsidRPr="00967DE4">
              <w:rPr>
                <w:lang w:val="el-GR"/>
              </w:rPr>
              <w:t xml:space="preserve"> </w:t>
            </w:r>
            <w:r w:rsidRPr="00967DE4">
              <w:t>angle</w:t>
            </w:r>
            <w:r w:rsidRPr="00967DE4">
              <w:rPr>
                <w:lang w:val="el-GR"/>
              </w:rPr>
              <w:t xml:space="preserve"> </w:t>
            </w:r>
            <w:r w:rsidRPr="00967DE4">
              <w:t>rotor</w:t>
            </w:r>
            <w:r w:rsidRPr="00967DE4">
              <w:rPr>
                <w:lang w:val="el-GR"/>
              </w:rPr>
              <w:t xml:space="preserve">). </w:t>
            </w:r>
            <w:r w:rsidRPr="00967DE4">
              <w:t>Συσκευασία των 100 τεμαχίων.</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34</w:t>
            </w:r>
          </w:p>
        </w:tc>
        <w:tc>
          <w:tcPr>
            <w:tcW w:w="3152" w:type="pct"/>
            <w:shd w:val="clear" w:color="auto" w:fill="auto"/>
          </w:tcPr>
          <w:p w:rsidR="00967DE4" w:rsidRPr="00967DE4" w:rsidRDefault="00967DE4" w:rsidP="00967DE4">
            <w:r w:rsidRPr="00967DE4">
              <w:rPr>
                <w:lang w:val="el-GR"/>
              </w:rPr>
              <w:t>Κρυοφιαλίδια των 5</w:t>
            </w:r>
            <w:r w:rsidRPr="00967DE4">
              <w:t>ml</w:t>
            </w:r>
            <w:r w:rsidRPr="00967DE4">
              <w:rPr>
                <w:lang w:val="el-GR"/>
              </w:rPr>
              <w:t xml:space="preserve">, </w:t>
            </w:r>
            <w:r w:rsidRPr="00967DE4">
              <w:t>CE</w:t>
            </w:r>
            <w:r w:rsidRPr="00967DE4">
              <w:rPr>
                <w:lang w:val="el-GR"/>
              </w:rPr>
              <w:t xml:space="preserve"> </w:t>
            </w:r>
            <w:r w:rsidRPr="00967DE4">
              <w:t>marked</w:t>
            </w:r>
            <w:r w:rsidRPr="00967DE4">
              <w:rPr>
                <w:lang w:val="el-GR"/>
              </w:rPr>
              <w:t xml:space="preserve">, με οβάλ πυθμένα και εσωτερικό πώμα (με λαστιχο σιλικόνης). Με διαβάθμιση όγκου και επιφάνεια σήμανσης. Διαστάσεις: διάμετρος 12.5 </w:t>
            </w:r>
            <w:r w:rsidRPr="00967DE4">
              <w:t>mm</w:t>
            </w:r>
            <w:r w:rsidRPr="00967DE4">
              <w:rPr>
                <w:lang w:val="el-GR"/>
              </w:rPr>
              <w:t xml:space="preserve">; ύψος (με καπάκι) 86 </w:t>
            </w:r>
            <w:r w:rsidRPr="00967DE4">
              <w:t>mm</w:t>
            </w:r>
            <w:r w:rsidRPr="00967DE4">
              <w:rPr>
                <w:lang w:val="el-GR"/>
              </w:rPr>
              <w:t>. Κατασκευή από πολυπροπυλένιο (</w:t>
            </w:r>
            <w:r w:rsidRPr="00967DE4">
              <w:t>PP</w:t>
            </w:r>
            <w:r w:rsidRPr="00967DE4">
              <w:rPr>
                <w:lang w:val="el-GR"/>
              </w:rPr>
              <w:t>), χωρίς βαρέα μέταλλα. Αποστειρωμένα (</w:t>
            </w:r>
            <w:r w:rsidRPr="00967DE4">
              <w:t>SAL</w:t>
            </w:r>
            <w:r w:rsidRPr="00967DE4">
              <w:rPr>
                <w:lang w:val="el-GR"/>
              </w:rPr>
              <w:t xml:space="preserve"> 10-6), μη-κυτταροτοξικά, χωρίς ανιχνεύσιμα επίπεδα δεοξυριβονουκλεασών, ριβονουκλεασών και ανθρώπινου </w:t>
            </w:r>
            <w:r w:rsidRPr="00967DE4">
              <w:t>DNA</w:t>
            </w:r>
            <w:r w:rsidRPr="00967DE4">
              <w:rPr>
                <w:lang w:val="el-GR"/>
              </w:rPr>
              <w:t xml:space="preserve"> και χωρίς πυρετογόνα.  Αντοχή σε θερμοκρασίες από -196°</w:t>
            </w:r>
            <w:r w:rsidRPr="00967DE4">
              <w:t>C</w:t>
            </w:r>
            <w:r w:rsidRPr="00967DE4">
              <w:rPr>
                <w:lang w:val="el-GR"/>
              </w:rPr>
              <w:t xml:space="preserve"> έως +37°</w:t>
            </w:r>
            <w:r w:rsidRPr="00967DE4">
              <w:t>C</w:t>
            </w:r>
            <w:r w:rsidRPr="00967DE4">
              <w:rPr>
                <w:lang w:val="el-GR"/>
              </w:rPr>
              <w:t xml:space="preserve">. </w:t>
            </w:r>
            <w:r w:rsidRPr="00967DE4">
              <w:t>A</w:t>
            </w:r>
            <w:r w:rsidRPr="00967DE4">
              <w:rPr>
                <w:lang w:val="el-GR"/>
              </w:rPr>
              <w:t xml:space="preserve">ντοχή έως 5800 </w:t>
            </w:r>
            <w:r w:rsidRPr="00967DE4">
              <w:t>x</w:t>
            </w:r>
            <w:r w:rsidRPr="00967DE4">
              <w:rPr>
                <w:lang w:val="el-GR"/>
              </w:rPr>
              <w:t xml:space="preserve"> </w:t>
            </w:r>
            <w:r w:rsidRPr="00967DE4">
              <w:t>g</w:t>
            </w:r>
            <w:r w:rsidRPr="00967DE4">
              <w:rPr>
                <w:lang w:val="el-GR"/>
              </w:rPr>
              <w:t xml:space="preserve"> (</w:t>
            </w:r>
            <w:r w:rsidRPr="00967DE4">
              <w:t>swing</w:t>
            </w:r>
            <w:r w:rsidRPr="00967DE4">
              <w:rPr>
                <w:lang w:val="el-GR"/>
              </w:rPr>
              <w:t xml:space="preserve"> </w:t>
            </w:r>
            <w:r w:rsidRPr="00967DE4">
              <w:t>rotor</w:t>
            </w:r>
            <w:r w:rsidRPr="00967DE4">
              <w:rPr>
                <w:lang w:val="el-GR"/>
              </w:rPr>
              <w:t xml:space="preserve">) και έως 34000 </w:t>
            </w:r>
            <w:r w:rsidRPr="00967DE4">
              <w:t>x</w:t>
            </w:r>
            <w:r w:rsidRPr="00967DE4">
              <w:rPr>
                <w:lang w:val="el-GR"/>
              </w:rPr>
              <w:t xml:space="preserve"> </w:t>
            </w:r>
            <w:r w:rsidRPr="00967DE4">
              <w:t>g</w:t>
            </w:r>
            <w:r w:rsidRPr="00967DE4">
              <w:rPr>
                <w:lang w:val="el-GR"/>
              </w:rPr>
              <w:t xml:space="preserve"> (</w:t>
            </w:r>
            <w:r w:rsidRPr="00967DE4">
              <w:t>fixed</w:t>
            </w:r>
            <w:r w:rsidRPr="00967DE4">
              <w:rPr>
                <w:lang w:val="el-GR"/>
              </w:rPr>
              <w:t xml:space="preserve"> </w:t>
            </w:r>
            <w:r w:rsidRPr="00967DE4">
              <w:t>angle</w:t>
            </w:r>
            <w:r w:rsidRPr="00967DE4">
              <w:rPr>
                <w:lang w:val="el-GR"/>
              </w:rPr>
              <w:t xml:space="preserve"> </w:t>
            </w:r>
            <w:r w:rsidRPr="00967DE4">
              <w:t>rotor</w:t>
            </w:r>
            <w:r w:rsidRPr="00967DE4">
              <w:rPr>
                <w:lang w:val="el-GR"/>
              </w:rPr>
              <w:t xml:space="preserve">). </w:t>
            </w:r>
            <w:r w:rsidRPr="00967DE4">
              <w:t>Συσκευασία των 100 τεμαχίων.</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35</w:t>
            </w:r>
          </w:p>
        </w:tc>
        <w:tc>
          <w:tcPr>
            <w:tcW w:w="3152" w:type="pct"/>
            <w:shd w:val="clear" w:color="auto" w:fill="auto"/>
          </w:tcPr>
          <w:p w:rsidR="00967DE4" w:rsidRPr="00967DE4" w:rsidRDefault="00967DE4" w:rsidP="00967DE4">
            <w:r w:rsidRPr="00967DE4">
              <w:t>Petri Dish without vents, 94 x 16 mm, standard design, sterile – 20PCS/BAG – 480 PCS/CASE</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36</w:t>
            </w:r>
          </w:p>
        </w:tc>
        <w:tc>
          <w:tcPr>
            <w:tcW w:w="3152" w:type="pct"/>
            <w:shd w:val="clear" w:color="auto" w:fill="auto"/>
          </w:tcPr>
          <w:p w:rsidR="00967DE4" w:rsidRPr="00967DE4" w:rsidRDefault="00967DE4" w:rsidP="00967DE4">
            <w:r w:rsidRPr="00967DE4">
              <w:rPr>
                <w:lang w:val="el-GR"/>
              </w:rPr>
              <w:t xml:space="preserve">Αποστειρωμένες φλάσκες κυτταροκαλλιέργειας με επιφάνεια καλλιέργειας εμβαδού 75 </w:t>
            </w:r>
            <w:r w:rsidRPr="00967DE4">
              <w:t>sq</w:t>
            </w:r>
            <w:r w:rsidRPr="00967DE4">
              <w:rPr>
                <w:lang w:val="el-GR"/>
              </w:rPr>
              <w:t>.</w:t>
            </w:r>
            <w:r w:rsidRPr="00967DE4">
              <w:t>cm</w:t>
            </w:r>
            <w:r w:rsidRPr="00967DE4">
              <w:rPr>
                <w:lang w:val="el-GR"/>
              </w:rPr>
              <w:t>, από πολυστυρένιο (</w:t>
            </w:r>
            <w:r w:rsidRPr="00967DE4">
              <w:t>PS</w:t>
            </w:r>
            <w:r w:rsidRPr="00967DE4">
              <w:rPr>
                <w:lang w:val="el-GR"/>
              </w:rPr>
              <w:t xml:space="preserve">), με τυπικό βιδωτό πώμα, μη κυτταροτοξικές, ελεύθερες πυρετογόνων / </w:t>
            </w:r>
            <w:r w:rsidRPr="00967DE4">
              <w:t>human</w:t>
            </w:r>
            <w:r w:rsidRPr="00967DE4">
              <w:rPr>
                <w:lang w:val="el-GR"/>
              </w:rPr>
              <w:t xml:space="preserve"> </w:t>
            </w:r>
            <w:r w:rsidRPr="00967DE4">
              <w:t>DNA</w:t>
            </w:r>
            <w:r w:rsidRPr="00967DE4">
              <w:rPr>
                <w:lang w:val="el-GR"/>
              </w:rPr>
              <w:t xml:space="preserve">/ </w:t>
            </w:r>
            <w:r w:rsidRPr="00967DE4">
              <w:t>Dnases</w:t>
            </w:r>
            <w:r w:rsidRPr="00967DE4">
              <w:rPr>
                <w:lang w:val="el-GR"/>
              </w:rPr>
              <w:t xml:space="preserve">/ </w:t>
            </w:r>
            <w:r w:rsidRPr="00967DE4">
              <w:t>RNAses</w:t>
            </w:r>
            <w:r w:rsidRPr="00967DE4">
              <w:rPr>
                <w:lang w:val="el-GR"/>
              </w:rPr>
              <w:t>. Με κατάλληλα τροποποιημένη επιφάνεια για καλλιέργεια κυττάρων (</w:t>
            </w:r>
            <w:r w:rsidRPr="00967DE4">
              <w:t>Cellstar</w:t>
            </w:r>
            <w:r w:rsidRPr="00967DE4">
              <w:rPr>
                <w:lang w:val="el-GR"/>
              </w:rPr>
              <w:t>-</w:t>
            </w:r>
            <w:r w:rsidRPr="00967DE4">
              <w:t>TC</w:t>
            </w:r>
            <w:r w:rsidRPr="00967DE4">
              <w:rPr>
                <w:lang w:val="el-GR"/>
              </w:rPr>
              <w:t xml:space="preserve">). Εσωτερική συσκευασία των 10 τεμαχίων.  </w:t>
            </w:r>
            <w:r w:rsidRPr="00967DE4">
              <w:t>Εξωτ. Συσκευασία των 100 τμχ.</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37</w:t>
            </w:r>
          </w:p>
        </w:tc>
        <w:tc>
          <w:tcPr>
            <w:tcW w:w="3152" w:type="pct"/>
            <w:shd w:val="clear" w:color="auto" w:fill="auto"/>
          </w:tcPr>
          <w:p w:rsidR="00967DE4" w:rsidRPr="00967DE4" w:rsidRDefault="00967DE4" w:rsidP="00967DE4">
            <w:r w:rsidRPr="00967DE4">
              <w:t>Φίλτρα σύριγγας διαμέτρου πόρων 0,45μm, με μεμβράνη από PES (PolyEtherSulfone) επιφάνειας 6,2 cm2, non-</w:t>
            </w:r>
            <w:r w:rsidRPr="00967DE4">
              <w:lastRenderedPageBreak/>
              <w:t>pyrogenic, non-cytotoxic, αποστειρωμένο σε ατομική συσκευασία. Συσκευασία 50 X 10 = 500 τεμάχια.</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lastRenderedPageBreak/>
              <w:t>38</w:t>
            </w:r>
          </w:p>
        </w:tc>
        <w:tc>
          <w:tcPr>
            <w:tcW w:w="3152" w:type="pct"/>
            <w:shd w:val="clear" w:color="auto" w:fill="auto"/>
          </w:tcPr>
          <w:p w:rsidR="00967DE4" w:rsidRPr="00967DE4" w:rsidRDefault="00967DE4" w:rsidP="00967DE4">
            <w:pPr>
              <w:rPr>
                <w:lang w:val="el-GR"/>
              </w:rPr>
            </w:pPr>
            <w:r w:rsidRPr="00967DE4">
              <w:rPr>
                <w:lang w:val="el-GR"/>
              </w:rPr>
              <w:t>Καλυπτρίδα για προσκολλητικά κύτταρα, με κατάλληλη επιφανειακή επεξεργασία (</w:t>
            </w:r>
            <w:r w:rsidRPr="00967DE4">
              <w:t>TC</w:t>
            </w:r>
            <w:r w:rsidRPr="00967DE4">
              <w:rPr>
                <w:lang w:val="el-GR"/>
              </w:rPr>
              <w:t>-</w:t>
            </w:r>
            <w:r w:rsidRPr="00967DE4">
              <w:t>treated</w:t>
            </w:r>
            <w:r w:rsidRPr="00967DE4">
              <w:rPr>
                <w:lang w:val="el-GR"/>
              </w:rPr>
              <w:t>), διαμέτρου 13</w:t>
            </w:r>
            <w:r w:rsidRPr="00967DE4">
              <w:t>mm</w:t>
            </w:r>
            <w:r w:rsidRPr="00967DE4">
              <w:rPr>
                <w:lang w:val="el-GR"/>
              </w:rPr>
              <w:t>, αποστειρωμένο, μη πυρετογόνο/ελεύθερο ενδοτοξινών, μη κυτταροτοξικό, συσκευασία των 25 τεμαχίων</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39</w:t>
            </w:r>
          </w:p>
        </w:tc>
        <w:tc>
          <w:tcPr>
            <w:tcW w:w="3152" w:type="pct"/>
            <w:shd w:val="clear" w:color="auto" w:fill="auto"/>
          </w:tcPr>
          <w:p w:rsidR="00967DE4" w:rsidRPr="00967DE4" w:rsidRDefault="00967DE4" w:rsidP="00967DE4">
            <w:r w:rsidRPr="00967DE4">
              <w:t>Vacuum</w:t>
            </w:r>
            <w:r w:rsidRPr="00967DE4">
              <w:rPr>
                <w:lang w:val="el-GR"/>
              </w:rPr>
              <w:t xml:space="preserve"> </w:t>
            </w:r>
            <w:r w:rsidRPr="00967DE4">
              <w:t>filtration</w:t>
            </w:r>
            <w:r w:rsidRPr="00967DE4">
              <w:rPr>
                <w:lang w:val="el-GR"/>
              </w:rPr>
              <w:t xml:space="preserve"> </w:t>
            </w:r>
            <w:r w:rsidRPr="00967DE4">
              <w:t>unit</w:t>
            </w:r>
            <w:r w:rsidRPr="00967DE4">
              <w:rPr>
                <w:lang w:val="el-GR"/>
              </w:rPr>
              <w:t xml:space="preserve"> </w:t>
            </w:r>
            <w:r w:rsidRPr="00967DE4">
              <w:t>V</w:t>
            </w:r>
            <w:r w:rsidRPr="00967DE4">
              <w:rPr>
                <w:lang w:val="el-GR"/>
              </w:rPr>
              <w:t>50, 500</w:t>
            </w:r>
            <w:r w:rsidRPr="00967DE4">
              <w:t>ml</w:t>
            </w:r>
            <w:r w:rsidRPr="00967DE4">
              <w:rPr>
                <w:lang w:val="el-GR"/>
              </w:rPr>
              <w:t>, διαμέτρου πόρων 0.20μ</w:t>
            </w:r>
            <w:r w:rsidRPr="00967DE4">
              <w:t>m</w:t>
            </w:r>
            <w:r w:rsidRPr="00967DE4">
              <w:rPr>
                <w:lang w:val="el-GR"/>
              </w:rPr>
              <w:t xml:space="preserve">. Ολοκληρωμένο σύστημα φιλτραρίσματος και αποστείρωσης υγρών με μεμβράνη φιλτραρίσματος από </w:t>
            </w:r>
            <w:r w:rsidRPr="00967DE4">
              <w:t>PES</w:t>
            </w:r>
            <w:r w:rsidRPr="00967DE4">
              <w:rPr>
                <w:lang w:val="el-GR"/>
              </w:rPr>
              <w:t xml:space="preserve"> διαμέτρου 90 </w:t>
            </w:r>
            <w:r w:rsidRPr="00967DE4">
              <w:t>mm</w:t>
            </w:r>
            <w:r w:rsidRPr="00967DE4">
              <w:rPr>
                <w:lang w:val="el-GR"/>
              </w:rPr>
              <w:t>. Υψηλής απόδοσης και χαμηλής δέσμευσης πρωτεϊνών και νουκλεϊκών οξέων (</w:t>
            </w:r>
            <w:r w:rsidRPr="00967DE4">
              <w:t>Low</w:t>
            </w:r>
            <w:r w:rsidRPr="00967DE4">
              <w:rPr>
                <w:lang w:val="el-GR"/>
              </w:rPr>
              <w:t xml:space="preserve"> </w:t>
            </w:r>
            <w:r w:rsidRPr="00967DE4">
              <w:t>protein</w:t>
            </w:r>
            <w:r w:rsidRPr="00967DE4">
              <w:rPr>
                <w:lang w:val="el-GR"/>
              </w:rPr>
              <w:t xml:space="preserve"> </w:t>
            </w:r>
            <w:r w:rsidRPr="00967DE4">
              <w:t>and</w:t>
            </w:r>
            <w:r w:rsidRPr="00967DE4">
              <w:rPr>
                <w:lang w:val="el-GR"/>
              </w:rPr>
              <w:t xml:space="preserve"> </w:t>
            </w:r>
            <w:r w:rsidRPr="00967DE4">
              <w:t>nucleic</w:t>
            </w:r>
            <w:r w:rsidRPr="00967DE4">
              <w:rPr>
                <w:lang w:val="el-GR"/>
              </w:rPr>
              <w:t xml:space="preserve"> </w:t>
            </w:r>
            <w:r w:rsidRPr="00967DE4">
              <w:t>acid</w:t>
            </w:r>
            <w:r w:rsidRPr="00967DE4">
              <w:rPr>
                <w:lang w:val="el-GR"/>
              </w:rPr>
              <w:t xml:space="preserve"> </w:t>
            </w:r>
            <w:r w:rsidRPr="00967DE4">
              <w:t>binding</w:t>
            </w:r>
            <w:r w:rsidRPr="00967DE4">
              <w:rPr>
                <w:lang w:val="el-GR"/>
              </w:rPr>
              <w:t xml:space="preserve">). Αποστειρωμένο σε ατομική συσκευασία, πιστοποιημένο </w:t>
            </w:r>
            <w:r w:rsidRPr="00967DE4">
              <w:t>Pyrogen</w:t>
            </w:r>
            <w:r w:rsidRPr="00967DE4">
              <w:rPr>
                <w:lang w:val="el-GR"/>
              </w:rPr>
              <w:t>-</w:t>
            </w:r>
            <w:r w:rsidRPr="00967DE4">
              <w:t>free</w:t>
            </w:r>
            <w:r w:rsidRPr="00967DE4">
              <w:rPr>
                <w:lang w:val="el-GR"/>
              </w:rPr>
              <w:t>/</w:t>
            </w:r>
            <w:r w:rsidRPr="00967DE4">
              <w:t>endotoxin</w:t>
            </w:r>
            <w:r w:rsidRPr="00967DE4">
              <w:rPr>
                <w:lang w:val="el-GR"/>
              </w:rPr>
              <w:t>-</w:t>
            </w:r>
            <w:r w:rsidRPr="00967DE4">
              <w:t>free</w:t>
            </w:r>
            <w:r w:rsidRPr="00967DE4">
              <w:rPr>
                <w:lang w:val="el-GR"/>
              </w:rPr>
              <w:t xml:space="preserve"> και </w:t>
            </w:r>
            <w:r w:rsidRPr="00967DE4">
              <w:t>Non</w:t>
            </w:r>
            <w:r w:rsidRPr="00967DE4">
              <w:rPr>
                <w:lang w:val="el-GR"/>
              </w:rPr>
              <w:t>-</w:t>
            </w:r>
            <w:r w:rsidRPr="00967DE4">
              <w:t>cytotoxic</w:t>
            </w:r>
            <w:r w:rsidRPr="00967DE4">
              <w:rPr>
                <w:lang w:val="el-GR"/>
              </w:rPr>
              <w:t xml:space="preserve">. </w:t>
            </w:r>
            <w:r w:rsidRPr="00967DE4">
              <w:t>Συσκευασία 1 X 12 = 12 τεμάχια.</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40</w:t>
            </w:r>
          </w:p>
        </w:tc>
        <w:tc>
          <w:tcPr>
            <w:tcW w:w="3152" w:type="pct"/>
            <w:shd w:val="clear" w:color="auto" w:fill="auto"/>
          </w:tcPr>
          <w:p w:rsidR="00967DE4" w:rsidRPr="00967DE4" w:rsidRDefault="00967DE4" w:rsidP="00967DE4">
            <w:pPr>
              <w:rPr>
                <w:lang w:val="el-GR"/>
              </w:rPr>
            </w:pPr>
            <w:r w:rsidRPr="00967DE4">
              <w:rPr>
                <w:lang w:val="el-GR"/>
              </w:rPr>
              <w:t>Ορολογικές πιπέττες 2</w:t>
            </w:r>
            <w:r w:rsidRPr="00967DE4">
              <w:t>ml</w:t>
            </w:r>
            <w:r w:rsidRPr="00967DE4">
              <w:rPr>
                <w:lang w:val="el-GR"/>
              </w:rPr>
              <w:t>, διπλά βαθμονομημένες ανά 0,01</w:t>
            </w:r>
            <w:r w:rsidRPr="00967DE4">
              <w:t>ml</w:t>
            </w:r>
            <w:r w:rsidRPr="00967DE4">
              <w:rPr>
                <w:lang w:val="el-GR"/>
              </w:rPr>
              <w:t xml:space="preserve">, για εύκολη χρήση τόσο στο γέμισμα όσο και στο άδειασμα. Αρνητική διαβάθμιση για αύξηση του οφέλιμου όγκου. Ελεύθερες πυρετογόνων, κατάλληλες για κυτταροκαλλιέργειες, με βαμβάκι στο επιστόμιο, αποστειρωμένες σε ατομική συσκευασία. </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41</w:t>
            </w:r>
          </w:p>
        </w:tc>
        <w:tc>
          <w:tcPr>
            <w:tcW w:w="3152" w:type="pct"/>
            <w:shd w:val="clear" w:color="auto" w:fill="auto"/>
          </w:tcPr>
          <w:p w:rsidR="00967DE4" w:rsidRPr="00967DE4" w:rsidRDefault="00967DE4" w:rsidP="00967DE4">
            <w:pPr>
              <w:rPr>
                <w:lang w:val="el-GR"/>
              </w:rPr>
            </w:pPr>
            <w:r w:rsidRPr="00967DE4">
              <w:rPr>
                <w:lang w:val="el-GR"/>
              </w:rPr>
              <w:t>Ορολογική πιπέτα, όγκου 5</w:t>
            </w:r>
            <w:r w:rsidRPr="00967DE4">
              <w:t>ml</w:t>
            </w:r>
            <w:r w:rsidRPr="00967DE4">
              <w:rPr>
                <w:lang w:val="el-GR"/>
              </w:rPr>
              <w:t>, διαμέτρου 8</w:t>
            </w:r>
            <w:r w:rsidRPr="00967DE4">
              <w:t>mm</w:t>
            </w:r>
            <w:r w:rsidRPr="00967DE4">
              <w:rPr>
                <w:lang w:val="el-GR"/>
              </w:rPr>
              <w:t>, μήκους 340</w:t>
            </w:r>
            <w:r w:rsidRPr="00967DE4">
              <w:t>mm</w:t>
            </w:r>
            <w:r w:rsidRPr="00967DE4">
              <w:rPr>
                <w:lang w:val="el-GR"/>
              </w:rPr>
              <w:t xml:space="preserve"> από πολυστυρένιο (</w:t>
            </w:r>
            <w:r w:rsidRPr="00967DE4">
              <w:t>PS</w:t>
            </w:r>
            <w:r w:rsidRPr="00967DE4">
              <w:rPr>
                <w:lang w:val="el-GR"/>
              </w:rPr>
              <w:t>), αποστειρωμένο, μη πυρετογόνο/χωρίς ενδοτοξίνες, μη κυτταροτοξικό, συσκευασμένο ανά 1 τεμάχιο</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42</w:t>
            </w:r>
          </w:p>
        </w:tc>
        <w:tc>
          <w:tcPr>
            <w:tcW w:w="3152" w:type="pct"/>
            <w:shd w:val="clear" w:color="auto" w:fill="auto"/>
          </w:tcPr>
          <w:p w:rsidR="00967DE4" w:rsidRPr="00967DE4" w:rsidRDefault="00967DE4" w:rsidP="00967DE4">
            <w:pPr>
              <w:rPr>
                <w:lang w:val="el-GR"/>
              </w:rPr>
            </w:pPr>
            <w:r w:rsidRPr="00967DE4">
              <w:rPr>
                <w:lang w:val="el-GR"/>
              </w:rPr>
              <w:t>Ορολογική πιπέτα, όγκου 10</w:t>
            </w:r>
            <w:r w:rsidRPr="00967DE4">
              <w:t>ml</w:t>
            </w:r>
            <w:r w:rsidRPr="00967DE4">
              <w:rPr>
                <w:lang w:val="el-GR"/>
              </w:rPr>
              <w:t>, διαμέτρου 10</w:t>
            </w:r>
            <w:r w:rsidRPr="00967DE4">
              <w:t>mm</w:t>
            </w:r>
            <w:r w:rsidRPr="00967DE4">
              <w:rPr>
                <w:lang w:val="el-GR"/>
              </w:rPr>
              <w:t>, μήκους 335</w:t>
            </w:r>
            <w:r w:rsidRPr="00967DE4">
              <w:t>mm</w:t>
            </w:r>
            <w:r w:rsidRPr="00967DE4">
              <w:rPr>
                <w:lang w:val="el-GR"/>
              </w:rPr>
              <w:t xml:space="preserve"> από πολυστυρένιο (</w:t>
            </w:r>
            <w:r w:rsidRPr="00967DE4">
              <w:t>PS</w:t>
            </w:r>
            <w:r w:rsidRPr="00967DE4">
              <w:rPr>
                <w:lang w:val="el-GR"/>
              </w:rPr>
              <w:t>), αποστειρωμένο, μη πυρετογόνο/χωρίς ενδοτοξίνες, μη κυτταροτοξικό, συσκευασμένο ανά 1 τεμάχιο</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43</w:t>
            </w:r>
          </w:p>
        </w:tc>
        <w:tc>
          <w:tcPr>
            <w:tcW w:w="3152" w:type="pct"/>
            <w:shd w:val="clear" w:color="auto" w:fill="auto"/>
          </w:tcPr>
          <w:p w:rsidR="00967DE4" w:rsidRPr="00967DE4" w:rsidRDefault="00967DE4" w:rsidP="00967DE4">
            <w:pPr>
              <w:rPr>
                <w:lang w:val="el-GR"/>
              </w:rPr>
            </w:pPr>
            <w:r w:rsidRPr="00967DE4">
              <w:rPr>
                <w:lang w:val="el-GR"/>
              </w:rPr>
              <w:t>Ορολογικές πιπέττες 25</w:t>
            </w:r>
            <w:r w:rsidRPr="00967DE4">
              <w:t>ml</w:t>
            </w:r>
            <w:r w:rsidRPr="00967DE4">
              <w:rPr>
                <w:lang w:val="el-GR"/>
              </w:rPr>
              <w:t>, διπλά βαθμονομημένες ανά 0,2</w:t>
            </w:r>
            <w:r w:rsidRPr="00967DE4">
              <w:t>ml</w:t>
            </w:r>
            <w:r w:rsidRPr="00967DE4">
              <w:rPr>
                <w:lang w:val="el-GR"/>
              </w:rPr>
              <w:t xml:space="preserve">, για εύκολη χρήση τόσο στο γέμισμα όσο και στο άδειασμα. Αρνητική διαβάθμιση για αύξηση του οφέλιμου όγκου. Ελεύθερες πυρετογόνων, κατάλληλες για κυτταροκαλλιέργειες, με βαμβάκι στο επιστόμιο, αποστειρωμένες σε ατομική συσκευασία. </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44</w:t>
            </w:r>
          </w:p>
        </w:tc>
        <w:tc>
          <w:tcPr>
            <w:tcW w:w="3152" w:type="pct"/>
            <w:shd w:val="clear" w:color="auto" w:fill="auto"/>
          </w:tcPr>
          <w:p w:rsidR="00967DE4" w:rsidRPr="00967DE4" w:rsidRDefault="00967DE4" w:rsidP="00967DE4">
            <w:r w:rsidRPr="00967DE4">
              <w:rPr>
                <w:lang w:val="el-GR"/>
              </w:rPr>
              <w:t xml:space="preserve">Επίθεματα γάζας </w:t>
            </w:r>
            <w:r w:rsidRPr="00967DE4">
              <w:t>Sterilux</w:t>
            </w:r>
            <w:r w:rsidRPr="00967DE4">
              <w:rPr>
                <w:lang w:val="el-GR"/>
              </w:rPr>
              <w:t xml:space="preserve"> μη αποστειρωμένα υψηλής ποιότητας (17 κλωστών/ 8πλά). </w:t>
            </w:r>
            <w:r w:rsidRPr="00967DE4">
              <w:t>Ιδιαίτερα απορροφητικές, αεροδιαπερατές, απαλές και εύκαμπτες.</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AE02CF" w:rsidTr="00967DE4">
        <w:trPr>
          <w:trHeight w:val="60"/>
          <w:jc w:val="center"/>
        </w:trPr>
        <w:tc>
          <w:tcPr>
            <w:tcW w:w="381" w:type="pct"/>
            <w:shd w:val="clear" w:color="auto" w:fill="auto"/>
            <w:noWrap/>
            <w:vAlign w:val="center"/>
          </w:tcPr>
          <w:p w:rsidR="00967DE4" w:rsidRPr="00967DE4" w:rsidRDefault="00967DE4" w:rsidP="00967DE4">
            <w:r w:rsidRPr="00967DE4">
              <w:t>45</w:t>
            </w:r>
          </w:p>
        </w:tc>
        <w:tc>
          <w:tcPr>
            <w:tcW w:w="3152" w:type="pct"/>
            <w:shd w:val="clear" w:color="auto" w:fill="auto"/>
          </w:tcPr>
          <w:p w:rsidR="00967DE4" w:rsidRPr="00967DE4" w:rsidRDefault="00967DE4" w:rsidP="00967DE4">
            <w:pPr>
              <w:rPr>
                <w:lang w:val="el-GR"/>
              </w:rPr>
            </w:pPr>
            <w:r w:rsidRPr="00967DE4">
              <w:t xml:space="preserve">Προπαρασκευασμένα τριβλία Columbia blood agar διαμέτρου 90mm. </w:t>
            </w:r>
            <w:r w:rsidRPr="00967DE4">
              <w:rPr>
                <w:lang w:val="el-GR"/>
              </w:rPr>
              <w:t xml:space="preserve">Κατάλληλα για απομόνωση μικροβιακών στελεχών από κλινικά δείγματα. Να εναρμονίζονται με την </w:t>
            </w:r>
            <w:r w:rsidRPr="00967DE4">
              <w:t>Eur</w:t>
            </w:r>
            <w:r w:rsidRPr="00967DE4">
              <w:rPr>
                <w:lang w:val="el-GR"/>
              </w:rPr>
              <w:t>.</w:t>
            </w:r>
            <w:r w:rsidRPr="00967DE4">
              <w:t>Pharmacopoeia</w:t>
            </w:r>
            <w:r w:rsidRPr="00967DE4">
              <w:rPr>
                <w:lang w:val="el-GR"/>
              </w:rPr>
              <w:t>. Να περιέχουν 21</w:t>
            </w:r>
            <w:r w:rsidRPr="00967DE4">
              <w:t>ml</w:t>
            </w:r>
            <w:r w:rsidRPr="00967DE4">
              <w:rPr>
                <w:lang w:val="el-GR"/>
              </w:rPr>
              <w:t xml:space="preserve"> θρεπτικού με απόκλιση το πολύ 2</w:t>
            </w:r>
            <w:r w:rsidRPr="00967DE4">
              <w:t>ml</w:t>
            </w:r>
            <w:r w:rsidRPr="00967DE4">
              <w:rPr>
                <w:lang w:val="el-GR"/>
              </w:rPr>
              <w:t xml:space="preserve">. Το </w:t>
            </w:r>
            <w:r w:rsidRPr="00967DE4">
              <w:t>pH</w:t>
            </w:r>
            <w:r w:rsidRPr="00967DE4">
              <w:rPr>
                <w:lang w:val="el-GR"/>
              </w:rPr>
              <w:t xml:space="preserve"> να είναι 7.2 με απόκλιση όχι μεγαλύτερη των 0,2 βαθμών. Να έχει χρόνο ζωής </w:t>
            </w:r>
            <w:r w:rsidRPr="00967DE4">
              <w:rPr>
                <w:lang w:val="el-GR"/>
              </w:rPr>
              <w:lastRenderedPageBreak/>
              <w:t xml:space="preserve">τουλάχιστον 2 μηνών. Να έχει δοκιμαστεί η ανάπτυξη τουλάχιστον των παρακάτω μικροοργανισμών: </w:t>
            </w:r>
            <w:r w:rsidRPr="00967DE4">
              <w:t>Enterococcus</w:t>
            </w:r>
            <w:r w:rsidRPr="00967DE4">
              <w:rPr>
                <w:lang w:val="el-GR"/>
              </w:rPr>
              <w:t xml:space="preserve"> </w:t>
            </w:r>
            <w:r w:rsidRPr="00967DE4">
              <w:t>faecalis</w:t>
            </w:r>
            <w:r w:rsidRPr="00967DE4">
              <w:rPr>
                <w:lang w:val="el-GR"/>
              </w:rPr>
              <w:t xml:space="preserve">, </w:t>
            </w:r>
            <w:r w:rsidRPr="00967DE4">
              <w:t>Streptococcus</w:t>
            </w:r>
            <w:r w:rsidRPr="00967DE4">
              <w:rPr>
                <w:lang w:val="el-GR"/>
              </w:rPr>
              <w:t xml:space="preserve"> </w:t>
            </w:r>
            <w:r w:rsidRPr="00967DE4">
              <w:t>pneumoniae</w:t>
            </w:r>
            <w:r w:rsidRPr="00967DE4">
              <w:rPr>
                <w:lang w:val="el-GR"/>
              </w:rPr>
              <w:t xml:space="preserve">, </w:t>
            </w:r>
            <w:r w:rsidRPr="00967DE4">
              <w:t>Streptococcus</w:t>
            </w:r>
            <w:r w:rsidRPr="00967DE4">
              <w:rPr>
                <w:lang w:val="el-GR"/>
              </w:rPr>
              <w:t xml:space="preserve"> </w:t>
            </w:r>
            <w:r w:rsidRPr="00967DE4">
              <w:t>pyogenes</w:t>
            </w:r>
            <w:r w:rsidRPr="00967DE4">
              <w:rPr>
                <w:lang w:val="el-GR"/>
              </w:rPr>
              <w:t xml:space="preserve">, </w:t>
            </w:r>
            <w:r w:rsidRPr="00967DE4">
              <w:t>Streptococcus</w:t>
            </w:r>
            <w:r w:rsidRPr="00967DE4">
              <w:rPr>
                <w:lang w:val="el-GR"/>
              </w:rPr>
              <w:t xml:space="preserve"> </w:t>
            </w:r>
            <w:r w:rsidRPr="00967DE4">
              <w:t>agalactiae</w:t>
            </w:r>
            <w:r w:rsidRPr="00967DE4">
              <w:rPr>
                <w:lang w:val="el-GR"/>
              </w:rPr>
              <w:t xml:space="preserve">, </w:t>
            </w:r>
            <w:r w:rsidRPr="00967DE4">
              <w:t>Camp</w:t>
            </w:r>
            <w:r w:rsidRPr="00967DE4">
              <w:rPr>
                <w:lang w:val="el-GR"/>
              </w:rPr>
              <w:t xml:space="preserve">. </w:t>
            </w:r>
            <w:r w:rsidRPr="00967DE4">
              <w:t>jejuni</w:t>
            </w:r>
            <w:r w:rsidRPr="00967DE4">
              <w:rPr>
                <w:lang w:val="el-GR"/>
              </w:rPr>
              <w:t xml:space="preserve">, </w:t>
            </w:r>
            <w:r w:rsidRPr="00967DE4">
              <w:t>Escherichia</w:t>
            </w:r>
            <w:r w:rsidRPr="00967DE4">
              <w:rPr>
                <w:lang w:val="el-GR"/>
              </w:rPr>
              <w:t xml:space="preserve"> </w:t>
            </w:r>
            <w:r w:rsidRPr="00967DE4">
              <w:t>coli</w:t>
            </w:r>
            <w:r w:rsidRPr="00967DE4">
              <w:rPr>
                <w:lang w:val="el-GR"/>
              </w:rPr>
              <w:t xml:space="preserve">, </w:t>
            </w:r>
            <w:r w:rsidRPr="00967DE4">
              <w:t>Staphylococcus</w:t>
            </w:r>
            <w:r w:rsidRPr="00967DE4">
              <w:rPr>
                <w:lang w:val="el-GR"/>
              </w:rPr>
              <w:t xml:space="preserve"> </w:t>
            </w:r>
            <w:r w:rsidRPr="00967DE4">
              <w:t>aureus</w:t>
            </w:r>
            <w:r w:rsidRPr="00967DE4">
              <w:rPr>
                <w:lang w:val="el-GR"/>
              </w:rPr>
              <w:t xml:space="preserve">, </w:t>
            </w:r>
            <w:r w:rsidRPr="00967DE4">
              <w:t>Acinetobacter</w:t>
            </w:r>
            <w:r w:rsidRPr="00967DE4">
              <w:rPr>
                <w:lang w:val="el-GR"/>
              </w:rPr>
              <w:t xml:space="preserve"> </w:t>
            </w:r>
            <w:r w:rsidRPr="00967DE4">
              <w:t>baumanii</w:t>
            </w:r>
            <w:r w:rsidRPr="00967DE4">
              <w:rPr>
                <w:lang w:val="el-GR"/>
              </w:rPr>
              <w:t xml:space="preserve">. </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lastRenderedPageBreak/>
              <w:t>46</w:t>
            </w:r>
          </w:p>
        </w:tc>
        <w:tc>
          <w:tcPr>
            <w:tcW w:w="3152" w:type="pct"/>
            <w:shd w:val="clear" w:color="auto" w:fill="auto"/>
          </w:tcPr>
          <w:p w:rsidR="00967DE4" w:rsidRPr="00967DE4" w:rsidRDefault="00967DE4" w:rsidP="00967DE4">
            <w:r w:rsidRPr="00967DE4">
              <w:rPr>
                <w:lang w:val="el-GR"/>
              </w:rPr>
              <w:t xml:space="preserve">Προπαρασκευασμένα τριβλία </w:t>
            </w:r>
            <w:r w:rsidRPr="00967DE4">
              <w:t>Chocolate</w:t>
            </w:r>
            <w:r w:rsidRPr="00967DE4">
              <w:rPr>
                <w:lang w:val="el-GR"/>
              </w:rPr>
              <w:t xml:space="preserve"> </w:t>
            </w:r>
            <w:r w:rsidRPr="00967DE4">
              <w:t>agar</w:t>
            </w:r>
            <w:r w:rsidRPr="00967DE4">
              <w:rPr>
                <w:lang w:val="el-GR"/>
              </w:rPr>
              <w:t xml:space="preserve">, συμπεριλαμβανομένου </w:t>
            </w:r>
            <w:r w:rsidRPr="00967DE4">
              <w:t>supplement</w:t>
            </w:r>
            <w:r w:rsidRPr="00967DE4">
              <w:rPr>
                <w:lang w:val="el-GR"/>
              </w:rPr>
              <w:t>, διαμέτρου 90</w:t>
            </w:r>
            <w:r w:rsidRPr="00967DE4">
              <w:t>mm</w:t>
            </w:r>
            <w:r w:rsidRPr="00967DE4">
              <w:rPr>
                <w:lang w:val="el-GR"/>
              </w:rPr>
              <w:t xml:space="preserve">. Κατάλληλα για απομόνωση εκλεκτικών μικροβιακών στελεχών όπως </w:t>
            </w:r>
            <w:r w:rsidRPr="00967DE4">
              <w:t>N</w:t>
            </w:r>
            <w:r w:rsidRPr="00967DE4">
              <w:rPr>
                <w:lang w:val="el-GR"/>
              </w:rPr>
              <w:t>.</w:t>
            </w:r>
            <w:r w:rsidRPr="00967DE4">
              <w:t>meningitidis</w:t>
            </w:r>
            <w:r w:rsidRPr="00967DE4">
              <w:rPr>
                <w:lang w:val="el-GR"/>
              </w:rPr>
              <w:t xml:space="preserve">, </w:t>
            </w:r>
            <w:r w:rsidRPr="00967DE4">
              <w:t>N</w:t>
            </w:r>
            <w:r w:rsidRPr="00967DE4">
              <w:rPr>
                <w:lang w:val="el-GR"/>
              </w:rPr>
              <w:t xml:space="preserve"> </w:t>
            </w:r>
            <w:r w:rsidRPr="00967DE4">
              <w:t>gonorrhoeae</w:t>
            </w:r>
            <w:r w:rsidRPr="00967DE4">
              <w:rPr>
                <w:lang w:val="el-GR"/>
              </w:rPr>
              <w:t xml:space="preserve"> </w:t>
            </w:r>
            <w:r w:rsidRPr="00967DE4">
              <w:t>and</w:t>
            </w:r>
            <w:r w:rsidRPr="00967DE4">
              <w:rPr>
                <w:lang w:val="el-GR"/>
              </w:rPr>
              <w:t xml:space="preserve"> </w:t>
            </w:r>
            <w:r w:rsidRPr="00967DE4">
              <w:t>Haemophilus</w:t>
            </w:r>
            <w:r w:rsidRPr="00967DE4">
              <w:rPr>
                <w:lang w:val="el-GR"/>
              </w:rPr>
              <w:t xml:space="preserve"> </w:t>
            </w:r>
            <w:r w:rsidRPr="00967DE4">
              <w:t>sp</w:t>
            </w:r>
            <w:r w:rsidRPr="00967DE4">
              <w:rPr>
                <w:lang w:val="el-GR"/>
              </w:rPr>
              <w:t>. Να περιέχουν 21</w:t>
            </w:r>
            <w:r w:rsidRPr="00967DE4">
              <w:t>ml</w:t>
            </w:r>
            <w:r w:rsidRPr="00967DE4">
              <w:rPr>
                <w:lang w:val="el-GR"/>
              </w:rPr>
              <w:t xml:space="preserve"> θρεπτικού με απόκλιση το πολύ 2</w:t>
            </w:r>
            <w:r w:rsidRPr="00967DE4">
              <w:t>ml</w:t>
            </w:r>
            <w:r w:rsidRPr="00967DE4">
              <w:rPr>
                <w:lang w:val="el-GR"/>
              </w:rPr>
              <w:t xml:space="preserve">. Το </w:t>
            </w:r>
            <w:r w:rsidRPr="00967DE4">
              <w:t>pH</w:t>
            </w:r>
            <w:r w:rsidRPr="00967DE4">
              <w:rPr>
                <w:lang w:val="el-GR"/>
              </w:rPr>
              <w:t xml:space="preserve"> να είναι 7.0 με απόκλιση όχι μεγαλύτερη των 0,2 βαθμών. Να έχει χρόνο ζωής τουλάχιστον 2,5 μηνών. Να έχει δοκιμαστεί η ανάπτυξη τουλάχιστον των παρακάτω μικροοργανισμών: </w:t>
            </w:r>
            <w:r w:rsidRPr="00967DE4">
              <w:t>Haemophilus</w:t>
            </w:r>
            <w:r w:rsidRPr="00967DE4">
              <w:rPr>
                <w:lang w:val="el-GR"/>
              </w:rPr>
              <w:t xml:space="preserve"> </w:t>
            </w:r>
            <w:r w:rsidRPr="00967DE4">
              <w:t>influenzae</w:t>
            </w:r>
            <w:r w:rsidRPr="00967DE4">
              <w:rPr>
                <w:lang w:val="el-GR"/>
              </w:rPr>
              <w:t xml:space="preserve">, </w:t>
            </w:r>
            <w:r w:rsidRPr="00967DE4">
              <w:t>Neisseria</w:t>
            </w:r>
            <w:r w:rsidRPr="00967DE4">
              <w:rPr>
                <w:lang w:val="el-GR"/>
              </w:rPr>
              <w:t xml:space="preserve"> </w:t>
            </w:r>
            <w:r w:rsidRPr="00967DE4">
              <w:t>meningitidis</w:t>
            </w:r>
            <w:r w:rsidRPr="00967DE4">
              <w:rPr>
                <w:lang w:val="el-GR"/>
              </w:rPr>
              <w:t xml:space="preserve">. Πακέτο των 20 τεμαχίων συσκευασμένα ανα 10. Η σύσταση να είναι η ακόλουθη:                              </w:t>
            </w:r>
            <w:r w:rsidRPr="00967DE4">
              <w:t>Special</w:t>
            </w:r>
            <w:r w:rsidRPr="00967DE4">
              <w:rPr>
                <w:lang w:val="el-GR"/>
              </w:rPr>
              <w:t xml:space="preserve"> </w:t>
            </w:r>
            <w:r w:rsidRPr="00967DE4">
              <w:t>peptone</w:t>
            </w:r>
            <w:r w:rsidRPr="00967DE4">
              <w:rPr>
                <w:lang w:val="el-GR"/>
              </w:rPr>
              <w:t xml:space="preserve">.............................. </w:t>
            </w:r>
            <w:r w:rsidRPr="00967DE4">
              <w:t>15.00</w:t>
            </w:r>
          </w:p>
          <w:p w:rsidR="00967DE4" w:rsidRPr="00967DE4" w:rsidRDefault="00967DE4" w:rsidP="00967DE4">
            <w:r w:rsidRPr="00967DE4">
              <w:t>Starch..............................................1.00</w:t>
            </w:r>
          </w:p>
          <w:p w:rsidR="00967DE4" w:rsidRPr="00967DE4" w:rsidRDefault="00967DE4" w:rsidP="00967DE4">
            <w:r w:rsidRPr="00967DE4">
              <w:t>Sodium chloride.............................. 5.00</w:t>
            </w:r>
          </w:p>
          <w:p w:rsidR="00967DE4" w:rsidRPr="00967DE4" w:rsidRDefault="00967DE4" w:rsidP="00967DE4">
            <w:r w:rsidRPr="00967DE4">
              <w:t>Dipotassium phosphate...................4.00</w:t>
            </w:r>
          </w:p>
          <w:p w:rsidR="00967DE4" w:rsidRPr="00967DE4" w:rsidRDefault="00967DE4" w:rsidP="00967DE4">
            <w:r w:rsidRPr="00967DE4">
              <w:t>Potassium phosphate......................1.00</w:t>
            </w:r>
          </w:p>
          <w:p w:rsidR="00967DE4" w:rsidRPr="00967DE4" w:rsidRDefault="00967DE4" w:rsidP="00967DE4">
            <w:r w:rsidRPr="00967DE4">
              <w:t>Dextrose..........................................1.50</w:t>
            </w:r>
          </w:p>
          <w:p w:rsidR="00967DE4" w:rsidRPr="00967DE4" w:rsidRDefault="00967DE4" w:rsidP="00967DE4">
            <w:r w:rsidRPr="00967DE4">
              <w:t>Sodium bicarbonate........................ 0.15</w:t>
            </w:r>
          </w:p>
          <w:p w:rsidR="00967DE4" w:rsidRPr="00967DE4" w:rsidRDefault="00967DE4" w:rsidP="00967DE4">
            <w:r w:rsidRPr="00967DE4">
              <w:t>Yeast fractions................................ 10.00</w:t>
            </w:r>
          </w:p>
          <w:p w:rsidR="00967DE4" w:rsidRPr="00967DE4" w:rsidRDefault="00967DE4" w:rsidP="00967DE4">
            <w:r w:rsidRPr="00967DE4">
              <w:t>Concent.growth factors................... .0.77</w:t>
            </w:r>
          </w:p>
          <w:p w:rsidR="00967DE4" w:rsidRPr="00967DE4" w:rsidRDefault="00967DE4" w:rsidP="00967DE4">
            <w:r w:rsidRPr="00967DE4">
              <w:t>Hemoglobin..................................... 10.00</w:t>
            </w:r>
          </w:p>
          <w:p w:rsidR="00967DE4" w:rsidRPr="00967DE4" w:rsidRDefault="00967DE4" w:rsidP="00967DE4">
            <w:r w:rsidRPr="00967DE4">
              <w:t>Agar.................................................12.00</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47</w:t>
            </w:r>
          </w:p>
        </w:tc>
        <w:tc>
          <w:tcPr>
            <w:tcW w:w="3152" w:type="pct"/>
            <w:shd w:val="clear" w:color="auto" w:fill="auto"/>
          </w:tcPr>
          <w:p w:rsidR="00967DE4" w:rsidRPr="00967DE4" w:rsidRDefault="00967DE4" w:rsidP="00967DE4">
            <w:pPr>
              <w:rPr>
                <w:lang w:val="el-GR"/>
              </w:rPr>
            </w:pPr>
            <w:r w:rsidRPr="00967DE4">
              <w:rPr>
                <w:lang w:val="el-GR"/>
              </w:rPr>
              <w:t xml:space="preserve">Διαφανής σωλήνας βιδωτού καπακιού, όγκου εργασίας 50 </w:t>
            </w:r>
            <w:r w:rsidRPr="00967DE4">
              <w:t>ml</w:t>
            </w:r>
            <w:r w:rsidRPr="00967DE4">
              <w:rPr>
                <w:lang w:val="el-GR"/>
              </w:rPr>
              <w:t xml:space="preserve">, διαστάσεων 114 </w:t>
            </w:r>
            <w:r w:rsidRPr="00967DE4">
              <w:t>x</w:t>
            </w:r>
            <w:r w:rsidRPr="00967DE4">
              <w:rPr>
                <w:lang w:val="el-GR"/>
              </w:rPr>
              <w:t xml:space="preserve"> 28 </w:t>
            </w:r>
            <w:r w:rsidRPr="00967DE4">
              <w:t>mm</w:t>
            </w:r>
            <w:r w:rsidRPr="00967DE4">
              <w:rPr>
                <w:lang w:val="el-GR"/>
              </w:rPr>
              <w:t>, από πολυπροπυλένιο (</w:t>
            </w:r>
            <w:r w:rsidRPr="00967DE4">
              <w:t>PP</w:t>
            </w:r>
            <w:r w:rsidRPr="00967DE4">
              <w:rPr>
                <w:lang w:val="el-GR"/>
              </w:rPr>
              <w:t xml:space="preserve">), με κωνική βάση,κατάλληλος για φυγοκέντρηση μέγιστης ταχύτητας 20000 </w:t>
            </w:r>
            <w:r w:rsidRPr="00967DE4">
              <w:t>x</w:t>
            </w:r>
            <w:r w:rsidRPr="00967DE4">
              <w:rPr>
                <w:lang w:val="el-GR"/>
              </w:rPr>
              <w:t xml:space="preserve"> </w:t>
            </w:r>
            <w:r w:rsidRPr="00967DE4">
              <w:t>g</w:t>
            </w:r>
            <w:r w:rsidRPr="00967DE4">
              <w:rPr>
                <w:lang w:val="el-GR"/>
              </w:rPr>
              <w:t xml:space="preserve">, με διαβαθμίσεις και ετικέτα αναγραφής, απαλλαγμένο από </w:t>
            </w:r>
            <w:r w:rsidRPr="00967DE4">
              <w:t>DNA</w:t>
            </w:r>
            <w:r w:rsidRPr="00967DE4">
              <w:rPr>
                <w:lang w:val="el-GR"/>
              </w:rPr>
              <w:t>,</w:t>
            </w:r>
            <w:r w:rsidRPr="00967DE4">
              <w:t>DNase</w:t>
            </w:r>
            <w:r w:rsidRPr="00967DE4">
              <w:rPr>
                <w:lang w:val="el-GR"/>
              </w:rPr>
              <w:t>/</w:t>
            </w:r>
            <w:r w:rsidRPr="00967DE4">
              <w:t>RNase</w:t>
            </w:r>
            <w:r w:rsidRPr="00967DE4">
              <w:rPr>
                <w:lang w:val="el-GR"/>
              </w:rPr>
              <w:t xml:space="preserve">, αναστολείς </w:t>
            </w:r>
            <w:r w:rsidRPr="00967DE4">
              <w:t>PCR</w:t>
            </w:r>
            <w:r w:rsidRPr="00967DE4">
              <w:rPr>
                <w:lang w:val="el-GR"/>
              </w:rPr>
              <w:t>, πυρετογόνα/ενδοτοξίνες, μη κυτταροτοξικό, στείρο, συσκευασία των 25 τεμαχίων</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48</w:t>
            </w:r>
          </w:p>
        </w:tc>
        <w:tc>
          <w:tcPr>
            <w:tcW w:w="3152" w:type="pct"/>
            <w:shd w:val="clear" w:color="auto" w:fill="auto"/>
          </w:tcPr>
          <w:p w:rsidR="00967DE4" w:rsidRPr="00967DE4" w:rsidRDefault="00967DE4" w:rsidP="00967DE4">
            <w:r w:rsidRPr="00967DE4">
              <w:rPr>
                <w:lang w:val="el-GR"/>
              </w:rPr>
              <w:t xml:space="preserve">Διαφανής σωλήνας βιδωτού καπακιού, όγκου εργασίας 15 </w:t>
            </w:r>
            <w:r w:rsidRPr="00967DE4">
              <w:t>ml</w:t>
            </w:r>
            <w:r w:rsidRPr="00967DE4">
              <w:rPr>
                <w:lang w:val="el-GR"/>
              </w:rPr>
              <w:t>, από πολυπροπυλένιο (</w:t>
            </w:r>
            <w:r w:rsidRPr="00967DE4">
              <w:t>PP</w:t>
            </w:r>
            <w:r w:rsidRPr="00967DE4">
              <w:rPr>
                <w:lang w:val="el-GR"/>
              </w:rPr>
              <w:t xml:space="preserve">), με κωνική βάση και επίπεδο καπάκι </w:t>
            </w:r>
            <w:r w:rsidRPr="00967DE4">
              <w:t>HDPE</w:t>
            </w:r>
            <w:r w:rsidRPr="00967DE4">
              <w:rPr>
                <w:lang w:val="el-GR"/>
              </w:rPr>
              <w:t>. Με δυνατότητα αποστείρωσης σε αυτόκαυστο στους 121 °</w:t>
            </w:r>
            <w:r w:rsidRPr="00967DE4">
              <w:t>C</w:t>
            </w:r>
            <w:r w:rsidRPr="00967DE4">
              <w:rPr>
                <w:lang w:val="el-GR"/>
              </w:rPr>
              <w:t xml:space="preserve"> και κατάψυξης στους -80 °</w:t>
            </w:r>
            <w:r w:rsidRPr="00967DE4">
              <w:t>C</w:t>
            </w:r>
            <w:r w:rsidRPr="00967DE4">
              <w:rPr>
                <w:lang w:val="el-GR"/>
              </w:rPr>
              <w:t xml:space="preserve">. Με διαβαθμίσεις και ετικέτα αναγραφής, απαλλαγμένος από </w:t>
            </w:r>
            <w:r w:rsidRPr="00967DE4">
              <w:t>DNase</w:t>
            </w:r>
            <w:r w:rsidRPr="00967DE4">
              <w:rPr>
                <w:lang w:val="el-GR"/>
              </w:rPr>
              <w:t>/</w:t>
            </w:r>
            <w:r w:rsidRPr="00967DE4">
              <w:t>Rnase</w:t>
            </w:r>
            <w:r w:rsidRPr="00967DE4">
              <w:rPr>
                <w:lang w:val="el-GR"/>
              </w:rPr>
              <w:t xml:space="preserve"> και </w:t>
            </w:r>
            <w:r w:rsidRPr="00967DE4">
              <w:rPr>
                <w:lang w:val="el-GR"/>
              </w:rPr>
              <w:lastRenderedPageBreak/>
              <w:t xml:space="preserve">πυρετογόνα, αποστειρωμένος. </w:t>
            </w:r>
            <w:r w:rsidRPr="00967DE4">
              <w:t>Συσκευασία των 500 τεμαχίων.</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lastRenderedPageBreak/>
              <w:t>49</w:t>
            </w:r>
          </w:p>
        </w:tc>
        <w:tc>
          <w:tcPr>
            <w:tcW w:w="3152" w:type="pct"/>
            <w:shd w:val="clear" w:color="auto" w:fill="auto"/>
          </w:tcPr>
          <w:p w:rsidR="00967DE4" w:rsidRPr="00967DE4" w:rsidRDefault="00967DE4" w:rsidP="00967DE4">
            <w:r w:rsidRPr="00967DE4">
              <w:rPr>
                <w:lang w:val="el-GR"/>
              </w:rPr>
              <w:t>Ρύγχη μπλε, 200-1000μ</w:t>
            </w:r>
            <w:r w:rsidRPr="00967DE4">
              <w:t>l</w:t>
            </w:r>
            <w:r w:rsidRPr="00967DE4">
              <w:rPr>
                <w:lang w:val="el-GR"/>
              </w:rPr>
              <w:t xml:space="preserve">, κατάλληλα για πιπέτες </w:t>
            </w:r>
            <w:r w:rsidRPr="00967DE4">
              <w:t>Gilson</w:t>
            </w:r>
            <w:r w:rsidRPr="00967DE4">
              <w:rPr>
                <w:lang w:val="el-GR"/>
              </w:rPr>
              <w:t xml:space="preserve"> &amp; </w:t>
            </w:r>
            <w:r w:rsidRPr="00967DE4">
              <w:t>Brand</w:t>
            </w:r>
            <w:r w:rsidRPr="00967DE4">
              <w:rPr>
                <w:lang w:val="el-GR"/>
              </w:rPr>
              <w:t xml:space="preserve">, αποστειρώσιμα. </w:t>
            </w:r>
            <w:r w:rsidRPr="00967DE4">
              <w:t>Συσκευασία των 1000 τεμαχίων.</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50</w:t>
            </w:r>
          </w:p>
        </w:tc>
        <w:tc>
          <w:tcPr>
            <w:tcW w:w="3152" w:type="pct"/>
            <w:shd w:val="clear" w:color="auto" w:fill="auto"/>
          </w:tcPr>
          <w:p w:rsidR="00967DE4" w:rsidRPr="00967DE4" w:rsidRDefault="00967DE4" w:rsidP="00967DE4">
            <w:r w:rsidRPr="00967DE4">
              <w:rPr>
                <w:lang w:val="el-GR"/>
              </w:rPr>
              <w:t>Ρύγχη κίτρινα, 1-200μ</w:t>
            </w:r>
            <w:r w:rsidRPr="00967DE4">
              <w:t>l</w:t>
            </w:r>
            <w:r w:rsidRPr="00967DE4">
              <w:rPr>
                <w:lang w:val="el-GR"/>
              </w:rPr>
              <w:t xml:space="preserve">, κατάλληλα για πιπέτες </w:t>
            </w:r>
            <w:r w:rsidRPr="00967DE4">
              <w:t>Gilson</w:t>
            </w:r>
            <w:r w:rsidRPr="00967DE4">
              <w:rPr>
                <w:lang w:val="el-GR"/>
              </w:rPr>
              <w:t xml:space="preserve"> &amp; </w:t>
            </w:r>
            <w:r w:rsidRPr="00967DE4">
              <w:t>Brand</w:t>
            </w:r>
            <w:r w:rsidRPr="00967DE4">
              <w:rPr>
                <w:lang w:val="el-GR"/>
              </w:rPr>
              <w:t xml:space="preserve">, αποστειρώσιμα. </w:t>
            </w:r>
            <w:r w:rsidRPr="00967DE4">
              <w:t>Συσκευασία των 1000 τεμαχίων.</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51</w:t>
            </w:r>
          </w:p>
        </w:tc>
        <w:tc>
          <w:tcPr>
            <w:tcW w:w="3152" w:type="pct"/>
            <w:shd w:val="clear" w:color="auto" w:fill="auto"/>
          </w:tcPr>
          <w:p w:rsidR="00967DE4" w:rsidRPr="00967DE4" w:rsidRDefault="00967DE4" w:rsidP="00967DE4">
            <w:r w:rsidRPr="00967DE4">
              <w:rPr>
                <w:lang w:val="el-GR"/>
              </w:rPr>
              <w:t>Ρύγχη λευκά, 1-10μ</w:t>
            </w:r>
            <w:r w:rsidRPr="00967DE4">
              <w:t>l</w:t>
            </w:r>
            <w:r w:rsidRPr="00967DE4">
              <w:rPr>
                <w:lang w:val="el-GR"/>
              </w:rPr>
              <w:t xml:space="preserve">, κατάλληλα για πιπέτες </w:t>
            </w:r>
            <w:r w:rsidRPr="00967DE4">
              <w:t>Gilson</w:t>
            </w:r>
            <w:r w:rsidRPr="00967DE4">
              <w:rPr>
                <w:lang w:val="el-GR"/>
              </w:rPr>
              <w:t xml:space="preserve"> &amp; </w:t>
            </w:r>
            <w:r w:rsidRPr="00967DE4">
              <w:t>Brand</w:t>
            </w:r>
            <w:r w:rsidRPr="00967DE4">
              <w:rPr>
                <w:lang w:val="el-GR"/>
              </w:rPr>
              <w:t xml:space="preserve">, αποστειρώσιμα. </w:t>
            </w:r>
            <w:r w:rsidRPr="00967DE4">
              <w:t>Συσκευασία των 1000 τεμαχίων.</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52</w:t>
            </w:r>
          </w:p>
        </w:tc>
        <w:tc>
          <w:tcPr>
            <w:tcW w:w="3152" w:type="pct"/>
            <w:shd w:val="clear" w:color="auto" w:fill="auto"/>
          </w:tcPr>
          <w:p w:rsidR="00967DE4" w:rsidRPr="00967DE4" w:rsidRDefault="00967DE4" w:rsidP="00967DE4">
            <w:pPr>
              <w:rPr>
                <w:highlight w:val="yellow"/>
                <w:lang w:val="el-GR"/>
              </w:rPr>
            </w:pPr>
            <w:r w:rsidRPr="00967DE4">
              <w:rPr>
                <w:lang w:val="el-GR"/>
              </w:rPr>
              <w:t>Ορολογική πιπέτα, όγκου 2</w:t>
            </w:r>
            <w:r w:rsidRPr="00967DE4">
              <w:t>ml</w:t>
            </w:r>
            <w:r w:rsidRPr="00967DE4">
              <w:rPr>
                <w:lang w:val="el-GR"/>
              </w:rPr>
              <w:t>, διαμέτρου 6</w:t>
            </w:r>
            <w:r w:rsidRPr="00967DE4">
              <w:t>mm</w:t>
            </w:r>
            <w:r w:rsidRPr="00967DE4">
              <w:rPr>
                <w:lang w:val="el-GR"/>
              </w:rPr>
              <w:t>, μήκους 270</w:t>
            </w:r>
            <w:r w:rsidRPr="00967DE4">
              <w:t>mm</w:t>
            </w:r>
            <w:r w:rsidRPr="00967DE4">
              <w:rPr>
                <w:lang w:val="el-GR"/>
              </w:rPr>
              <w:t xml:space="preserve"> από πολυστυρένιο (</w:t>
            </w:r>
            <w:r w:rsidRPr="00967DE4">
              <w:t>PS</w:t>
            </w:r>
            <w:r w:rsidRPr="00967DE4">
              <w:rPr>
                <w:lang w:val="el-GR"/>
              </w:rPr>
              <w:t>), αποστειρωμένο, μη πυρετογόνο/χωρίς ενδοτοξίνες, μη κυτταροτοξικό, συσκευασμένο ανά 1 τεμάχιο</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53</w:t>
            </w:r>
          </w:p>
        </w:tc>
        <w:tc>
          <w:tcPr>
            <w:tcW w:w="3152" w:type="pct"/>
            <w:shd w:val="clear" w:color="auto" w:fill="auto"/>
          </w:tcPr>
          <w:p w:rsidR="00967DE4" w:rsidRPr="00967DE4" w:rsidRDefault="00967DE4" w:rsidP="00967DE4">
            <w:pPr>
              <w:rPr>
                <w:lang w:val="el-GR"/>
              </w:rPr>
            </w:pPr>
            <w:r w:rsidRPr="00967DE4">
              <w:rPr>
                <w:lang w:val="el-GR"/>
              </w:rPr>
              <w:t>Δοχείο υψηλής ποιότητα, σταθερό και ασφαλές,</w:t>
            </w:r>
          </w:p>
          <w:p w:rsidR="00967DE4" w:rsidRPr="00967DE4" w:rsidRDefault="00967DE4" w:rsidP="00967DE4">
            <w:pPr>
              <w:rPr>
                <w:lang w:val="el-GR"/>
              </w:rPr>
            </w:pPr>
            <w:r w:rsidRPr="00967DE4">
              <w:rPr>
                <w:lang w:val="el-GR"/>
              </w:rPr>
              <w:t xml:space="preserve">όγκου 25 </w:t>
            </w:r>
            <w:r w:rsidRPr="00967DE4">
              <w:t>L</w:t>
            </w:r>
            <w:r w:rsidRPr="00967DE4">
              <w:rPr>
                <w:lang w:val="el-GR"/>
              </w:rPr>
              <w:t xml:space="preserve">, διαστάσεων 295 </w:t>
            </w:r>
            <w:r w:rsidRPr="00967DE4">
              <w:t>x</w:t>
            </w:r>
            <w:r w:rsidRPr="00967DE4">
              <w:rPr>
                <w:lang w:val="el-GR"/>
              </w:rPr>
              <w:t xml:space="preserve"> 395</w:t>
            </w:r>
            <w:r w:rsidRPr="00967DE4">
              <w:t>mm</w:t>
            </w:r>
            <w:r w:rsidRPr="00967DE4">
              <w:rPr>
                <w:lang w:val="el-GR"/>
              </w:rPr>
              <w:t xml:space="preserve"> ύψους 260</w:t>
            </w:r>
            <w:r w:rsidRPr="00967DE4">
              <w:t>mm</w:t>
            </w:r>
            <w:r w:rsidRPr="00967DE4">
              <w:rPr>
                <w:lang w:val="el-GR"/>
              </w:rPr>
              <w:t>, κίτρινου χρώματος, για νοσοκομειακά απόβλητα. Το καπάκι έχει σχεδιαστεί για να κλείνει εύκολα ενώ διαθέτει και δεύτερο</w:t>
            </w:r>
          </w:p>
          <w:p w:rsidR="00967DE4" w:rsidRPr="00967DE4" w:rsidRDefault="00967DE4" w:rsidP="00967DE4">
            <w:r w:rsidRPr="00967DE4">
              <w:rPr>
                <w:lang w:val="el-GR"/>
              </w:rPr>
              <w:t xml:space="preserve">ενσωματωμένο πώμα (σύστημα καπάκι στο καπάκι), χωρίς διαρροές υγρών. </w:t>
            </w:r>
            <w:r w:rsidRPr="00967DE4">
              <w:t xml:space="preserve">Μπορούν να στοιβαχτούν ακόμη κι όταν είναι κλειστά. </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54</w:t>
            </w:r>
          </w:p>
        </w:tc>
        <w:tc>
          <w:tcPr>
            <w:tcW w:w="3152" w:type="pct"/>
            <w:shd w:val="clear" w:color="auto" w:fill="auto"/>
          </w:tcPr>
          <w:p w:rsidR="00967DE4" w:rsidRPr="00967DE4" w:rsidRDefault="00967DE4" w:rsidP="00967DE4">
            <w:pPr>
              <w:rPr>
                <w:lang w:val="el-GR"/>
              </w:rPr>
            </w:pPr>
            <w:r w:rsidRPr="00967DE4">
              <w:rPr>
                <w:lang w:val="el-GR"/>
              </w:rPr>
              <w:t xml:space="preserve">Να πρόκειται για πιπέττες με εργονομικό σχεδιασμό για εύκολο, άνετο κράτημα. Να λειτουργούν με πιστόνι που απαιτεί ιδιαίτερα χαμηλές δυνάμεις πιπεταρίσματος. Να διαθέτουν απόρριψη ρύγχους μέσω ξεχωριστού κουμπιού. Το κουμπί απόρριψης να μπορεί να περιστρέφεται ώστε να κάνει εύκολη την απόρριψη του ρύγχους τόσο για δεξιόχειρες όσο και για αριστερόχειρες. Να υπάρχει δυνατότητα επιλογής του υλικού του εξαρτήματος απόρριψης του ρύγχους (μεταλλικό ή πλαστικό), ανάλογα με την προτίμηση του χρήστη. </w:t>
            </w:r>
            <w:r w:rsidRPr="00967DE4">
              <w:t>H</w:t>
            </w:r>
            <w:r w:rsidRPr="00967DE4">
              <w:rPr>
                <w:lang w:val="el-GR"/>
              </w:rPr>
              <w:t xml:space="preserve"> αλλαγή του εξαρτήματος απόρριψης του ρύγχους (</w:t>
            </w:r>
            <w:r w:rsidRPr="00967DE4">
              <w:t>tip</w:t>
            </w:r>
            <w:r w:rsidRPr="00967DE4">
              <w:rPr>
                <w:lang w:val="el-GR"/>
              </w:rPr>
              <w:t xml:space="preserve"> </w:t>
            </w:r>
            <w:r w:rsidRPr="00967DE4">
              <w:t>ejector</w:t>
            </w:r>
            <w:r w:rsidRPr="00967DE4">
              <w:rPr>
                <w:lang w:val="el-GR"/>
              </w:rPr>
              <w:t>) να μπορεί να γίνεται εύκολα και χωρίς τη χρήση εργαλείων. Το σώμα της πιπέτας να είναι κατασκευασμένο από ελαφρύ πλαστικό, συμβάλλοντας περαιτέρω στην μείωση της καταπόνησης του χρήστη κατά τη χρήση της. Να διαθέτει σύστημα πραγματικού κλειδώματος του όγκου πιπεταρίσματος, σύμφωνα με τις τελευταίες επιστημονικές εξελίξεις. Κωδικοποίηση με διαφορετικό χρώμα στο έμβολο ρύθμισης του όγκου για εύκολη αναγνώριση. Το πιστόνι και τα διάφορα μέρη της πιπέττας να μπορούν να λυθούν εύκολα, έτσι ώστε οι μηχανισμοί του να είναι προσιτοί για την επισκευή και τον καθαρισμό τους. Οι πιπέττες να είναι πλήρως αποστειρώσιμες στους 121°</w:t>
            </w:r>
            <w:r w:rsidRPr="00967DE4">
              <w:t>C</w:t>
            </w:r>
            <w:r w:rsidRPr="00967DE4">
              <w:rPr>
                <w:lang w:val="el-GR"/>
              </w:rPr>
              <w:t>. Το προσφερόμενο σετ να καλύπτει τους όγκους 2-20μ</w:t>
            </w:r>
            <w:r w:rsidRPr="00967DE4">
              <w:t>l</w:t>
            </w:r>
            <w:r w:rsidRPr="00967DE4">
              <w:rPr>
                <w:lang w:val="el-GR"/>
              </w:rPr>
              <w:t>, 20-200μ</w:t>
            </w:r>
            <w:r w:rsidRPr="00967DE4">
              <w:t>l</w:t>
            </w:r>
            <w:r w:rsidRPr="00967DE4">
              <w:rPr>
                <w:lang w:val="el-GR"/>
              </w:rPr>
              <w:t>, 100-1000μ</w:t>
            </w:r>
            <w:r w:rsidRPr="00967DE4">
              <w:t>l</w:t>
            </w:r>
            <w:r w:rsidRPr="00967DE4">
              <w:rPr>
                <w:lang w:val="el-GR"/>
              </w:rPr>
              <w:t xml:space="preserve"> και να </w:t>
            </w:r>
            <w:r w:rsidRPr="00967DE4">
              <w:rPr>
                <w:lang w:val="el-GR"/>
              </w:rPr>
              <w:lastRenderedPageBreak/>
              <w:t xml:space="preserve">περιλαμβάνει δύο τουλάχιστον </w:t>
            </w:r>
            <w:r w:rsidRPr="00967DE4">
              <w:t>rack</w:t>
            </w:r>
            <w:r w:rsidRPr="00967DE4">
              <w:rPr>
                <w:lang w:val="el-GR"/>
              </w:rPr>
              <w:t xml:space="preserve"> με ρύγχη για τις προσφερόμενες πιπέττες καθώς και τρία στηρίγματα ώστε ο χρήστης να μπορεί να κρεμάσει τις πιπέττες χωριστά. Οι πιπέττες να είναι κατασκευασμένες με προδιαγραφές ίδιες ή καλύτερες από αυτές του Ι</w:t>
            </w:r>
            <w:r w:rsidRPr="00967DE4">
              <w:t>SO</w:t>
            </w:r>
            <w:r w:rsidRPr="00967DE4">
              <w:rPr>
                <w:lang w:val="el-GR"/>
              </w:rPr>
              <w:t>8655. Να διαθέτουν κωδικοποίηση του σειριακού αριθμού δύο διαστάσεων (</w:t>
            </w:r>
            <w:r w:rsidRPr="00967DE4">
              <w:t>QR</w:t>
            </w:r>
            <w:r w:rsidRPr="00967DE4">
              <w:rPr>
                <w:lang w:val="el-GR"/>
              </w:rPr>
              <w:t xml:space="preserve"> </w:t>
            </w:r>
            <w:r w:rsidRPr="00967DE4">
              <w:t>code</w:t>
            </w:r>
            <w:r w:rsidRPr="00967DE4">
              <w:rPr>
                <w:lang w:val="el-GR"/>
              </w:rPr>
              <w:t xml:space="preserve">). Ο κατασκευστής και ο προμηθευτής να διαθέτουν πιστοποιητικό </w:t>
            </w:r>
            <w:r w:rsidRPr="00967DE4">
              <w:t>ISO</w:t>
            </w:r>
            <w:r w:rsidRPr="00967DE4">
              <w:rPr>
                <w:lang w:val="el-GR"/>
              </w:rPr>
              <w:t xml:space="preserve">9001. Η προμηθεύτρια εταιρεία να διαθέτει εξουσιοδοτημένο </w:t>
            </w:r>
            <w:r w:rsidRPr="00967DE4">
              <w:t>service</w:t>
            </w:r>
            <w:r w:rsidRPr="00967DE4">
              <w:rPr>
                <w:lang w:val="el-GR"/>
              </w:rPr>
              <w:t xml:space="preserve"> από τον κατασκευαστικό οίκο. Να έχουν συστηματικό λάθος και τυχαίο λάθος τουλάχιστον όπως παρακάτω:</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2"/>
              <w:gridCol w:w="1597"/>
              <w:gridCol w:w="1506"/>
              <w:gridCol w:w="1417"/>
            </w:tblGrid>
            <w:tr w:rsidR="00967DE4" w:rsidRPr="00967DE4" w:rsidTr="00967DE4">
              <w:trPr>
                <w:trHeight w:val="199"/>
              </w:trPr>
              <w:tc>
                <w:tcPr>
                  <w:tcW w:w="1292" w:type="dxa"/>
                </w:tcPr>
                <w:p w:rsidR="00967DE4" w:rsidRPr="00967DE4" w:rsidRDefault="00967DE4" w:rsidP="00AE02CF">
                  <w:pPr>
                    <w:framePr w:hSpace="180" w:wrap="around" w:vAnchor="text" w:hAnchor="text" w:xAlign="center" w:y="1"/>
                    <w:suppressOverlap/>
                  </w:pPr>
                  <w:r w:rsidRPr="00967DE4">
                    <w:t>Μοντέλο</w:t>
                  </w:r>
                </w:p>
              </w:tc>
              <w:tc>
                <w:tcPr>
                  <w:tcW w:w="1597" w:type="dxa"/>
                </w:tcPr>
                <w:p w:rsidR="00967DE4" w:rsidRPr="00967DE4" w:rsidRDefault="00967DE4" w:rsidP="00AE02CF">
                  <w:pPr>
                    <w:framePr w:hSpace="180" w:wrap="around" w:vAnchor="text" w:hAnchor="text" w:xAlign="center" w:y="1"/>
                    <w:suppressOverlap/>
                  </w:pPr>
                  <w:r w:rsidRPr="00967DE4">
                    <w:t>Όγκος (μL)</w:t>
                  </w:r>
                </w:p>
              </w:tc>
              <w:tc>
                <w:tcPr>
                  <w:tcW w:w="1506" w:type="dxa"/>
                </w:tcPr>
                <w:p w:rsidR="00967DE4" w:rsidRPr="00967DE4" w:rsidRDefault="00967DE4" w:rsidP="00AE02CF">
                  <w:pPr>
                    <w:framePr w:hSpace="180" w:wrap="around" w:vAnchor="text" w:hAnchor="text" w:xAlign="center" w:y="1"/>
                    <w:suppressOverlap/>
                  </w:pPr>
                  <w:r w:rsidRPr="00967DE4">
                    <w:t>Συστηματικό</w:t>
                  </w:r>
                </w:p>
                <w:p w:rsidR="00967DE4" w:rsidRPr="00967DE4" w:rsidRDefault="00967DE4" w:rsidP="00AE02CF">
                  <w:pPr>
                    <w:framePr w:hSpace="180" w:wrap="around" w:vAnchor="text" w:hAnchor="text" w:xAlign="center" w:y="1"/>
                    <w:suppressOverlap/>
                  </w:pPr>
                  <w:r w:rsidRPr="00967DE4">
                    <w:t>σφάλμα</w:t>
                  </w:r>
                </w:p>
              </w:tc>
              <w:tc>
                <w:tcPr>
                  <w:tcW w:w="1417" w:type="dxa"/>
                </w:tcPr>
                <w:p w:rsidR="00967DE4" w:rsidRPr="00967DE4" w:rsidRDefault="00967DE4" w:rsidP="00AE02CF">
                  <w:pPr>
                    <w:framePr w:hSpace="180" w:wrap="around" w:vAnchor="text" w:hAnchor="text" w:xAlign="center" w:y="1"/>
                    <w:suppressOverlap/>
                  </w:pPr>
                  <w:r w:rsidRPr="00967DE4">
                    <w:t>Τυχαίο</w:t>
                  </w:r>
                </w:p>
                <w:p w:rsidR="00967DE4" w:rsidRPr="00967DE4" w:rsidRDefault="00967DE4" w:rsidP="00AE02CF">
                  <w:pPr>
                    <w:framePr w:hSpace="180" w:wrap="around" w:vAnchor="text" w:hAnchor="text" w:xAlign="center" w:y="1"/>
                    <w:suppressOverlap/>
                  </w:pPr>
                  <w:r w:rsidRPr="00967DE4">
                    <w:t>σφάλμα</w:t>
                  </w:r>
                </w:p>
              </w:tc>
            </w:tr>
            <w:tr w:rsidR="00967DE4" w:rsidRPr="00967DE4" w:rsidTr="00967DE4">
              <w:trPr>
                <w:cantSplit/>
                <w:trHeight w:val="223"/>
              </w:trPr>
              <w:tc>
                <w:tcPr>
                  <w:tcW w:w="1292" w:type="dxa"/>
                </w:tcPr>
                <w:p w:rsidR="00967DE4" w:rsidRPr="00967DE4" w:rsidRDefault="00967DE4" w:rsidP="00AE02CF">
                  <w:pPr>
                    <w:framePr w:hSpace="180" w:wrap="around" w:vAnchor="text" w:hAnchor="text" w:xAlign="center" w:y="1"/>
                    <w:suppressOverlap/>
                  </w:pPr>
                </w:p>
              </w:tc>
              <w:tc>
                <w:tcPr>
                  <w:tcW w:w="1597" w:type="dxa"/>
                </w:tcPr>
                <w:p w:rsidR="00967DE4" w:rsidRPr="00967DE4" w:rsidRDefault="00967DE4" w:rsidP="00AE02CF">
                  <w:pPr>
                    <w:framePr w:hSpace="180" w:wrap="around" w:vAnchor="text" w:hAnchor="text" w:xAlign="center" w:y="1"/>
                    <w:suppressOverlap/>
                  </w:pPr>
                </w:p>
              </w:tc>
              <w:tc>
                <w:tcPr>
                  <w:tcW w:w="1506" w:type="dxa"/>
                </w:tcPr>
                <w:p w:rsidR="00967DE4" w:rsidRPr="00967DE4" w:rsidRDefault="00967DE4" w:rsidP="00AE02CF">
                  <w:pPr>
                    <w:framePr w:hSpace="180" w:wrap="around" w:vAnchor="text" w:hAnchor="text" w:xAlign="center" w:y="1"/>
                    <w:suppressOverlap/>
                  </w:pPr>
                  <w:r w:rsidRPr="00967DE4">
                    <w:t>(μL)</w:t>
                  </w:r>
                </w:p>
              </w:tc>
              <w:tc>
                <w:tcPr>
                  <w:tcW w:w="1417" w:type="dxa"/>
                </w:tcPr>
                <w:p w:rsidR="00967DE4" w:rsidRPr="00967DE4" w:rsidRDefault="00967DE4" w:rsidP="00AE02CF">
                  <w:pPr>
                    <w:framePr w:hSpace="180" w:wrap="around" w:vAnchor="text" w:hAnchor="text" w:xAlign="center" w:y="1"/>
                    <w:suppressOverlap/>
                  </w:pPr>
                  <w:r w:rsidRPr="00967DE4">
                    <w:t>(μL)</w:t>
                  </w:r>
                </w:p>
              </w:tc>
            </w:tr>
            <w:tr w:rsidR="00967DE4" w:rsidRPr="00967DE4" w:rsidTr="00967DE4">
              <w:trPr>
                <w:cantSplit/>
                <w:trHeight w:val="730"/>
              </w:trPr>
              <w:tc>
                <w:tcPr>
                  <w:tcW w:w="1292" w:type="dxa"/>
                  <w:tcBorders>
                    <w:top w:val="single" w:sz="4" w:space="0" w:color="auto"/>
                    <w:left w:val="single" w:sz="4" w:space="0" w:color="auto"/>
                    <w:bottom w:val="single" w:sz="4" w:space="0" w:color="auto"/>
                    <w:right w:val="single" w:sz="4" w:space="0" w:color="auto"/>
                  </w:tcBorders>
                </w:tcPr>
                <w:p w:rsidR="00967DE4" w:rsidRPr="00967DE4" w:rsidRDefault="00967DE4" w:rsidP="00AE02CF">
                  <w:pPr>
                    <w:framePr w:hSpace="180" w:wrap="around" w:vAnchor="text" w:hAnchor="text" w:xAlign="center" w:y="1"/>
                    <w:suppressOverlap/>
                  </w:pPr>
                  <w:r w:rsidRPr="00967DE4">
                    <w:t>2-20μl</w:t>
                  </w:r>
                </w:p>
                <w:p w:rsidR="00967DE4" w:rsidRPr="00967DE4" w:rsidRDefault="00967DE4" w:rsidP="00AE02CF">
                  <w:pPr>
                    <w:framePr w:hSpace="180" w:wrap="around" w:vAnchor="text" w:hAnchor="text" w:xAlign="center" w:y="1"/>
                    <w:suppressOverlap/>
                  </w:pPr>
                </w:p>
              </w:tc>
              <w:tc>
                <w:tcPr>
                  <w:tcW w:w="1597" w:type="dxa"/>
                  <w:tcBorders>
                    <w:top w:val="single" w:sz="4" w:space="0" w:color="auto"/>
                    <w:left w:val="single" w:sz="4" w:space="0" w:color="auto"/>
                    <w:bottom w:val="single" w:sz="4" w:space="0" w:color="auto"/>
                    <w:right w:val="single" w:sz="4" w:space="0" w:color="auto"/>
                  </w:tcBorders>
                </w:tcPr>
                <w:p w:rsidR="00967DE4" w:rsidRPr="00967DE4" w:rsidRDefault="00967DE4" w:rsidP="00AE02CF">
                  <w:pPr>
                    <w:framePr w:hSpace="180" w:wrap="around" w:vAnchor="text" w:hAnchor="text" w:xAlign="center" w:y="1"/>
                    <w:suppressOverlap/>
                  </w:pPr>
                  <w:r w:rsidRPr="00967DE4">
                    <w:t>Ελαχ.        2</w:t>
                  </w:r>
                </w:p>
                <w:p w:rsidR="00967DE4" w:rsidRPr="00967DE4" w:rsidRDefault="00967DE4" w:rsidP="00AE02CF">
                  <w:pPr>
                    <w:framePr w:hSpace="180" w:wrap="around" w:vAnchor="text" w:hAnchor="text" w:xAlign="center" w:y="1"/>
                    <w:suppressOverlap/>
                  </w:pPr>
                  <w:r w:rsidRPr="00967DE4">
                    <w:t xml:space="preserve">               10</w:t>
                  </w:r>
                </w:p>
                <w:p w:rsidR="00967DE4" w:rsidRPr="00967DE4" w:rsidRDefault="00967DE4" w:rsidP="00AE02CF">
                  <w:pPr>
                    <w:framePr w:hSpace="180" w:wrap="around" w:vAnchor="text" w:hAnchor="text" w:xAlign="center" w:y="1"/>
                    <w:suppressOverlap/>
                  </w:pPr>
                  <w:r w:rsidRPr="00967DE4">
                    <w:t>Μεγ.        20</w:t>
                  </w:r>
                </w:p>
              </w:tc>
              <w:tc>
                <w:tcPr>
                  <w:tcW w:w="1506" w:type="dxa"/>
                  <w:tcBorders>
                    <w:top w:val="single" w:sz="4" w:space="0" w:color="auto"/>
                    <w:left w:val="single" w:sz="4" w:space="0" w:color="auto"/>
                    <w:bottom w:val="single" w:sz="4" w:space="0" w:color="auto"/>
                    <w:right w:val="single" w:sz="4" w:space="0" w:color="auto"/>
                  </w:tcBorders>
                </w:tcPr>
                <w:p w:rsidR="00967DE4" w:rsidRPr="00967DE4" w:rsidRDefault="00967DE4" w:rsidP="00AE02CF">
                  <w:pPr>
                    <w:framePr w:hSpace="180" w:wrap="around" w:vAnchor="text" w:hAnchor="text" w:xAlign="center" w:y="1"/>
                    <w:suppressOverlap/>
                  </w:pPr>
                  <w:r w:rsidRPr="00967DE4">
                    <w:sym w:font="Symbol" w:char="F0B1"/>
                  </w:r>
                  <w:r w:rsidRPr="00967DE4">
                    <w:t>0.10</w:t>
                  </w:r>
                </w:p>
                <w:p w:rsidR="00967DE4" w:rsidRPr="00967DE4" w:rsidRDefault="00967DE4" w:rsidP="00AE02CF">
                  <w:pPr>
                    <w:framePr w:hSpace="180" w:wrap="around" w:vAnchor="text" w:hAnchor="text" w:xAlign="center" w:y="1"/>
                    <w:suppressOverlap/>
                  </w:pPr>
                  <w:r w:rsidRPr="00967DE4">
                    <w:sym w:font="Symbol" w:char="F0B1"/>
                  </w:r>
                  <w:r w:rsidRPr="00967DE4">
                    <w:t>0.10</w:t>
                  </w:r>
                </w:p>
                <w:p w:rsidR="00967DE4" w:rsidRPr="00967DE4" w:rsidRDefault="00967DE4" w:rsidP="00AE02CF">
                  <w:pPr>
                    <w:framePr w:hSpace="180" w:wrap="around" w:vAnchor="text" w:hAnchor="text" w:xAlign="center" w:y="1"/>
                    <w:suppressOverlap/>
                  </w:pPr>
                  <w:r w:rsidRPr="00967DE4">
                    <w:sym w:font="Symbol" w:char="F0B1"/>
                  </w:r>
                  <w:r w:rsidRPr="00967DE4">
                    <w:t>0.20</w:t>
                  </w:r>
                </w:p>
              </w:tc>
              <w:tc>
                <w:tcPr>
                  <w:tcW w:w="1417" w:type="dxa"/>
                  <w:tcBorders>
                    <w:top w:val="single" w:sz="4" w:space="0" w:color="auto"/>
                    <w:left w:val="single" w:sz="4" w:space="0" w:color="auto"/>
                    <w:bottom w:val="single" w:sz="4" w:space="0" w:color="auto"/>
                    <w:right w:val="single" w:sz="4" w:space="0" w:color="auto"/>
                  </w:tcBorders>
                </w:tcPr>
                <w:p w:rsidR="00967DE4" w:rsidRPr="00967DE4" w:rsidRDefault="00967DE4" w:rsidP="00AE02CF">
                  <w:pPr>
                    <w:framePr w:hSpace="180" w:wrap="around" w:vAnchor="text" w:hAnchor="text" w:xAlign="center" w:y="1"/>
                    <w:suppressOverlap/>
                  </w:pPr>
                  <w:r w:rsidRPr="00967DE4">
                    <w:sym w:font="Symbol" w:char="F0A3"/>
                  </w:r>
                  <w:r w:rsidRPr="00967DE4">
                    <w:t>0.03</w:t>
                  </w:r>
                </w:p>
                <w:p w:rsidR="00967DE4" w:rsidRPr="00967DE4" w:rsidRDefault="00967DE4" w:rsidP="00AE02CF">
                  <w:pPr>
                    <w:framePr w:hSpace="180" w:wrap="around" w:vAnchor="text" w:hAnchor="text" w:xAlign="center" w:y="1"/>
                    <w:suppressOverlap/>
                  </w:pPr>
                  <w:r w:rsidRPr="00967DE4">
                    <w:sym w:font="Symbol" w:char="F0A3"/>
                  </w:r>
                  <w:r w:rsidRPr="00967DE4">
                    <w:t>0.05</w:t>
                  </w:r>
                </w:p>
                <w:p w:rsidR="00967DE4" w:rsidRPr="00967DE4" w:rsidRDefault="00967DE4" w:rsidP="00AE02CF">
                  <w:pPr>
                    <w:framePr w:hSpace="180" w:wrap="around" w:vAnchor="text" w:hAnchor="text" w:xAlign="center" w:y="1"/>
                    <w:suppressOverlap/>
                  </w:pPr>
                  <w:r w:rsidRPr="00967DE4">
                    <w:sym w:font="Symbol" w:char="F0A3"/>
                  </w:r>
                  <w:r w:rsidRPr="00967DE4">
                    <w:t>0.06</w:t>
                  </w:r>
                </w:p>
              </w:tc>
            </w:tr>
            <w:tr w:rsidR="00967DE4" w:rsidRPr="00967DE4" w:rsidTr="00967DE4">
              <w:trPr>
                <w:cantSplit/>
                <w:trHeight w:val="730"/>
              </w:trPr>
              <w:tc>
                <w:tcPr>
                  <w:tcW w:w="1292" w:type="dxa"/>
                  <w:tcBorders>
                    <w:top w:val="single" w:sz="4" w:space="0" w:color="auto"/>
                    <w:left w:val="single" w:sz="4" w:space="0" w:color="auto"/>
                    <w:bottom w:val="single" w:sz="4" w:space="0" w:color="auto"/>
                    <w:right w:val="single" w:sz="4" w:space="0" w:color="auto"/>
                  </w:tcBorders>
                </w:tcPr>
                <w:p w:rsidR="00967DE4" w:rsidRPr="00967DE4" w:rsidRDefault="00967DE4" w:rsidP="00AE02CF">
                  <w:pPr>
                    <w:framePr w:hSpace="180" w:wrap="around" w:vAnchor="text" w:hAnchor="text" w:xAlign="center" w:y="1"/>
                    <w:suppressOverlap/>
                  </w:pPr>
                  <w:r w:rsidRPr="00967DE4">
                    <w:t>20-200μl</w:t>
                  </w:r>
                </w:p>
                <w:p w:rsidR="00967DE4" w:rsidRPr="00967DE4" w:rsidRDefault="00967DE4" w:rsidP="00AE02CF">
                  <w:pPr>
                    <w:framePr w:hSpace="180" w:wrap="around" w:vAnchor="text" w:hAnchor="text" w:xAlign="center" w:y="1"/>
                    <w:suppressOverlap/>
                  </w:pPr>
                </w:p>
              </w:tc>
              <w:tc>
                <w:tcPr>
                  <w:tcW w:w="1597" w:type="dxa"/>
                  <w:tcBorders>
                    <w:top w:val="single" w:sz="4" w:space="0" w:color="auto"/>
                    <w:left w:val="single" w:sz="4" w:space="0" w:color="auto"/>
                    <w:bottom w:val="single" w:sz="4" w:space="0" w:color="auto"/>
                    <w:right w:val="single" w:sz="4" w:space="0" w:color="auto"/>
                  </w:tcBorders>
                </w:tcPr>
                <w:p w:rsidR="00967DE4" w:rsidRPr="00967DE4" w:rsidRDefault="00967DE4" w:rsidP="00AE02CF">
                  <w:pPr>
                    <w:framePr w:hSpace="180" w:wrap="around" w:vAnchor="text" w:hAnchor="text" w:xAlign="center" w:y="1"/>
                    <w:suppressOverlap/>
                  </w:pPr>
                  <w:r w:rsidRPr="00967DE4">
                    <w:t>Ελαχ.        20</w:t>
                  </w:r>
                </w:p>
                <w:p w:rsidR="00967DE4" w:rsidRPr="00967DE4" w:rsidRDefault="00967DE4" w:rsidP="00AE02CF">
                  <w:pPr>
                    <w:framePr w:hSpace="180" w:wrap="around" w:vAnchor="text" w:hAnchor="text" w:xAlign="center" w:y="1"/>
                    <w:suppressOverlap/>
                  </w:pPr>
                  <w:r w:rsidRPr="00967DE4">
                    <w:t xml:space="preserve">              100</w:t>
                  </w:r>
                </w:p>
                <w:p w:rsidR="00967DE4" w:rsidRPr="00967DE4" w:rsidRDefault="00967DE4" w:rsidP="00AE02CF">
                  <w:pPr>
                    <w:framePr w:hSpace="180" w:wrap="around" w:vAnchor="text" w:hAnchor="text" w:xAlign="center" w:y="1"/>
                    <w:suppressOverlap/>
                  </w:pPr>
                  <w:r w:rsidRPr="00967DE4">
                    <w:t>Μεγ.        200</w:t>
                  </w:r>
                </w:p>
              </w:tc>
              <w:tc>
                <w:tcPr>
                  <w:tcW w:w="1506" w:type="dxa"/>
                  <w:tcBorders>
                    <w:top w:val="single" w:sz="4" w:space="0" w:color="auto"/>
                    <w:left w:val="single" w:sz="4" w:space="0" w:color="auto"/>
                    <w:bottom w:val="single" w:sz="4" w:space="0" w:color="auto"/>
                    <w:right w:val="single" w:sz="4" w:space="0" w:color="auto"/>
                  </w:tcBorders>
                </w:tcPr>
                <w:p w:rsidR="00967DE4" w:rsidRPr="00967DE4" w:rsidRDefault="00967DE4" w:rsidP="00AE02CF">
                  <w:pPr>
                    <w:framePr w:hSpace="180" w:wrap="around" w:vAnchor="text" w:hAnchor="text" w:xAlign="center" w:y="1"/>
                    <w:suppressOverlap/>
                  </w:pPr>
                  <w:r w:rsidRPr="00967DE4">
                    <w:sym w:font="Symbol" w:char="F0B1"/>
                  </w:r>
                  <w:r w:rsidRPr="00967DE4">
                    <w:t>0.5</w:t>
                  </w:r>
                </w:p>
                <w:p w:rsidR="00967DE4" w:rsidRPr="00967DE4" w:rsidRDefault="00967DE4" w:rsidP="00AE02CF">
                  <w:pPr>
                    <w:framePr w:hSpace="180" w:wrap="around" w:vAnchor="text" w:hAnchor="text" w:xAlign="center" w:y="1"/>
                    <w:suppressOverlap/>
                  </w:pPr>
                  <w:r w:rsidRPr="00967DE4">
                    <w:sym w:font="Symbol" w:char="F0B1"/>
                  </w:r>
                  <w:r w:rsidRPr="00967DE4">
                    <w:t>0.8</w:t>
                  </w:r>
                </w:p>
                <w:p w:rsidR="00967DE4" w:rsidRPr="00967DE4" w:rsidRDefault="00967DE4" w:rsidP="00AE02CF">
                  <w:pPr>
                    <w:framePr w:hSpace="180" w:wrap="around" w:vAnchor="text" w:hAnchor="text" w:xAlign="center" w:y="1"/>
                    <w:suppressOverlap/>
                  </w:pPr>
                  <w:r w:rsidRPr="00967DE4">
                    <w:sym w:font="Symbol" w:char="F0B1"/>
                  </w:r>
                  <w:r w:rsidRPr="00967DE4">
                    <w:t>1.6</w:t>
                  </w:r>
                </w:p>
              </w:tc>
              <w:tc>
                <w:tcPr>
                  <w:tcW w:w="1417" w:type="dxa"/>
                  <w:tcBorders>
                    <w:top w:val="single" w:sz="4" w:space="0" w:color="auto"/>
                    <w:left w:val="single" w:sz="4" w:space="0" w:color="auto"/>
                    <w:bottom w:val="single" w:sz="4" w:space="0" w:color="auto"/>
                    <w:right w:val="single" w:sz="4" w:space="0" w:color="auto"/>
                  </w:tcBorders>
                </w:tcPr>
                <w:p w:rsidR="00967DE4" w:rsidRPr="00967DE4" w:rsidRDefault="00967DE4" w:rsidP="00AE02CF">
                  <w:pPr>
                    <w:framePr w:hSpace="180" w:wrap="around" w:vAnchor="text" w:hAnchor="text" w:xAlign="center" w:y="1"/>
                    <w:suppressOverlap/>
                  </w:pPr>
                  <w:r w:rsidRPr="00967DE4">
                    <w:sym w:font="Symbol" w:char="F0A3"/>
                  </w:r>
                  <w:r w:rsidRPr="00967DE4">
                    <w:t>0.20</w:t>
                  </w:r>
                </w:p>
                <w:p w:rsidR="00967DE4" w:rsidRPr="00967DE4" w:rsidRDefault="00967DE4" w:rsidP="00AE02CF">
                  <w:pPr>
                    <w:framePr w:hSpace="180" w:wrap="around" w:vAnchor="text" w:hAnchor="text" w:xAlign="center" w:y="1"/>
                    <w:suppressOverlap/>
                  </w:pPr>
                  <w:r w:rsidRPr="00967DE4">
                    <w:sym w:font="Symbol" w:char="F0A3"/>
                  </w:r>
                  <w:r w:rsidRPr="00967DE4">
                    <w:t>0.25</w:t>
                  </w:r>
                </w:p>
                <w:p w:rsidR="00967DE4" w:rsidRPr="00967DE4" w:rsidRDefault="00967DE4" w:rsidP="00AE02CF">
                  <w:pPr>
                    <w:framePr w:hSpace="180" w:wrap="around" w:vAnchor="text" w:hAnchor="text" w:xAlign="center" w:y="1"/>
                    <w:suppressOverlap/>
                  </w:pPr>
                  <w:r w:rsidRPr="00967DE4">
                    <w:sym w:font="Symbol" w:char="F0A3"/>
                  </w:r>
                  <w:r w:rsidRPr="00967DE4">
                    <w:t>0.30</w:t>
                  </w:r>
                </w:p>
              </w:tc>
            </w:tr>
            <w:tr w:rsidR="00967DE4" w:rsidRPr="00967DE4" w:rsidTr="00967DE4">
              <w:trPr>
                <w:cantSplit/>
                <w:trHeight w:val="730"/>
              </w:trPr>
              <w:tc>
                <w:tcPr>
                  <w:tcW w:w="1292" w:type="dxa"/>
                  <w:tcBorders>
                    <w:top w:val="single" w:sz="4" w:space="0" w:color="auto"/>
                    <w:left w:val="single" w:sz="4" w:space="0" w:color="auto"/>
                    <w:bottom w:val="single" w:sz="4" w:space="0" w:color="auto"/>
                    <w:right w:val="single" w:sz="4" w:space="0" w:color="auto"/>
                  </w:tcBorders>
                </w:tcPr>
                <w:p w:rsidR="00967DE4" w:rsidRPr="00967DE4" w:rsidRDefault="00967DE4" w:rsidP="00AE02CF">
                  <w:pPr>
                    <w:framePr w:hSpace="180" w:wrap="around" w:vAnchor="text" w:hAnchor="text" w:xAlign="center" w:y="1"/>
                    <w:suppressOverlap/>
                  </w:pPr>
                  <w:r w:rsidRPr="00967DE4">
                    <w:t>100-1000μl</w:t>
                  </w:r>
                </w:p>
                <w:p w:rsidR="00967DE4" w:rsidRPr="00967DE4" w:rsidRDefault="00967DE4" w:rsidP="00AE02CF">
                  <w:pPr>
                    <w:framePr w:hSpace="180" w:wrap="around" w:vAnchor="text" w:hAnchor="text" w:xAlign="center" w:y="1"/>
                    <w:suppressOverlap/>
                  </w:pPr>
                </w:p>
              </w:tc>
              <w:tc>
                <w:tcPr>
                  <w:tcW w:w="1597" w:type="dxa"/>
                  <w:tcBorders>
                    <w:top w:val="single" w:sz="4" w:space="0" w:color="auto"/>
                    <w:left w:val="single" w:sz="4" w:space="0" w:color="auto"/>
                    <w:bottom w:val="single" w:sz="4" w:space="0" w:color="auto"/>
                    <w:right w:val="single" w:sz="4" w:space="0" w:color="auto"/>
                  </w:tcBorders>
                </w:tcPr>
                <w:p w:rsidR="00967DE4" w:rsidRPr="00967DE4" w:rsidRDefault="00967DE4" w:rsidP="00AE02CF">
                  <w:pPr>
                    <w:framePr w:hSpace="180" w:wrap="around" w:vAnchor="text" w:hAnchor="text" w:xAlign="center" w:y="1"/>
                    <w:suppressOverlap/>
                  </w:pPr>
                  <w:r w:rsidRPr="00967DE4">
                    <w:t>Ελαχ.       100</w:t>
                  </w:r>
                </w:p>
                <w:p w:rsidR="00967DE4" w:rsidRPr="00967DE4" w:rsidRDefault="00967DE4" w:rsidP="00AE02CF">
                  <w:pPr>
                    <w:framePr w:hSpace="180" w:wrap="around" w:vAnchor="text" w:hAnchor="text" w:xAlign="center" w:y="1"/>
                    <w:suppressOverlap/>
                  </w:pPr>
                  <w:r w:rsidRPr="00967DE4">
                    <w:t xml:space="preserve">              500 </w:t>
                  </w:r>
                </w:p>
                <w:p w:rsidR="00967DE4" w:rsidRPr="00967DE4" w:rsidRDefault="00967DE4" w:rsidP="00AE02CF">
                  <w:pPr>
                    <w:framePr w:hSpace="180" w:wrap="around" w:vAnchor="text" w:hAnchor="text" w:xAlign="center" w:y="1"/>
                    <w:suppressOverlap/>
                  </w:pPr>
                  <w:r w:rsidRPr="00967DE4">
                    <w:t>Μεγ.      1000</w:t>
                  </w:r>
                </w:p>
              </w:tc>
              <w:tc>
                <w:tcPr>
                  <w:tcW w:w="1506" w:type="dxa"/>
                  <w:tcBorders>
                    <w:top w:val="single" w:sz="4" w:space="0" w:color="auto"/>
                    <w:left w:val="single" w:sz="4" w:space="0" w:color="auto"/>
                    <w:bottom w:val="single" w:sz="4" w:space="0" w:color="auto"/>
                    <w:right w:val="single" w:sz="4" w:space="0" w:color="auto"/>
                  </w:tcBorders>
                </w:tcPr>
                <w:p w:rsidR="00967DE4" w:rsidRPr="00967DE4" w:rsidRDefault="00967DE4" w:rsidP="00AE02CF">
                  <w:pPr>
                    <w:framePr w:hSpace="180" w:wrap="around" w:vAnchor="text" w:hAnchor="text" w:xAlign="center" w:y="1"/>
                    <w:suppressOverlap/>
                  </w:pPr>
                  <w:r w:rsidRPr="00967DE4">
                    <w:sym w:font="Symbol" w:char="F0B1"/>
                  </w:r>
                  <w:r w:rsidRPr="00967DE4">
                    <w:t>3.0</w:t>
                  </w:r>
                </w:p>
                <w:p w:rsidR="00967DE4" w:rsidRPr="00967DE4" w:rsidRDefault="00967DE4" w:rsidP="00AE02CF">
                  <w:pPr>
                    <w:framePr w:hSpace="180" w:wrap="around" w:vAnchor="text" w:hAnchor="text" w:xAlign="center" w:y="1"/>
                    <w:suppressOverlap/>
                  </w:pPr>
                  <w:r w:rsidRPr="00967DE4">
                    <w:sym w:font="Symbol" w:char="F0B1"/>
                  </w:r>
                  <w:r w:rsidRPr="00967DE4">
                    <w:t>4.0</w:t>
                  </w:r>
                </w:p>
                <w:p w:rsidR="00967DE4" w:rsidRPr="00967DE4" w:rsidRDefault="00967DE4" w:rsidP="00AE02CF">
                  <w:pPr>
                    <w:framePr w:hSpace="180" w:wrap="around" w:vAnchor="text" w:hAnchor="text" w:xAlign="center" w:y="1"/>
                    <w:suppressOverlap/>
                  </w:pPr>
                  <w:r w:rsidRPr="00967DE4">
                    <w:sym w:font="Symbol" w:char="F0B1"/>
                  </w:r>
                  <w:r w:rsidRPr="00967DE4">
                    <w:t>8.0</w:t>
                  </w:r>
                </w:p>
              </w:tc>
              <w:tc>
                <w:tcPr>
                  <w:tcW w:w="1417" w:type="dxa"/>
                  <w:tcBorders>
                    <w:top w:val="single" w:sz="4" w:space="0" w:color="auto"/>
                    <w:left w:val="single" w:sz="4" w:space="0" w:color="auto"/>
                    <w:bottom w:val="single" w:sz="4" w:space="0" w:color="auto"/>
                    <w:right w:val="single" w:sz="4" w:space="0" w:color="auto"/>
                  </w:tcBorders>
                </w:tcPr>
                <w:p w:rsidR="00967DE4" w:rsidRPr="00967DE4" w:rsidRDefault="00967DE4" w:rsidP="00AE02CF">
                  <w:pPr>
                    <w:framePr w:hSpace="180" w:wrap="around" w:vAnchor="text" w:hAnchor="text" w:xAlign="center" w:y="1"/>
                    <w:suppressOverlap/>
                  </w:pPr>
                  <w:r w:rsidRPr="00967DE4">
                    <w:sym w:font="Symbol" w:char="F0A3"/>
                  </w:r>
                  <w:r w:rsidRPr="00967DE4">
                    <w:t>0.6</w:t>
                  </w:r>
                </w:p>
                <w:p w:rsidR="00967DE4" w:rsidRPr="00967DE4" w:rsidRDefault="00967DE4" w:rsidP="00AE02CF">
                  <w:pPr>
                    <w:framePr w:hSpace="180" w:wrap="around" w:vAnchor="text" w:hAnchor="text" w:xAlign="center" w:y="1"/>
                    <w:suppressOverlap/>
                  </w:pPr>
                  <w:r w:rsidRPr="00967DE4">
                    <w:sym w:font="Symbol" w:char="F0A3"/>
                  </w:r>
                  <w:r w:rsidRPr="00967DE4">
                    <w:t>1.0</w:t>
                  </w:r>
                </w:p>
                <w:p w:rsidR="00967DE4" w:rsidRPr="00967DE4" w:rsidRDefault="00967DE4" w:rsidP="00AE02CF">
                  <w:pPr>
                    <w:framePr w:hSpace="180" w:wrap="around" w:vAnchor="text" w:hAnchor="text" w:xAlign="center" w:y="1"/>
                    <w:suppressOverlap/>
                  </w:pPr>
                  <w:r w:rsidRPr="00967DE4">
                    <w:sym w:font="Symbol" w:char="F0A3"/>
                  </w:r>
                  <w:r w:rsidRPr="00967DE4">
                    <w:t>1.5</w:t>
                  </w:r>
                </w:p>
              </w:tc>
            </w:tr>
          </w:tbl>
          <w:p w:rsidR="00967DE4" w:rsidRPr="00967DE4" w:rsidRDefault="00967DE4" w:rsidP="00967DE4"/>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lastRenderedPageBreak/>
              <w:t>55</w:t>
            </w:r>
          </w:p>
        </w:tc>
        <w:tc>
          <w:tcPr>
            <w:tcW w:w="3152" w:type="pct"/>
            <w:shd w:val="clear" w:color="auto" w:fill="auto"/>
          </w:tcPr>
          <w:p w:rsidR="00967DE4" w:rsidRPr="00967DE4" w:rsidRDefault="00967DE4" w:rsidP="00967DE4">
            <w:r w:rsidRPr="00967DE4">
              <w:t xml:space="preserve">ΓΑΝΤΙΑ NITRILE BLUE EXTRA STRONG. </w:t>
            </w:r>
            <w:r w:rsidRPr="00967DE4">
              <w:rPr>
                <w:lang w:val="el-GR"/>
              </w:rPr>
              <w:t xml:space="preserve">Να συμμορφώνονται με την κοινοτική οδηγία για τα μέσα ατομικής προστασίας </w:t>
            </w:r>
            <w:r w:rsidRPr="00967DE4">
              <w:t>ppe</w:t>
            </w:r>
            <w:r w:rsidRPr="00967DE4">
              <w:rPr>
                <w:lang w:val="el-GR"/>
              </w:rPr>
              <w:t xml:space="preserve"> (</w:t>
            </w:r>
            <w:r w:rsidRPr="00967DE4">
              <w:t>eu</w:t>
            </w:r>
            <w:r w:rsidRPr="00967DE4">
              <w:rPr>
                <w:lang w:val="el-GR"/>
              </w:rPr>
              <w:t xml:space="preserve">) 2016/425 και να προστατεύουν από υγρά καθ όλο το μήκος τους όπως προβλέπεται από το πρότυπο ΕΝ 420. Να συμμορφώνονται με την κοινοτική οδηγία </w:t>
            </w:r>
            <w:r w:rsidRPr="00967DE4">
              <w:t>mdr</w:t>
            </w:r>
            <w:r w:rsidRPr="00967DE4">
              <w:rPr>
                <w:lang w:val="el-GR"/>
              </w:rPr>
              <w:t xml:space="preserve"> (</w:t>
            </w:r>
            <w:r w:rsidRPr="00967DE4">
              <w:t>eu</w:t>
            </w:r>
            <w:r w:rsidRPr="00967DE4">
              <w:rPr>
                <w:lang w:val="el-GR"/>
              </w:rPr>
              <w:t xml:space="preserve">) 2017/745 και το πρότυπο ΕΝ 374-2 για τα ιατρικά γάντια και να έχουν αντοχή στους μικροοργανισμούς τουλάχιστον κατηγορίας 2 ή </w:t>
            </w:r>
            <w:r w:rsidRPr="00967DE4">
              <w:t>accepted</w:t>
            </w:r>
            <w:r w:rsidRPr="00967DE4">
              <w:rPr>
                <w:lang w:val="el-GR"/>
              </w:rPr>
              <w:t xml:space="preserve"> </w:t>
            </w:r>
            <w:r w:rsidRPr="00967DE4">
              <w:t>quality</w:t>
            </w:r>
            <w:r w:rsidRPr="00967DE4">
              <w:rPr>
                <w:lang w:val="el-GR"/>
              </w:rPr>
              <w:t xml:space="preserve"> </w:t>
            </w:r>
            <w:r w:rsidRPr="00967DE4">
              <w:t>level</w:t>
            </w:r>
            <w:r w:rsidRPr="00967DE4">
              <w:rPr>
                <w:lang w:val="el-GR"/>
              </w:rPr>
              <w:t xml:space="preserve"> (</w:t>
            </w:r>
            <w:r w:rsidRPr="00967DE4">
              <w:t>aql</w:t>
            </w:r>
            <w:r w:rsidRPr="00967DE4">
              <w:rPr>
                <w:lang w:val="el-GR"/>
              </w:rPr>
              <w:t xml:space="preserve">) 1,5. Να προστατεύουν από χημικούς κινδύνους ήσσονος σημασίας και σύμφωνα με το πρότυπο ΕΝ 16523 να μην διαπερνώνται τουλάχιστον από τα εξής α. Από καυστικό νάτριο 40% (επίπεδο 6) β. Από αιθανόλη 55% (επίπεδο 5) γ. Από υπεροξείδιο του υδρογόνου 30% (επίπεδο 6). Να είναι ανθεκτικά σε δύναμη θραύσης της τάξης των 6Ν. Να συμμορφώνονται με το πρότυπο </w:t>
            </w:r>
            <w:r w:rsidRPr="00967DE4">
              <w:t>ASTM</w:t>
            </w:r>
            <w:r w:rsidRPr="00967DE4">
              <w:rPr>
                <w:lang w:val="el-GR"/>
              </w:rPr>
              <w:t xml:space="preserve"> </w:t>
            </w:r>
            <w:r w:rsidRPr="00967DE4">
              <w:t>F</w:t>
            </w:r>
            <w:r w:rsidRPr="00967DE4">
              <w:rPr>
                <w:lang w:val="el-GR"/>
              </w:rPr>
              <w:t xml:space="preserve">1671 (στα παθογόνα που μεταδίδονται μέσω του αίματος). Να συμμορφώνονται με το πρότυπο </w:t>
            </w:r>
            <w:r w:rsidRPr="00967DE4">
              <w:t>ASTM</w:t>
            </w:r>
            <w:r w:rsidRPr="00967DE4">
              <w:rPr>
                <w:lang w:val="el-GR"/>
              </w:rPr>
              <w:t xml:space="preserve"> </w:t>
            </w:r>
            <w:r w:rsidRPr="00967DE4">
              <w:t>D</w:t>
            </w:r>
            <w:r w:rsidRPr="00967DE4">
              <w:rPr>
                <w:lang w:val="el-GR"/>
              </w:rPr>
              <w:t xml:space="preserve">6978 (ανθεκτικά στη διαπέραση φαρμάκων χημειοθεραπείας). Να </w:t>
            </w:r>
            <w:r w:rsidRPr="00967DE4">
              <w:rPr>
                <w:lang w:val="el-GR"/>
              </w:rPr>
              <w:lastRenderedPageBreak/>
              <w:t xml:space="preserve">συμμορφώνονται με το πρότυπο ΕΝ 374-1 και να έχουν βάρος ίσο ή μεγαλύτερο από 4.8γραμμάρια/τεμάχιο. </w:t>
            </w:r>
            <w:r w:rsidRPr="00967DE4">
              <w:t>Συσκευασία: 100 τεμ/κουτί.</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lastRenderedPageBreak/>
              <w:t>56</w:t>
            </w:r>
          </w:p>
        </w:tc>
        <w:tc>
          <w:tcPr>
            <w:tcW w:w="3152" w:type="pct"/>
            <w:shd w:val="clear" w:color="auto" w:fill="auto"/>
          </w:tcPr>
          <w:p w:rsidR="00967DE4" w:rsidRPr="00967DE4" w:rsidRDefault="00967DE4" w:rsidP="00967DE4">
            <w:r w:rsidRPr="00967DE4">
              <w:t xml:space="preserve">ΓΑΝΤΙΑ NITRILE BLUE EXTRA STRONG. </w:t>
            </w:r>
            <w:r w:rsidRPr="00967DE4">
              <w:rPr>
                <w:lang w:val="el-GR"/>
              </w:rPr>
              <w:t xml:space="preserve">Να συμμορφώνονται με την κοινοτική οδηγία για τα μέσα ατομικής προστασίας </w:t>
            </w:r>
            <w:r w:rsidRPr="00967DE4">
              <w:t>ppe</w:t>
            </w:r>
            <w:r w:rsidRPr="00967DE4">
              <w:rPr>
                <w:lang w:val="el-GR"/>
              </w:rPr>
              <w:t xml:space="preserve"> (</w:t>
            </w:r>
            <w:r w:rsidRPr="00967DE4">
              <w:t>eu</w:t>
            </w:r>
            <w:r w:rsidRPr="00967DE4">
              <w:rPr>
                <w:lang w:val="el-GR"/>
              </w:rPr>
              <w:t xml:space="preserve">) 2016/425 και να προστατεύουν από υγρά καθ όλο το μήκος τους όπως προβλέπεται από το πρότυπο ΕΝ 420. Να συμμορφώνονται με την κοινοτική οδηγία </w:t>
            </w:r>
            <w:r w:rsidRPr="00967DE4">
              <w:t>mdr</w:t>
            </w:r>
            <w:r w:rsidRPr="00967DE4">
              <w:rPr>
                <w:lang w:val="el-GR"/>
              </w:rPr>
              <w:t xml:space="preserve"> (</w:t>
            </w:r>
            <w:r w:rsidRPr="00967DE4">
              <w:t>eu</w:t>
            </w:r>
            <w:r w:rsidRPr="00967DE4">
              <w:rPr>
                <w:lang w:val="el-GR"/>
              </w:rPr>
              <w:t xml:space="preserve">) 2017/745 και το πρότυπο ΕΝ 374-2 για τα ιατρικά γάντια και να έχουν αντοχή στους μικροοργανισμούς τουλάχιστον κατηγορίας 2 ή </w:t>
            </w:r>
            <w:r w:rsidRPr="00967DE4">
              <w:t>accepted</w:t>
            </w:r>
            <w:r w:rsidRPr="00967DE4">
              <w:rPr>
                <w:lang w:val="el-GR"/>
              </w:rPr>
              <w:t xml:space="preserve"> </w:t>
            </w:r>
            <w:r w:rsidRPr="00967DE4">
              <w:t>quality</w:t>
            </w:r>
            <w:r w:rsidRPr="00967DE4">
              <w:rPr>
                <w:lang w:val="el-GR"/>
              </w:rPr>
              <w:t xml:space="preserve"> </w:t>
            </w:r>
            <w:r w:rsidRPr="00967DE4">
              <w:t>level</w:t>
            </w:r>
            <w:r w:rsidRPr="00967DE4">
              <w:rPr>
                <w:lang w:val="el-GR"/>
              </w:rPr>
              <w:t xml:space="preserve"> (</w:t>
            </w:r>
            <w:r w:rsidRPr="00967DE4">
              <w:t>aql</w:t>
            </w:r>
            <w:r w:rsidRPr="00967DE4">
              <w:rPr>
                <w:lang w:val="el-GR"/>
              </w:rPr>
              <w:t xml:space="preserve">) 1,5. Να προστατεύουν από χημικούς κινδύνους ήσσονος σημασίας και σύμφωνα με το πρότυπο ΕΝ 16523 να μην διαπερνώνται τουλάχιστον από τα εξής α. Από καυστικό νάτριο 40% (επίπεδο 6) β. Από αιθανόλη 55% (επίπεδο 5) γ. Από υπεροξείδιο του υδρογόνου 30% (επίπεδο 6). Να είναι ανθεκτικά σε δύναμη θραύσης της τάξης των 6Ν. Να συμμορφώνονται με το πρότυπο </w:t>
            </w:r>
            <w:r w:rsidRPr="00967DE4">
              <w:t>ASTM</w:t>
            </w:r>
            <w:r w:rsidRPr="00967DE4">
              <w:rPr>
                <w:lang w:val="el-GR"/>
              </w:rPr>
              <w:t xml:space="preserve"> </w:t>
            </w:r>
            <w:r w:rsidRPr="00967DE4">
              <w:t>F</w:t>
            </w:r>
            <w:r w:rsidRPr="00967DE4">
              <w:rPr>
                <w:lang w:val="el-GR"/>
              </w:rPr>
              <w:t>1671</w:t>
            </w:r>
            <w:r w:rsidRPr="00967DE4">
              <w:t> </w:t>
            </w:r>
            <w:r w:rsidRPr="00967DE4">
              <w:rPr>
                <w:lang w:val="el-GR"/>
              </w:rPr>
              <w:t xml:space="preserve">(στα παθογόνα που μεταδίδονται μέσω του αίματος). Να συμμορφώνονται με το πρότυπο </w:t>
            </w:r>
            <w:r w:rsidRPr="00967DE4">
              <w:t>ASTM</w:t>
            </w:r>
            <w:r w:rsidRPr="00967DE4">
              <w:rPr>
                <w:lang w:val="el-GR"/>
              </w:rPr>
              <w:t xml:space="preserve"> </w:t>
            </w:r>
            <w:r w:rsidRPr="00967DE4">
              <w:t>D</w:t>
            </w:r>
            <w:r w:rsidRPr="00967DE4">
              <w:rPr>
                <w:lang w:val="el-GR"/>
              </w:rPr>
              <w:t xml:space="preserve">6978 (ανθεκτικά στη διαπέραση φαρμάκων χημειοθεραπείας). Να συμμορφώνονται με το πρότυπο ΕΝ 374-1 και να έχουν βάρος ίσο ή μεγαλύτερο από 4.8γραμμάρια/τεμάχιο. </w:t>
            </w:r>
            <w:r w:rsidRPr="00967DE4">
              <w:t>Συσκευασία: 100 τεμ/κουτί.</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57</w:t>
            </w:r>
          </w:p>
        </w:tc>
        <w:tc>
          <w:tcPr>
            <w:tcW w:w="3152" w:type="pct"/>
            <w:shd w:val="clear" w:color="auto" w:fill="auto"/>
          </w:tcPr>
          <w:p w:rsidR="00967DE4" w:rsidRPr="00967DE4" w:rsidRDefault="00967DE4" w:rsidP="00967DE4">
            <w:r w:rsidRPr="00967DE4">
              <w:rPr>
                <w:lang w:val="el-GR"/>
              </w:rPr>
              <w:t xml:space="preserve">Γάντια νιτριλίου χωρίς πούδρα, μεγέθους </w:t>
            </w:r>
            <w:r w:rsidRPr="00967DE4">
              <w:t>small</w:t>
            </w:r>
            <w:r w:rsidRPr="00967DE4">
              <w:rPr>
                <w:lang w:val="el-GR"/>
              </w:rPr>
              <w:t xml:space="preserve">. Το μήκος τους να είναι περίπου 240 </w:t>
            </w:r>
            <w:r w:rsidRPr="00967DE4">
              <w:t>mm</w:t>
            </w:r>
            <w:r w:rsidRPr="00967DE4">
              <w:rPr>
                <w:lang w:val="el-GR"/>
              </w:rPr>
              <w:t xml:space="preserve"> και το πάχος 0,06 </w:t>
            </w:r>
            <w:r w:rsidRPr="00967DE4">
              <w:t>mm</w:t>
            </w:r>
            <w:r w:rsidRPr="00967DE4">
              <w:rPr>
                <w:lang w:val="el-GR"/>
              </w:rPr>
              <w:t xml:space="preserve">. </w:t>
            </w:r>
            <w:r w:rsidRPr="00967DE4">
              <w:t xml:space="preserve">Να συμμορφώνονται με τα standards της EPI cat III according </w:t>
            </w:r>
            <w:proofErr w:type="gramStart"/>
            <w:r w:rsidRPr="00967DE4">
              <w:t>to :EN</w:t>
            </w:r>
            <w:proofErr w:type="gramEnd"/>
            <w:r w:rsidRPr="00967DE4">
              <w:t xml:space="preserve"> 374-5 : 2016 + virus, EN 374-1 : 2016 (Type C) DM according to EN 455 : 1-4. Να διατίθενται σε συσκευασία 1 πακέτoυ των 100 τεμαχίων.</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58</w:t>
            </w:r>
          </w:p>
        </w:tc>
        <w:tc>
          <w:tcPr>
            <w:tcW w:w="3152" w:type="pct"/>
            <w:shd w:val="clear" w:color="auto" w:fill="auto"/>
          </w:tcPr>
          <w:p w:rsidR="00967DE4" w:rsidRPr="00967DE4" w:rsidRDefault="00967DE4" w:rsidP="00967DE4">
            <w:r w:rsidRPr="00967DE4">
              <w:rPr>
                <w:lang w:val="el-GR"/>
              </w:rPr>
              <w:t xml:space="preserve">Γάντια νιτριλίου χωρίς πούδρα, μεγέθους </w:t>
            </w:r>
            <w:r w:rsidRPr="00967DE4">
              <w:t>medium</w:t>
            </w:r>
            <w:r w:rsidRPr="00967DE4">
              <w:rPr>
                <w:lang w:val="el-GR"/>
              </w:rPr>
              <w:t xml:space="preserve">. Το μήκος τους να είναι περίπου 240 </w:t>
            </w:r>
            <w:r w:rsidRPr="00967DE4">
              <w:t>mm</w:t>
            </w:r>
            <w:r w:rsidRPr="00967DE4">
              <w:rPr>
                <w:lang w:val="el-GR"/>
              </w:rPr>
              <w:t xml:space="preserve"> και το πάχος 0,06 </w:t>
            </w:r>
            <w:r w:rsidRPr="00967DE4">
              <w:t>mm</w:t>
            </w:r>
            <w:r w:rsidRPr="00967DE4">
              <w:rPr>
                <w:lang w:val="el-GR"/>
              </w:rPr>
              <w:t xml:space="preserve">. </w:t>
            </w:r>
            <w:r w:rsidRPr="00967DE4">
              <w:t xml:space="preserve">Να συμμορφώνονται με τα standards της EPI cat III according </w:t>
            </w:r>
            <w:proofErr w:type="gramStart"/>
            <w:r w:rsidRPr="00967DE4">
              <w:t>to :EN</w:t>
            </w:r>
            <w:proofErr w:type="gramEnd"/>
            <w:r w:rsidRPr="00967DE4">
              <w:t xml:space="preserve"> 374-5 : 2016 + virus, EN 374-1 : 2016 (Type C) DM according to EN 455 : 1-4. Να διατίθενται σε συσκευασία 1 πακέτoυ των 100 τεμαχίων.</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59</w:t>
            </w:r>
          </w:p>
        </w:tc>
        <w:tc>
          <w:tcPr>
            <w:tcW w:w="3152" w:type="pct"/>
            <w:shd w:val="clear" w:color="auto" w:fill="auto"/>
          </w:tcPr>
          <w:p w:rsidR="00967DE4" w:rsidRPr="00967DE4" w:rsidRDefault="00967DE4" w:rsidP="00967DE4">
            <w:pPr>
              <w:rPr>
                <w:lang w:val="el-GR"/>
              </w:rPr>
            </w:pPr>
            <w:r w:rsidRPr="00967DE4">
              <w:rPr>
                <w:lang w:val="el-GR"/>
              </w:rPr>
              <w:t xml:space="preserve">Φίλτρα για καθαρισμό προϊόντων </w:t>
            </w:r>
            <w:r w:rsidRPr="00967DE4">
              <w:t>PCR</w:t>
            </w:r>
            <w:r w:rsidRPr="00967DE4">
              <w:rPr>
                <w:lang w:val="el-GR"/>
              </w:rPr>
              <w:t xml:space="preserve"> (&gt;200 </w:t>
            </w:r>
            <w:r w:rsidRPr="00967DE4">
              <w:t>bp</w:t>
            </w:r>
            <w:r w:rsidRPr="00967DE4">
              <w:rPr>
                <w:lang w:val="el-GR"/>
              </w:rPr>
              <w:t xml:space="preserve">) και άλλες εφαρμογές. Υλικό: </w:t>
            </w:r>
            <w:r w:rsidRPr="00967DE4">
              <w:t>allyl</w:t>
            </w:r>
            <w:r w:rsidRPr="00967DE4">
              <w:rPr>
                <w:lang w:val="el-GR"/>
              </w:rPr>
              <w:t xml:space="preserve"> </w:t>
            </w:r>
            <w:r w:rsidRPr="00967DE4">
              <w:t>dextran</w:t>
            </w:r>
            <w:r w:rsidRPr="00967DE4">
              <w:rPr>
                <w:lang w:val="el-GR"/>
              </w:rPr>
              <w:t xml:space="preserve"> </w:t>
            </w:r>
            <w:r w:rsidRPr="00967DE4">
              <w:t>and</w:t>
            </w:r>
            <w:r w:rsidRPr="00967DE4">
              <w:rPr>
                <w:lang w:val="el-GR"/>
              </w:rPr>
              <w:t xml:space="preserve"> </w:t>
            </w:r>
            <w:r w:rsidRPr="00967DE4">
              <w:t>N</w:t>
            </w:r>
            <w:r w:rsidRPr="00967DE4">
              <w:rPr>
                <w:lang w:val="el-GR"/>
              </w:rPr>
              <w:t xml:space="preserve">, </w:t>
            </w:r>
            <w:r w:rsidRPr="00967DE4">
              <w:t>N</w:t>
            </w:r>
            <w:r w:rsidRPr="00967DE4">
              <w:rPr>
                <w:lang w:val="el-GR"/>
              </w:rPr>
              <w:t>’-</w:t>
            </w:r>
            <w:r w:rsidRPr="00967DE4">
              <w:t>methylenebisacrylamide</w:t>
            </w:r>
            <w:r w:rsidRPr="00967DE4">
              <w:rPr>
                <w:lang w:val="el-GR"/>
              </w:rPr>
              <w:t>. Όγκος δείγματος: 25 με 100 μ</w:t>
            </w:r>
            <w:r w:rsidRPr="00967DE4">
              <w:t>l</w:t>
            </w:r>
            <w:r w:rsidRPr="00967DE4">
              <w:rPr>
                <w:lang w:val="el-GR"/>
              </w:rPr>
              <w:t>. Μέσο μέγεθος σωματιδίων: 50 μ</w:t>
            </w:r>
            <w:r w:rsidRPr="00967DE4">
              <w:t>m</w:t>
            </w:r>
            <w:r w:rsidRPr="00967DE4">
              <w:rPr>
                <w:lang w:val="el-GR"/>
              </w:rPr>
              <w:t>. Φύλαξη στους 4°</w:t>
            </w:r>
            <w:r w:rsidRPr="00967DE4">
              <w:t>C</w:t>
            </w:r>
            <w:r w:rsidRPr="00967DE4">
              <w:rPr>
                <w:lang w:val="el-GR"/>
              </w:rPr>
              <w:t>. Πακέτο των 50 τμχ.</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60</w:t>
            </w:r>
          </w:p>
        </w:tc>
        <w:tc>
          <w:tcPr>
            <w:tcW w:w="3152" w:type="pct"/>
            <w:shd w:val="clear" w:color="auto" w:fill="auto"/>
          </w:tcPr>
          <w:p w:rsidR="00967DE4" w:rsidRPr="00967DE4" w:rsidRDefault="00967DE4" w:rsidP="00967DE4">
            <w:pPr>
              <w:rPr>
                <w:lang w:val="el-GR"/>
              </w:rPr>
            </w:pPr>
            <w:r w:rsidRPr="00967DE4">
              <w:rPr>
                <w:lang w:val="el-GR"/>
              </w:rPr>
              <w:t xml:space="preserve">Απλό βασικό κιτ με όλα τα εξαρτήματα που χρειάζονται για να θέσετε το σύστημα σε λειτουργία. Δύο επιλέξιμες ταχύτητες ροής – 185 </w:t>
            </w:r>
            <w:r w:rsidRPr="00967DE4">
              <w:t>l</w:t>
            </w:r>
            <w:r w:rsidRPr="00967DE4">
              <w:rPr>
                <w:lang w:val="el-GR"/>
              </w:rPr>
              <w:t>/</w:t>
            </w:r>
            <w:r w:rsidRPr="00967DE4">
              <w:t>mn</w:t>
            </w:r>
            <w:r w:rsidRPr="00967DE4">
              <w:rPr>
                <w:lang w:val="el-GR"/>
              </w:rPr>
              <w:t xml:space="preserve"> και 205 </w:t>
            </w:r>
            <w:r w:rsidRPr="00967DE4">
              <w:t>l</w:t>
            </w:r>
            <w:r w:rsidRPr="00967DE4">
              <w:rPr>
                <w:lang w:val="el-GR"/>
              </w:rPr>
              <w:t>/</w:t>
            </w:r>
            <w:r w:rsidRPr="00967DE4">
              <w:t>mn</w:t>
            </w:r>
            <w:r w:rsidRPr="00967DE4">
              <w:rPr>
                <w:lang w:val="el-GR"/>
              </w:rPr>
              <w:t xml:space="preserve"> που προσφέρουν περισσότερη άνεση στον χρήστη. Εύχρηστα και ευέλικτα συστήματα προστασίας της αναπνοής για περιβάλλοντα με </w:t>
            </w:r>
            <w:r w:rsidRPr="00967DE4">
              <w:rPr>
                <w:lang w:val="el-GR"/>
              </w:rPr>
              <w:lastRenderedPageBreak/>
              <w:t>σωματίδια. Φίλτρο υψηλής απόδοσης αιχμαλωτίζει την επικίνδυνη σκόνη, τη συγκέντρωση σταγονιδίων και τις αναθυμιάσεις, ενώ διαθέτει επιλογές για ενοχλητικά αέρια και ατμούς. Λεπτός, ελαφρύς και ισορροπημένος σχεδιασμός για άνεση. Με έξυπνη μπαταρία ιόντων λιθίου που φορτίζεται γρήγορα, δεν επηρεάζεται από το φαινόμενο μνήμης και φέρει πάνω της μια χρήσιμη ένδειξη φόρτισης.</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lastRenderedPageBreak/>
              <w:t>61</w:t>
            </w:r>
          </w:p>
        </w:tc>
        <w:tc>
          <w:tcPr>
            <w:tcW w:w="3152" w:type="pct"/>
            <w:shd w:val="clear" w:color="auto" w:fill="auto"/>
          </w:tcPr>
          <w:p w:rsidR="00967DE4" w:rsidRPr="00967DE4" w:rsidRDefault="00967DE4" w:rsidP="00967DE4">
            <w:pPr>
              <w:rPr>
                <w:lang w:val="el-GR"/>
              </w:rPr>
            </w:pPr>
            <w:r w:rsidRPr="00967DE4">
              <w:rPr>
                <w:lang w:val="el-GR"/>
              </w:rPr>
              <w:t>Φίλτρα που παρέχουν προστασία εναντι σωματιδίων /σταγονιδίων (Ρ) καθώς και ανακούφιση έναντι συγκεντρώσεων οργανικών αερίων /ατμων που ενδεχομένως να υπάρχουν στο εργαστήριο κατω του επιτρεπτού ορίου έκθεσης (</w:t>
            </w:r>
            <w:r w:rsidRPr="00967DE4">
              <w:t>OEL</w:t>
            </w:r>
            <w:r w:rsidRPr="00967DE4">
              <w:rPr>
                <w:lang w:val="el-GR"/>
              </w:rPr>
              <w:t>) -χαμήλων συγκεντρώσεων.</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62</w:t>
            </w:r>
          </w:p>
        </w:tc>
        <w:tc>
          <w:tcPr>
            <w:tcW w:w="3152" w:type="pct"/>
            <w:shd w:val="clear" w:color="auto" w:fill="auto"/>
          </w:tcPr>
          <w:p w:rsidR="00967DE4" w:rsidRPr="00967DE4" w:rsidRDefault="00967DE4" w:rsidP="00967DE4">
            <w:pPr>
              <w:rPr>
                <w:lang w:val="el-GR"/>
              </w:rPr>
            </w:pPr>
            <w:r w:rsidRPr="00967DE4">
              <w:rPr>
                <w:lang w:val="el-GR"/>
              </w:rPr>
              <w:t xml:space="preserve">Κάλυμμα κεφαλής με εσωτερικό κολάρο, επαναχρησιμοποιούμενη ανάρτηση κεφαλής και εσωτερικό προστατευτικό Κάλυμμα, κατάλληλη για την προστασία ματιών, προσώπου, μαλλιών, λαιμού, ώμων, υλικό: ύφασμα από </w:t>
            </w:r>
            <w:r w:rsidRPr="00967DE4">
              <w:t>spunbond</w:t>
            </w:r>
            <w:r w:rsidRPr="00967DE4">
              <w:rPr>
                <w:lang w:val="el-GR"/>
              </w:rPr>
              <w:t xml:space="preserve">/πλαστικοποιημένο φιλμ πολυπροπυλενίου 2 στρώσεων, </w:t>
            </w:r>
            <w:r w:rsidRPr="00967DE4">
              <w:t>PETG</w:t>
            </w:r>
            <w:r w:rsidRPr="00967DE4">
              <w:rPr>
                <w:lang w:val="el-GR"/>
              </w:rPr>
              <w:t xml:space="preserve"> Προσωπίδα, καθαρό βάρος 310 </w:t>
            </w:r>
            <w:r w:rsidRPr="00967DE4">
              <w:t>Gramm</w:t>
            </w:r>
            <w:r w:rsidRPr="00967DE4">
              <w:rPr>
                <w:lang w:val="el-GR"/>
              </w:rPr>
              <w:t>.</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63</w:t>
            </w:r>
          </w:p>
        </w:tc>
        <w:tc>
          <w:tcPr>
            <w:tcW w:w="3152" w:type="pct"/>
            <w:shd w:val="clear" w:color="auto" w:fill="auto"/>
          </w:tcPr>
          <w:p w:rsidR="00967DE4" w:rsidRPr="00967DE4" w:rsidRDefault="00967DE4" w:rsidP="00967DE4">
            <w:pPr>
              <w:rPr>
                <w:lang w:val="el-GR"/>
              </w:rPr>
            </w:pPr>
            <w:r w:rsidRPr="00967DE4">
              <w:rPr>
                <w:lang w:val="el-GR"/>
              </w:rPr>
              <w:t xml:space="preserve">Παρέχει προστασία της αναπνοής </w:t>
            </w:r>
            <w:r w:rsidRPr="00967DE4">
              <w:t>FFP</w:t>
            </w:r>
            <w:r w:rsidRPr="00967DE4">
              <w:rPr>
                <w:lang w:val="el-GR"/>
              </w:rPr>
              <w:t>3, με αναδιπλούμενο σχεδιασμό 3 πάνελ, χαμηλή αντίσταση κατά την αναπνοή και ανάγλυφο άνω πάνελ, που συμβάλλει στη μείωση του θαμπώματος των γυαλιών. Διαθέτει μια πρωτοποριακή γλωττίδα στο σαγόνι για εύκολη προσαρμογή, καθώς και χρωματικά κωδικοποιημένα λάστιχα για γρήγορη και εύκολη αναγνώριση. Η βαλβίδα συμβάλλει στη μείωση της ανάπτυξης υγρασίας και υδρατμών στο εσωτερικό της μάσκας, ακόμα και σε θερμές και υγρές συνθήκες.</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64</w:t>
            </w:r>
          </w:p>
        </w:tc>
        <w:tc>
          <w:tcPr>
            <w:tcW w:w="3152" w:type="pct"/>
            <w:shd w:val="clear" w:color="auto" w:fill="auto"/>
          </w:tcPr>
          <w:p w:rsidR="00967DE4" w:rsidRPr="00967DE4" w:rsidRDefault="00967DE4" w:rsidP="00967DE4">
            <w:r w:rsidRPr="00967DE4">
              <w:rPr>
                <w:lang w:val="el-GR"/>
              </w:rPr>
              <w:t xml:space="preserve">Αλκοολούχο, απολυμαντικό σπρέι ιατροτεχνολογικού εξοπλισμού, 69,71% </w:t>
            </w:r>
            <w:r w:rsidRPr="00967DE4">
              <w:t>alc</w:t>
            </w:r>
            <w:r w:rsidRPr="00967DE4">
              <w:rPr>
                <w:lang w:val="el-GR"/>
              </w:rPr>
              <w:t xml:space="preserve">. Για ταχεία απολύμανση μικρών επιφανειών, μηχανημάτων και ιατροτεχνολογικών συσκευών ανθεκτικών σε αλκοόλες. Να είναι διαφανές, άχρωμο απολυμαντικό διάλυμα έτοιμο προς χρήση με βάση την αιθυλική αλκοόλη. Να είναι κατάλληλο για την ταχεία απολύμανση επιφανειών και ιατροτεχνολογικών συσκευών ανθεκτικών σε αλκοόλες. Με ευρύ φάσμα δράσης σε σύντομο χρόνο, ευχάριστο άρωμα, δεν περιέχει αλδεΰδες και δεν αφήνει υπολείμματα μετά το στέγνωμα. Το προϊόν να έχει ελεγχθεί σύμφωνα με τα Ευρωπαϊκά Πρότυπα και να είναι δραστικό σε βακτηρίδια, μυκοβακτηρίδια, ζύμες, μύκητες και σε ιούς. Τα συστατικά του προϊόντος να είναι αιθανόλη 69,71% </w:t>
            </w:r>
            <w:r w:rsidRPr="00967DE4">
              <w:t>v</w:t>
            </w:r>
            <w:r w:rsidRPr="00967DE4">
              <w:rPr>
                <w:lang w:val="el-GR"/>
              </w:rPr>
              <w:t>/</w:t>
            </w:r>
            <w:r w:rsidRPr="00967DE4">
              <w:t>w</w:t>
            </w:r>
            <w:r w:rsidRPr="00967DE4">
              <w:rPr>
                <w:lang w:val="el-GR"/>
              </w:rPr>
              <w:t xml:space="preserve">, τεταρτοταγές άλας αμμωνίου και έκδοχα. Να είναι βιοδιασπώμενο σύμφωνα με την Ευρωπαϊκή Νομοθεσία. Προϊόν έτοιμο προς χρήση – δράση σε 30 δευτερόλεπτα. Να φέρει τη σήμανση </w:t>
            </w:r>
            <w:r w:rsidRPr="00967DE4">
              <w:t>CE</w:t>
            </w:r>
            <w:r w:rsidRPr="00967DE4">
              <w:rPr>
                <w:lang w:val="el-GR"/>
              </w:rPr>
              <w:t xml:space="preserve"> ως ιατροτεχνολογικό προϊόν κατηγορίας ΙΙ</w:t>
            </w:r>
            <w:r w:rsidRPr="00967DE4">
              <w:t>a</w:t>
            </w:r>
            <w:r w:rsidRPr="00967DE4">
              <w:rPr>
                <w:lang w:val="el-GR"/>
              </w:rPr>
              <w:t xml:space="preserve">. </w:t>
            </w:r>
            <w:r w:rsidRPr="00967DE4">
              <w:t>Δοχεία του 1 λίτρου.</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lastRenderedPageBreak/>
              <w:t>65</w:t>
            </w:r>
          </w:p>
        </w:tc>
        <w:tc>
          <w:tcPr>
            <w:tcW w:w="3152" w:type="pct"/>
            <w:shd w:val="clear" w:color="auto" w:fill="auto"/>
          </w:tcPr>
          <w:p w:rsidR="00967DE4" w:rsidRPr="00967DE4" w:rsidRDefault="00967DE4" w:rsidP="00967DE4">
            <w:pPr>
              <w:rPr>
                <w:lang w:val="el-GR"/>
              </w:rPr>
            </w:pPr>
            <w:r w:rsidRPr="00967DE4">
              <w:rPr>
                <w:lang w:val="el-GR"/>
              </w:rPr>
              <w:t>Αντλία ψεκασμού 1000</w:t>
            </w:r>
            <w:r w:rsidRPr="00967DE4">
              <w:t>ml</w:t>
            </w:r>
            <w:r w:rsidRPr="00967DE4">
              <w:rPr>
                <w:lang w:val="el-GR"/>
              </w:rPr>
              <w:t xml:space="preserve"> για απολυμαντικό επιφανειών</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66</w:t>
            </w:r>
          </w:p>
        </w:tc>
        <w:tc>
          <w:tcPr>
            <w:tcW w:w="3152" w:type="pct"/>
            <w:shd w:val="clear" w:color="auto" w:fill="auto"/>
          </w:tcPr>
          <w:p w:rsidR="00967DE4" w:rsidRPr="00967DE4" w:rsidRDefault="00967DE4" w:rsidP="00967DE4">
            <w:r w:rsidRPr="00967DE4">
              <w:t>platform head PM110 Ø76mm, pop-off cup head</w:t>
            </w:r>
          </w:p>
          <w:p w:rsidR="00967DE4" w:rsidRPr="00967DE4" w:rsidRDefault="00967DE4" w:rsidP="00967DE4">
            <w:r w:rsidRPr="00967DE4">
              <w:t xml:space="preserve">PM210, removing tool for heads, power cable, instruction manual, χώρα κατασκευής Γερμανία </w:t>
            </w:r>
          </w:p>
        </w:tc>
        <w:tc>
          <w:tcPr>
            <w:tcW w:w="312" w:type="pct"/>
          </w:tcPr>
          <w:p w:rsidR="00967DE4" w:rsidRPr="00967DE4" w:rsidRDefault="00967DE4" w:rsidP="00967DE4"/>
        </w:tc>
        <w:tc>
          <w:tcPr>
            <w:tcW w:w="307" w:type="pct"/>
          </w:tcPr>
          <w:p w:rsidR="00967DE4" w:rsidRPr="00967DE4" w:rsidRDefault="00967DE4" w:rsidP="00967DE4"/>
        </w:tc>
        <w:tc>
          <w:tcPr>
            <w:tcW w:w="848" w:type="pct"/>
          </w:tcPr>
          <w:p w:rsidR="00967DE4" w:rsidRPr="00967DE4" w:rsidRDefault="00967DE4" w:rsidP="00967DE4"/>
        </w:tc>
      </w:tr>
      <w:tr w:rsidR="00967DE4" w:rsidRPr="00967DE4" w:rsidTr="00967DE4">
        <w:trPr>
          <w:trHeight w:val="60"/>
          <w:jc w:val="center"/>
        </w:trPr>
        <w:tc>
          <w:tcPr>
            <w:tcW w:w="381" w:type="pct"/>
            <w:shd w:val="clear" w:color="auto" w:fill="auto"/>
            <w:noWrap/>
            <w:vAlign w:val="center"/>
          </w:tcPr>
          <w:p w:rsidR="00967DE4" w:rsidRPr="00967DE4" w:rsidRDefault="00967DE4" w:rsidP="00967DE4">
            <w:r w:rsidRPr="00967DE4">
              <w:t>67</w:t>
            </w:r>
          </w:p>
        </w:tc>
        <w:tc>
          <w:tcPr>
            <w:tcW w:w="3152" w:type="pct"/>
            <w:shd w:val="clear" w:color="auto" w:fill="auto"/>
          </w:tcPr>
          <w:p w:rsidR="00967DE4" w:rsidRPr="00967DE4" w:rsidRDefault="00967DE4" w:rsidP="00967DE4">
            <w:pPr>
              <w:rPr>
                <w:lang w:val="el-GR"/>
              </w:rPr>
            </w:pPr>
            <w:r w:rsidRPr="00967DE4">
              <w:rPr>
                <w:lang w:val="el-GR"/>
              </w:rPr>
              <w:t>Αυτόματη επαναφορτιζόμενη πιπέτα κατάλληλη για γυάλινες και πλαστικές πιπέτες από 0,5</w:t>
            </w:r>
            <w:r w:rsidRPr="00967DE4">
              <w:t>ml</w:t>
            </w:r>
            <w:r w:rsidRPr="00967DE4">
              <w:rPr>
                <w:lang w:val="el-GR"/>
              </w:rPr>
              <w:t>-100</w:t>
            </w:r>
            <w:r w:rsidRPr="00967DE4">
              <w:t>ml</w:t>
            </w:r>
            <w:r w:rsidRPr="00967DE4">
              <w:rPr>
                <w:lang w:val="el-GR"/>
              </w:rPr>
              <w:t>. Να φέρει εργονομική λαβή με μαλακά πλήκτρα. Ρύθμιση της ταχύτητας αναρρόφησης-εκρόφησης για δουλειά ακριβείας ακόμα και σε μικρούς όγκους ασκώντας την ανάλογη πίεση στα πλήκτρα. Να διαθέτει 2 ταχύτητες αναρρόφησης. Να διαθέτει 2 ταχύτητες εκροής (</w:t>
            </w:r>
            <w:r w:rsidRPr="00967DE4">
              <w:t>Gravity</w:t>
            </w:r>
            <w:r w:rsidRPr="00967DE4">
              <w:rPr>
                <w:lang w:val="el-GR"/>
              </w:rPr>
              <w:t xml:space="preserve"> </w:t>
            </w:r>
            <w:r w:rsidRPr="00967DE4">
              <w:t>flow</w:t>
            </w:r>
            <w:r w:rsidRPr="00967DE4">
              <w:rPr>
                <w:lang w:val="el-GR"/>
              </w:rPr>
              <w:t xml:space="preserve">/ </w:t>
            </w:r>
            <w:r w:rsidRPr="00967DE4">
              <w:t>Blow</w:t>
            </w:r>
            <w:r w:rsidRPr="00967DE4">
              <w:rPr>
                <w:lang w:val="el-GR"/>
              </w:rPr>
              <w:t xml:space="preserve"> </w:t>
            </w:r>
            <w:r w:rsidRPr="00967DE4">
              <w:t>out</w:t>
            </w:r>
            <w:r w:rsidRPr="00967DE4">
              <w:rPr>
                <w:lang w:val="el-GR"/>
              </w:rPr>
              <w:t xml:space="preserve">):  Στην 1η επιλογή το υγρό να εξέρχεται με το βάρος του, ενώ στην 2η επιλογή με την πίεση του πλήκτρου εκροής να ενεργοποιείται η αντλία για γρήγορο άδειασμα της πιπέτας. Στο πάνω μέρος της λαβής να έχει </w:t>
            </w:r>
            <w:r w:rsidRPr="00967DE4">
              <w:t>LCD</w:t>
            </w:r>
            <w:r w:rsidRPr="00967DE4">
              <w:rPr>
                <w:lang w:val="el-GR"/>
              </w:rPr>
              <w:t xml:space="preserve"> οθόνη με ένδειξη της επιλεγμένης αναρρόφησης/εκροής και της κατάστασης μπαταρίας. Να φέρει τρεις </w:t>
            </w:r>
            <w:r w:rsidRPr="00967DE4">
              <w:t>NiMH</w:t>
            </w:r>
            <w:r w:rsidRPr="00967DE4">
              <w:rPr>
                <w:lang w:val="el-GR"/>
              </w:rPr>
              <w:t xml:space="preserve"> ΑΑΑ μπαταρίες, η φόρτιση των οποίων να πραγματοποιείται είτε μέσω του φορτιστή που συνδέεται απευθείας στην πρίζα (για απευθείας φόρτιση ενώ παράλληλα χρησιμοποιείται) ή μέσω της βάσης φόρτισης που μπορεί να τοποθετηθεί σε πάγκο ή να αναρτηθεί σε τοίχο. Η διάρκεια ζωής των μπαταριών να ανέρχεται σε 1000 κύκλους φόρτισης και ο χρόνος πλήρους φόρτισης να ανέρχεται σε 7 με 8 ώρες. Διαθέτει υδρόφοβο </w:t>
            </w:r>
            <w:r w:rsidRPr="00967DE4">
              <w:t>PTFE</w:t>
            </w:r>
            <w:r w:rsidRPr="00967DE4">
              <w:rPr>
                <w:lang w:val="el-GR"/>
              </w:rPr>
              <w:t>, 0,2μ</w:t>
            </w:r>
            <w:r w:rsidRPr="00967DE4">
              <w:t>m</w:t>
            </w:r>
            <w:r w:rsidRPr="00967DE4">
              <w:rPr>
                <w:lang w:val="el-GR"/>
              </w:rPr>
              <w:t xml:space="preserve"> φίλτρο που μπορεί να αντικαθίσταται. Το τμήμα εφαρμογής της πιπέτας, η λαβή καθώς και το φίλτρο να μπορούν να αποστειρωθούν στους 121°</w:t>
            </w:r>
            <w:r w:rsidRPr="00967DE4">
              <w:t>C</w:t>
            </w:r>
            <w:r w:rsidRPr="00967DE4">
              <w:rPr>
                <w:lang w:val="el-GR"/>
              </w:rPr>
              <w:t xml:space="preserve"> για 15-20 λεπτά. Επιπλέον, η εξωτερική επιφάνεια της πιπέτας να είναι ανθεκτική στην </w:t>
            </w:r>
            <w:r w:rsidRPr="00967DE4">
              <w:t>UV</w:t>
            </w:r>
            <w:r w:rsidRPr="00967DE4">
              <w:rPr>
                <w:lang w:val="el-GR"/>
              </w:rPr>
              <w:t xml:space="preserve"> ακτινοβολία.</w:t>
            </w: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r w:rsidR="00967DE4" w:rsidRPr="00967DE4" w:rsidTr="00967DE4">
        <w:trPr>
          <w:trHeight w:val="60"/>
          <w:jc w:val="center"/>
        </w:trPr>
        <w:tc>
          <w:tcPr>
            <w:tcW w:w="381" w:type="pct"/>
            <w:shd w:val="clear" w:color="auto" w:fill="auto"/>
            <w:noWrap/>
            <w:vAlign w:val="center"/>
          </w:tcPr>
          <w:p w:rsidR="00967DE4" w:rsidRPr="00967DE4" w:rsidRDefault="00967DE4" w:rsidP="00967DE4">
            <w:pPr>
              <w:rPr>
                <w:lang w:val="el-GR"/>
              </w:rPr>
            </w:pPr>
          </w:p>
        </w:tc>
        <w:tc>
          <w:tcPr>
            <w:tcW w:w="3152" w:type="pct"/>
            <w:shd w:val="clear" w:color="auto" w:fill="auto"/>
          </w:tcPr>
          <w:p w:rsidR="00967DE4" w:rsidRPr="00967DE4" w:rsidRDefault="00967DE4" w:rsidP="00967DE4">
            <w:pPr>
              <w:rPr>
                <w:lang w:val="el-GR"/>
              </w:rPr>
            </w:pPr>
          </w:p>
        </w:tc>
        <w:tc>
          <w:tcPr>
            <w:tcW w:w="312" w:type="pct"/>
          </w:tcPr>
          <w:p w:rsidR="00967DE4" w:rsidRPr="00967DE4" w:rsidRDefault="00967DE4" w:rsidP="00967DE4">
            <w:pPr>
              <w:rPr>
                <w:lang w:val="el-GR"/>
              </w:rPr>
            </w:pPr>
          </w:p>
        </w:tc>
        <w:tc>
          <w:tcPr>
            <w:tcW w:w="307" w:type="pct"/>
          </w:tcPr>
          <w:p w:rsidR="00967DE4" w:rsidRPr="00967DE4" w:rsidRDefault="00967DE4" w:rsidP="00967DE4">
            <w:pPr>
              <w:rPr>
                <w:lang w:val="el-GR"/>
              </w:rPr>
            </w:pPr>
          </w:p>
        </w:tc>
        <w:tc>
          <w:tcPr>
            <w:tcW w:w="848" w:type="pct"/>
          </w:tcPr>
          <w:p w:rsidR="00967DE4" w:rsidRPr="00967DE4" w:rsidRDefault="00967DE4" w:rsidP="00967DE4">
            <w:pPr>
              <w:rPr>
                <w:lang w:val="el-GR"/>
              </w:rPr>
            </w:pPr>
          </w:p>
        </w:tc>
      </w:tr>
    </w:tbl>
    <w:p w:rsidR="00967DE4" w:rsidRDefault="00967DE4">
      <w:pPr>
        <w:rPr>
          <w:lang w:val="el-GR"/>
        </w:rPr>
      </w:pPr>
    </w:p>
    <w:p w:rsidR="00967DE4" w:rsidRPr="00967DE4" w:rsidRDefault="00967DE4">
      <w:pPr>
        <w:rPr>
          <w:lang w:val="el-GR"/>
        </w:rPr>
      </w:pPr>
    </w:p>
    <w:sectPr w:rsidR="00967DE4" w:rsidRPr="00967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E4"/>
    <w:rsid w:val="00967DE4"/>
    <w:rsid w:val="00AE02CF"/>
    <w:rsid w:val="00B04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9B1C7-5CAB-495D-8F76-CC25E8FC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4285</Words>
  <Characters>23142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Μαρία Αποστολάκη</cp:lastModifiedBy>
  <cp:revision>2</cp:revision>
  <dcterms:created xsi:type="dcterms:W3CDTF">2022-02-17T07:51:00Z</dcterms:created>
  <dcterms:modified xsi:type="dcterms:W3CDTF">2022-02-17T07:51:00Z</dcterms:modified>
</cp:coreProperties>
</file>