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0E" w:rsidRPr="008169BF" w:rsidRDefault="00544D0E" w:rsidP="00544D0E">
      <w:pPr>
        <w:pStyle w:val="Heading2"/>
        <w:tabs>
          <w:tab w:val="clear" w:pos="567"/>
          <w:tab w:val="left" w:pos="0"/>
        </w:tabs>
        <w:spacing w:before="0" w:after="120"/>
        <w:ind w:left="0" w:firstLine="0"/>
        <w:rPr>
          <w:rFonts w:ascii="Calibri" w:hAnsi="Calibri"/>
          <w:szCs w:val="24"/>
          <w:lang w:val="el-GR"/>
        </w:rPr>
      </w:pPr>
      <w:bookmarkStart w:id="0" w:name="_Toc83887032"/>
      <w:r w:rsidRPr="008169BF">
        <w:rPr>
          <w:rFonts w:ascii="Calibri" w:hAnsi="Calibri"/>
          <w:szCs w:val="24"/>
          <w:lang w:val="el-GR"/>
        </w:rPr>
        <w:t>ΠΑΡΑΡΤΗΜΑ ΙΙ ΠΙΝΑΚΕΣ ΣΥΜΜΟΡΦΩΣΗΣ</w:t>
      </w:r>
      <w:bookmarkEnd w:id="0"/>
    </w:p>
    <w:p w:rsidR="00544D0E" w:rsidRDefault="00544D0E" w:rsidP="00544D0E">
      <w:pPr>
        <w:pStyle w:val="normalwithoutspacing"/>
        <w:spacing w:after="120"/>
        <w:rPr>
          <w:b/>
          <w:bCs/>
          <w:color w:val="000000"/>
          <w:sz w:val="24"/>
        </w:rPr>
      </w:pPr>
    </w:p>
    <w:p w:rsidR="00544D0E" w:rsidRPr="00E94B94" w:rsidRDefault="00544D0E" w:rsidP="00544D0E">
      <w:pPr>
        <w:pStyle w:val="normalwithoutspacing"/>
        <w:spacing w:after="120"/>
        <w:rPr>
          <w:b/>
          <w:color w:val="000000"/>
          <w:sz w:val="24"/>
        </w:rPr>
      </w:pPr>
      <w:r>
        <w:rPr>
          <w:b/>
          <w:bCs/>
          <w:color w:val="000000"/>
          <w:sz w:val="24"/>
        </w:rPr>
        <w:t>Ο</w:t>
      </w:r>
      <w:r w:rsidRPr="00E94B94">
        <w:rPr>
          <w:b/>
          <w:bCs/>
          <w:color w:val="000000"/>
          <w:sz w:val="24"/>
        </w:rPr>
        <w:t xml:space="preserve"> </w:t>
      </w:r>
      <w:r>
        <w:rPr>
          <w:b/>
          <w:bCs/>
          <w:color w:val="000000"/>
          <w:sz w:val="24"/>
          <w:u w:val="single"/>
        </w:rPr>
        <w:t>Πίνακας</w:t>
      </w:r>
      <w:r w:rsidRPr="00D54FF6">
        <w:rPr>
          <w:b/>
          <w:bCs/>
          <w:color w:val="000000"/>
          <w:sz w:val="24"/>
          <w:u w:val="single"/>
        </w:rPr>
        <w:t xml:space="preserve"> Συμμόρφωσης</w:t>
      </w:r>
      <w:r w:rsidRPr="00E94B94">
        <w:rPr>
          <w:b/>
          <w:bCs/>
          <w:color w:val="000000"/>
          <w:sz w:val="24"/>
        </w:rPr>
        <w:t xml:space="preserve"> όπως παρατί</w:t>
      </w:r>
      <w:r>
        <w:rPr>
          <w:b/>
          <w:bCs/>
          <w:color w:val="000000"/>
          <w:sz w:val="24"/>
        </w:rPr>
        <w:t>θενται κάτωθι, αφού συμπληρωθεί</w:t>
      </w:r>
      <w:r w:rsidRPr="00E94B94">
        <w:rPr>
          <w:b/>
          <w:bCs/>
          <w:color w:val="000000"/>
          <w:sz w:val="24"/>
        </w:rPr>
        <w:t xml:space="preserve"> πλήρως, θα πρέπει</w:t>
      </w:r>
      <w:r>
        <w:rPr>
          <w:b/>
          <w:bCs/>
          <w:color w:val="000000"/>
          <w:sz w:val="24"/>
        </w:rPr>
        <w:t xml:space="preserve"> </w:t>
      </w:r>
      <w:r w:rsidRPr="00E94B94">
        <w:rPr>
          <w:b/>
          <w:bCs/>
          <w:color w:val="000000"/>
          <w:sz w:val="24"/>
        </w:rPr>
        <w:t>να</w:t>
      </w:r>
      <w:r>
        <w:rPr>
          <w:b/>
          <w:bCs/>
          <w:color w:val="000000"/>
          <w:sz w:val="24"/>
        </w:rPr>
        <w:t xml:space="preserve"> υποβληθεί</w:t>
      </w:r>
      <w:r w:rsidRPr="00E94B94">
        <w:rPr>
          <w:b/>
          <w:bCs/>
          <w:color w:val="000000"/>
          <w:sz w:val="24"/>
        </w:rPr>
        <w:t xml:space="preserve"> με την Τεχνική προσφορά του οικονομικού φορέα όπως απαιτείται βάσει της </w:t>
      </w:r>
      <w:r w:rsidRPr="00B21764">
        <w:rPr>
          <w:b/>
          <w:bCs/>
          <w:color w:val="000000"/>
          <w:sz w:val="24"/>
        </w:rPr>
        <w:t>παραγράφου 2.4.3.2 της διακήρυξης.</w:t>
      </w:r>
    </w:p>
    <w:p w:rsidR="00B56A87" w:rsidRDefault="00B56A8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227"/>
        <w:gridCol w:w="925"/>
        <w:gridCol w:w="924"/>
        <w:gridCol w:w="1613"/>
      </w:tblGrid>
      <w:tr w:rsidR="00544D0E" w:rsidRPr="00A5331C" w:rsidTr="00F64FA2">
        <w:trPr>
          <w:trHeight w:val="567"/>
          <w:jc w:val="center"/>
        </w:trPr>
        <w:tc>
          <w:tcPr>
            <w:tcW w:w="5000" w:type="pct"/>
            <w:gridSpan w:val="5"/>
            <w:shd w:val="clear" w:color="auto" w:fill="D9D9D9"/>
            <w:vAlign w:val="center"/>
          </w:tcPr>
          <w:p w:rsidR="00544D0E" w:rsidRPr="00044775" w:rsidRDefault="00544D0E" w:rsidP="00F64FA2">
            <w:pPr>
              <w:jc w:val="center"/>
              <w:rPr>
                <w:rFonts w:eastAsia="Calibri"/>
                <w:b/>
              </w:rPr>
            </w:pPr>
            <w:r w:rsidRPr="00044775">
              <w:rPr>
                <w:rFonts w:eastAsia="Calibri"/>
                <w:b/>
              </w:rPr>
              <w:t>ΟΜΑΔΑ 1: ΚΑΤΑΚΥΡΩΣΗ ΓΙΑ ΤΟ ΣΥΝΟΛΟ ΤΩΝ ΕΙΔΩΝ ΤΗΣ ΟΜΑΔΑΣ</w:t>
            </w:r>
          </w:p>
          <w:p w:rsidR="00544D0E" w:rsidRPr="00044775" w:rsidRDefault="00544D0E" w:rsidP="00F64FA2">
            <w:pPr>
              <w:jc w:val="center"/>
              <w:rPr>
                <w:rFonts w:eastAsia="Calibri"/>
                <w:b/>
              </w:rPr>
            </w:pPr>
            <w:r w:rsidRPr="00044775">
              <w:rPr>
                <w:rFonts w:eastAsia="Calibri"/>
                <w:b/>
              </w:rPr>
              <w:t xml:space="preserve">Αντιδραστήρια για την απομόνωση και τον πολλαπλασιασμό </w:t>
            </w:r>
            <w:proofErr w:type="spellStart"/>
            <w:r w:rsidRPr="00044775">
              <w:rPr>
                <w:rFonts w:eastAsia="Calibri"/>
                <w:b/>
              </w:rPr>
              <w:t>νουκλεϊκών</w:t>
            </w:r>
            <w:proofErr w:type="spellEnd"/>
            <w:r w:rsidRPr="00044775">
              <w:rPr>
                <w:rFonts w:eastAsia="Calibri"/>
                <w:b/>
              </w:rPr>
              <w:t xml:space="preserve"> οξέων με στόχο τη μελέτη της έκφρασης γονιδίων</w:t>
            </w:r>
          </w:p>
        </w:tc>
      </w:tr>
      <w:tr w:rsidR="00544D0E" w:rsidRPr="00A5331C" w:rsidTr="00F64FA2">
        <w:trPr>
          <w:trHeight w:val="567"/>
          <w:jc w:val="center"/>
        </w:trPr>
        <w:tc>
          <w:tcPr>
            <w:tcW w:w="309" w:type="pct"/>
            <w:shd w:val="clear" w:color="auto" w:fill="D9D9D9"/>
            <w:vAlign w:val="center"/>
          </w:tcPr>
          <w:p w:rsidR="00544D0E" w:rsidRPr="00A5331C" w:rsidRDefault="00544D0E" w:rsidP="00F64FA2">
            <w:pPr>
              <w:spacing w:after="0"/>
              <w:jc w:val="center"/>
              <w:rPr>
                <w:rFonts w:eastAsia="Calibri"/>
                <w:b/>
                <w:lang w:val="en-US"/>
              </w:rPr>
            </w:pPr>
            <w:r w:rsidRPr="00A5331C">
              <w:rPr>
                <w:rFonts w:eastAsia="Calibri"/>
                <w:b/>
                <w:lang w:val="en-US"/>
              </w:rPr>
              <w:t>A/A</w:t>
            </w:r>
          </w:p>
        </w:tc>
        <w:tc>
          <w:tcPr>
            <w:tcW w:w="2562" w:type="pct"/>
            <w:shd w:val="clear" w:color="auto" w:fill="D9D9D9"/>
            <w:vAlign w:val="center"/>
          </w:tcPr>
          <w:p w:rsidR="00544D0E" w:rsidRPr="00A5331C" w:rsidRDefault="00544D0E" w:rsidP="00F64FA2">
            <w:pPr>
              <w:spacing w:after="0"/>
              <w:jc w:val="center"/>
              <w:rPr>
                <w:rFonts w:eastAsia="Calibri"/>
                <w:b/>
              </w:rPr>
            </w:pPr>
            <w:r w:rsidRPr="00A5331C">
              <w:rPr>
                <w:rFonts w:eastAsia="Calibri"/>
                <w:b/>
              </w:rPr>
              <w:t>Τεχνικές προδιαγραφές</w:t>
            </w:r>
          </w:p>
        </w:tc>
        <w:tc>
          <w:tcPr>
            <w:tcW w:w="572" w:type="pct"/>
            <w:shd w:val="clear" w:color="auto" w:fill="D9D9D9"/>
          </w:tcPr>
          <w:p w:rsidR="00544D0E" w:rsidRDefault="00544D0E" w:rsidP="00F64FA2">
            <w:pPr>
              <w:spacing w:after="0"/>
              <w:jc w:val="center"/>
              <w:rPr>
                <w:rFonts w:eastAsia="Calibri"/>
                <w:b/>
              </w:rPr>
            </w:pPr>
          </w:p>
          <w:p w:rsidR="00544D0E" w:rsidRPr="00A5331C" w:rsidRDefault="00544D0E" w:rsidP="00F64FA2">
            <w:pPr>
              <w:spacing w:after="0"/>
              <w:jc w:val="center"/>
              <w:rPr>
                <w:rFonts w:eastAsia="Calibri"/>
                <w:b/>
              </w:rPr>
            </w:pPr>
            <w:r>
              <w:rPr>
                <w:rFonts w:eastAsia="Calibri"/>
                <w:b/>
              </w:rPr>
              <w:t>ΝΑΙ</w:t>
            </w:r>
          </w:p>
        </w:tc>
        <w:tc>
          <w:tcPr>
            <w:tcW w:w="571" w:type="pct"/>
            <w:shd w:val="clear" w:color="auto" w:fill="D9D9D9"/>
          </w:tcPr>
          <w:p w:rsidR="00544D0E" w:rsidRDefault="00544D0E" w:rsidP="00F64FA2">
            <w:pPr>
              <w:spacing w:after="0"/>
              <w:jc w:val="center"/>
              <w:rPr>
                <w:rFonts w:eastAsia="Calibri"/>
                <w:b/>
              </w:rPr>
            </w:pPr>
          </w:p>
          <w:p w:rsidR="00544D0E" w:rsidRPr="00A5331C" w:rsidRDefault="00544D0E" w:rsidP="00F64FA2">
            <w:pPr>
              <w:spacing w:after="0"/>
              <w:jc w:val="center"/>
              <w:rPr>
                <w:rFonts w:eastAsia="Calibri"/>
                <w:b/>
              </w:rPr>
            </w:pPr>
            <w:r>
              <w:rPr>
                <w:rFonts w:eastAsia="Calibri"/>
                <w:b/>
              </w:rPr>
              <w:t>ΟΧΙ</w:t>
            </w:r>
          </w:p>
        </w:tc>
        <w:tc>
          <w:tcPr>
            <w:tcW w:w="987" w:type="pct"/>
            <w:shd w:val="clear" w:color="auto" w:fill="D9D9D9"/>
          </w:tcPr>
          <w:p w:rsidR="00544D0E" w:rsidRDefault="00544D0E" w:rsidP="00F64FA2">
            <w:pPr>
              <w:spacing w:after="0"/>
              <w:jc w:val="center"/>
              <w:rPr>
                <w:rFonts w:eastAsia="Calibri"/>
                <w:b/>
              </w:rPr>
            </w:pPr>
          </w:p>
          <w:p w:rsidR="00544D0E" w:rsidRPr="00A5331C" w:rsidRDefault="00544D0E" w:rsidP="00F64FA2">
            <w:pPr>
              <w:spacing w:after="0"/>
              <w:jc w:val="center"/>
              <w:rPr>
                <w:rFonts w:eastAsia="Calibri"/>
                <w:b/>
              </w:rPr>
            </w:pPr>
            <w:r>
              <w:rPr>
                <w:rFonts w:eastAsia="Calibri"/>
                <w:b/>
              </w:rPr>
              <w:t>ΠΑΡΑΠΟΜΠΗ</w:t>
            </w:r>
          </w:p>
        </w:tc>
      </w:tr>
      <w:tr w:rsidR="00544D0E" w:rsidRPr="00A5331C" w:rsidTr="00F64FA2">
        <w:trPr>
          <w:trHeight w:val="567"/>
          <w:jc w:val="center"/>
        </w:trPr>
        <w:tc>
          <w:tcPr>
            <w:tcW w:w="309" w:type="pct"/>
            <w:shd w:val="clear" w:color="auto" w:fill="auto"/>
            <w:vAlign w:val="center"/>
          </w:tcPr>
          <w:p w:rsidR="00544D0E" w:rsidRPr="00A5331C" w:rsidRDefault="00544D0E" w:rsidP="00F64FA2">
            <w:pPr>
              <w:spacing w:after="0"/>
              <w:jc w:val="center"/>
              <w:rPr>
                <w:color w:val="000000"/>
                <w:lang w:eastAsia="el-GR"/>
              </w:rPr>
            </w:pPr>
            <w:r w:rsidRPr="00A5331C">
              <w:rPr>
                <w:color w:val="000000"/>
                <w:lang w:eastAsia="el-GR"/>
              </w:rPr>
              <w:t>1.1</w:t>
            </w:r>
          </w:p>
        </w:tc>
        <w:tc>
          <w:tcPr>
            <w:tcW w:w="2562" w:type="pct"/>
            <w:shd w:val="clear" w:color="auto" w:fill="auto"/>
            <w:vAlign w:val="center"/>
          </w:tcPr>
          <w:p w:rsidR="00544D0E" w:rsidRPr="00A5331C" w:rsidRDefault="00544D0E" w:rsidP="00F64FA2">
            <w:pPr>
              <w:spacing w:after="0"/>
              <w:rPr>
                <w:color w:val="000000"/>
                <w:lang w:eastAsia="el-GR"/>
              </w:rPr>
            </w:pPr>
            <w:r w:rsidRPr="00A5331C">
              <w:rPr>
                <w:color w:val="000000"/>
                <w:lang w:eastAsia="el-GR"/>
              </w:rPr>
              <w:t xml:space="preserve">Πλήρες </w:t>
            </w:r>
            <w:proofErr w:type="spellStart"/>
            <w:r w:rsidRPr="00A5331C">
              <w:rPr>
                <w:color w:val="000000"/>
                <w:lang w:eastAsia="el-GR"/>
              </w:rPr>
              <w:t>κιτ</w:t>
            </w:r>
            <w:proofErr w:type="spellEnd"/>
            <w:r w:rsidRPr="00A5331C">
              <w:rPr>
                <w:color w:val="000000"/>
                <w:lang w:eastAsia="el-GR"/>
              </w:rPr>
              <w:t xml:space="preserve"> για την ταχεία απομόνωση ολικού RNA από κύτταρα ζώων, ιστούς ζώων και ζύμες, και τον καθαρισμό RNA από ακατέργαστα μίγματα διεργασιών και αντιδράσεων RNA (π.χ. πέψη με </w:t>
            </w:r>
            <w:proofErr w:type="spellStart"/>
            <w:r w:rsidRPr="00A5331C">
              <w:rPr>
                <w:color w:val="000000"/>
                <w:lang w:eastAsia="el-GR"/>
              </w:rPr>
              <w:t>DNase</w:t>
            </w:r>
            <w:proofErr w:type="spellEnd"/>
            <w:r w:rsidRPr="00A5331C">
              <w:rPr>
                <w:color w:val="000000"/>
                <w:lang w:eastAsia="el-GR"/>
              </w:rPr>
              <w:t xml:space="preserve"> ή </w:t>
            </w:r>
            <w:proofErr w:type="spellStart"/>
            <w:r w:rsidRPr="00A5331C">
              <w:rPr>
                <w:color w:val="000000"/>
                <w:lang w:eastAsia="el-GR"/>
              </w:rPr>
              <w:t>πρωτεϊνάσες</w:t>
            </w:r>
            <w:proofErr w:type="spellEnd"/>
            <w:r w:rsidRPr="00A5331C">
              <w:rPr>
                <w:color w:val="000000"/>
                <w:lang w:eastAsia="el-GR"/>
              </w:rPr>
              <w:t xml:space="preserve">, αντίδρασης </w:t>
            </w:r>
            <w:proofErr w:type="spellStart"/>
            <w:r w:rsidRPr="00A5331C">
              <w:rPr>
                <w:color w:val="000000"/>
                <w:lang w:eastAsia="el-GR"/>
              </w:rPr>
              <w:t>λιγάσης</w:t>
            </w:r>
            <w:proofErr w:type="spellEnd"/>
            <w:r w:rsidRPr="00A5331C">
              <w:rPr>
                <w:color w:val="000000"/>
                <w:lang w:eastAsia="el-GR"/>
              </w:rPr>
              <w:t xml:space="preserve"> και επισήμανσης RNA). Να χρησιμοποιεί τεχνολογία </w:t>
            </w:r>
            <w:proofErr w:type="spellStart"/>
            <w:r w:rsidRPr="00A5331C">
              <w:rPr>
                <w:color w:val="000000"/>
                <w:lang w:eastAsia="el-GR"/>
              </w:rPr>
              <w:t>Silica</w:t>
            </w:r>
            <w:proofErr w:type="spellEnd"/>
            <w:r w:rsidRPr="00A5331C">
              <w:rPr>
                <w:color w:val="000000"/>
                <w:lang w:eastAsia="el-GR"/>
              </w:rPr>
              <w:t xml:space="preserve"> </w:t>
            </w:r>
            <w:proofErr w:type="spellStart"/>
            <w:r w:rsidRPr="00A5331C">
              <w:rPr>
                <w:color w:val="000000"/>
                <w:lang w:eastAsia="el-GR"/>
              </w:rPr>
              <w:t>Membrane</w:t>
            </w:r>
            <w:proofErr w:type="spellEnd"/>
            <w:r w:rsidRPr="00A5331C">
              <w:rPr>
                <w:color w:val="000000"/>
                <w:lang w:eastAsia="el-GR"/>
              </w:rPr>
              <w:t xml:space="preserve"> με </w:t>
            </w:r>
            <w:proofErr w:type="spellStart"/>
            <w:r w:rsidRPr="00A5331C">
              <w:rPr>
                <w:color w:val="000000"/>
                <w:lang w:eastAsia="el-GR"/>
              </w:rPr>
              <w:t>spin</w:t>
            </w:r>
            <w:proofErr w:type="spellEnd"/>
            <w:r w:rsidRPr="00A5331C">
              <w:rPr>
                <w:color w:val="000000"/>
                <w:lang w:eastAsia="el-GR"/>
              </w:rPr>
              <w:t xml:space="preserve"> </w:t>
            </w:r>
            <w:proofErr w:type="spellStart"/>
            <w:r w:rsidRPr="00A5331C">
              <w:rPr>
                <w:color w:val="000000"/>
                <w:lang w:eastAsia="el-GR"/>
              </w:rPr>
              <w:t>columns</w:t>
            </w:r>
            <w:proofErr w:type="spellEnd"/>
            <w:r w:rsidRPr="00A5331C">
              <w:rPr>
                <w:color w:val="000000"/>
                <w:lang w:eastAsia="el-GR"/>
              </w:rPr>
              <w:t xml:space="preserve">. Η διαδικασία να επιτυγχάνεται σε λιγότερο από 30 λεπτά. H διαδικασία της απομόνωσης να επιτυγχάνεται σε αρχική ποσότητα δείγματος 0.5-30 </w:t>
            </w:r>
            <w:proofErr w:type="spellStart"/>
            <w:r w:rsidRPr="00A5331C">
              <w:rPr>
                <w:color w:val="000000"/>
                <w:lang w:eastAsia="el-GR"/>
              </w:rPr>
              <w:t>mg</w:t>
            </w:r>
            <w:proofErr w:type="spellEnd"/>
            <w:r w:rsidRPr="00A5331C">
              <w:rPr>
                <w:color w:val="000000"/>
                <w:lang w:eastAsia="el-GR"/>
              </w:rPr>
              <w:t xml:space="preserve"> ιστού και από 100 έως 1x10</w:t>
            </w:r>
            <w:r w:rsidRPr="00A5331C">
              <w:rPr>
                <w:color w:val="000000"/>
                <w:vertAlign w:val="superscript"/>
                <w:lang w:eastAsia="el-GR"/>
              </w:rPr>
              <w:t>7</w:t>
            </w:r>
            <w:r w:rsidRPr="00A5331C">
              <w:rPr>
                <w:color w:val="000000"/>
                <w:lang w:eastAsia="el-GR"/>
              </w:rPr>
              <w:t xml:space="preserve"> κύτταρα και να έχει απόδοση έως 100 </w:t>
            </w:r>
            <w:proofErr w:type="spellStart"/>
            <w:r w:rsidRPr="00A5331C">
              <w:rPr>
                <w:color w:val="000000"/>
                <w:lang w:eastAsia="el-GR"/>
              </w:rPr>
              <w:t>μg</w:t>
            </w:r>
            <w:proofErr w:type="spellEnd"/>
            <w:r w:rsidRPr="00A5331C">
              <w:rPr>
                <w:color w:val="000000"/>
                <w:lang w:eastAsia="el-GR"/>
              </w:rPr>
              <w:t xml:space="preserve"> ολικού RNA. Ο όγκος </w:t>
            </w:r>
            <w:proofErr w:type="spellStart"/>
            <w:r w:rsidRPr="00A5331C">
              <w:rPr>
                <w:color w:val="000000"/>
                <w:lang w:eastAsia="el-GR"/>
              </w:rPr>
              <w:t>έκλουσης</w:t>
            </w:r>
            <w:proofErr w:type="spellEnd"/>
            <w:r w:rsidRPr="00A5331C">
              <w:rPr>
                <w:color w:val="000000"/>
                <w:lang w:eastAsia="el-GR"/>
              </w:rPr>
              <w:t xml:space="preserve"> να κυμαίνεται μεταξύ 30-100 </w:t>
            </w:r>
            <w:proofErr w:type="spellStart"/>
            <w:r w:rsidRPr="00A5331C">
              <w:rPr>
                <w:color w:val="000000"/>
                <w:lang w:eastAsia="el-GR"/>
              </w:rPr>
              <w:t>μL</w:t>
            </w:r>
            <w:proofErr w:type="spellEnd"/>
            <w:r w:rsidRPr="00A5331C">
              <w:rPr>
                <w:color w:val="000000"/>
                <w:lang w:eastAsia="el-GR"/>
              </w:rPr>
              <w:t xml:space="preserve">. Να περιλαμβάνει κολόνες, κολόνες συλλογής, σωληνάρια συλλογής, κατάλληλα </w:t>
            </w:r>
            <w:proofErr w:type="spellStart"/>
            <w:r w:rsidRPr="00A5331C">
              <w:rPr>
                <w:color w:val="000000"/>
                <w:lang w:eastAsia="el-GR"/>
              </w:rPr>
              <w:t>buffers</w:t>
            </w:r>
            <w:proofErr w:type="spellEnd"/>
            <w:r w:rsidRPr="00A5331C">
              <w:rPr>
                <w:color w:val="000000"/>
                <w:lang w:eastAsia="el-GR"/>
              </w:rPr>
              <w:t xml:space="preserve"> και </w:t>
            </w:r>
            <w:proofErr w:type="spellStart"/>
            <w:r w:rsidRPr="00A5331C">
              <w:rPr>
                <w:color w:val="000000"/>
                <w:lang w:eastAsia="el-GR"/>
              </w:rPr>
              <w:t>RNase</w:t>
            </w:r>
            <w:proofErr w:type="spellEnd"/>
            <w:r w:rsidRPr="00A5331C">
              <w:rPr>
                <w:color w:val="000000"/>
                <w:lang w:eastAsia="el-GR"/>
              </w:rPr>
              <w:t xml:space="preserve">-Free </w:t>
            </w:r>
            <w:proofErr w:type="spellStart"/>
            <w:r w:rsidRPr="00A5331C">
              <w:rPr>
                <w:color w:val="000000"/>
                <w:lang w:eastAsia="el-GR"/>
              </w:rPr>
              <w:t>Water</w:t>
            </w:r>
            <w:proofErr w:type="spellEnd"/>
            <w:r w:rsidRPr="00A5331C">
              <w:rPr>
                <w:color w:val="000000"/>
                <w:lang w:eastAsia="el-GR"/>
              </w:rPr>
              <w:t xml:space="preserve">. </w:t>
            </w:r>
            <w:proofErr w:type="spellStart"/>
            <w:r w:rsidRPr="00A5331C">
              <w:rPr>
                <w:color w:val="000000"/>
                <w:lang w:eastAsia="el-GR"/>
              </w:rPr>
              <w:t>Nα</w:t>
            </w:r>
            <w:proofErr w:type="spellEnd"/>
            <w:r w:rsidRPr="00A5331C">
              <w:rPr>
                <w:color w:val="000000"/>
                <w:lang w:eastAsia="el-GR"/>
              </w:rPr>
              <w:t xml:space="preserve"> διατίθεται σε συσκευασία των 250 απομονώσεων.</w:t>
            </w:r>
          </w:p>
        </w:tc>
        <w:tc>
          <w:tcPr>
            <w:tcW w:w="572" w:type="pct"/>
          </w:tcPr>
          <w:p w:rsidR="00544D0E" w:rsidRPr="00A5331C" w:rsidRDefault="00544D0E" w:rsidP="00F64FA2">
            <w:pPr>
              <w:spacing w:after="0"/>
              <w:rPr>
                <w:color w:val="000000"/>
                <w:lang w:eastAsia="el-GR"/>
              </w:rPr>
            </w:pPr>
          </w:p>
        </w:tc>
        <w:tc>
          <w:tcPr>
            <w:tcW w:w="571" w:type="pct"/>
          </w:tcPr>
          <w:p w:rsidR="00544D0E" w:rsidRPr="00A5331C" w:rsidRDefault="00544D0E" w:rsidP="00F64FA2">
            <w:pPr>
              <w:spacing w:after="0"/>
              <w:rPr>
                <w:color w:val="000000"/>
                <w:lang w:eastAsia="el-GR"/>
              </w:rPr>
            </w:pPr>
          </w:p>
        </w:tc>
        <w:tc>
          <w:tcPr>
            <w:tcW w:w="987" w:type="pct"/>
          </w:tcPr>
          <w:p w:rsidR="00544D0E" w:rsidRPr="00A5331C" w:rsidRDefault="00544D0E" w:rsidP="00F64FA2">
            <w:pPr>
              <w:spacing w:after="0"/>
              <w:rPr>
                <w:color w:val="000000"/>
                <w:lang w:eastAsia="el-GR"/>
              </w:rPr>
            </w:pPr>
          </w:p>
        </w:tc>
      </w:tr>
      <w:tr w:rsidR="00544D0E" w:rsidRPr="00A5331C" w:rsidTr="00F64FA2">
        <w:trPr>
          <w:trHeight w:val="567"/>
          <w:jc w:val="center"/>
        </w:trPr>
        <w:tc>
          <w:tcPr>
            <w:tcW w:w="309" w:type="pct"/>
            <w:shd w:val="clear" w:color="auto" w:fill="auto"/>
            <w:vAlign w:val="center"/>
          </w:tcPr>
          <w:p w:rsidR="00544D0E" w:rsidRPr="00A5331C" w:rsidRDefault="00544D0E" w:rsidP="00F64FA2">
            <w:pPr>
              <w:spacing w:after="0"/>
              <w:jc w:val="center"/>
              <w:rPr>
                <w:color w:val="000000"/>
                <w:lang w:eastAsia="el-GR"/>
              </w:rPr>
            </w:pPr>
            <w:r w:rsidRPr="00A5331C">
              <w:rPr>
                <w:color w:val="000000"/>
                <w:lang w:eastAsia="el-GR"/>
              </w:rPr>
              <w:t>1.2</w:t>
            </w:r>
          </w:p>
        </w:tc>
        <w:tc>
          <w:tcPr>
            <w:tcW w:w="2562" w:type="pct"/>
            <w:shd w:val="clear" w:color="auto" w:fill="auto"/>
            <w:vAlign w:val="center"/>
          </w:tcPr>
          <w:p w:rsidR="00544D0E" w:rsidRPr="00A5331C" w:rsidRDefault="00544D0E" w:rsidP="00F64FA2">
            <w:pPr>
              <w:spacing w:after="0"/>
              <w:rPr>
                <w:color w:val="000000"/>
                <w:lang w:eastAsia="el-GR"/>
              </w:rPr>
            </w:pPr>
            <w:r w:rsidRPr="00A5331C">
              <w:rPr>
                <w:color w:val="000000"/>
                <w:lang w:eastAsia="el-GR"/>
              </w:rPr>
              <w:t xml:space="preserve">Διάλυμα σταθεροποίησης νωπών ιστών, για προστασία του RNA τους από πιθανή αποικοδόμηση και διατήρηση του προφίλ έκφρασης των γονιδίων τους. Το RNA να παραμένει ακέραιο, μετά από φύλαξη του ιστού με τη χρήση του διαλύματος. Είτε σε θερμοκρασία δωματίου για 7 μέρες, είτε στους 2-8 °C για 4 εβδομάδες, είτε στους –20 °C ή –80 °C για απεριόριστο χρόνο. Να </w:t>
            </w:r>
            <w:r w:rsidRPr="00A5331C">
              <w:rPr>
                <w:color w:val="000000"/>
                <w:lang w:eastAsia="el-GR"/>
              </w:rPr>
              <w:lastRenderedPageBreak/>
              <w:t xml:space="preserve">χρησιμοποιείται συμπληρωματικά με το παραπάνω ζητούμενο </w:t>
            </w:r>
            <w:proofErr w:type="spellStart"/>
            <w:r w:rsidRPr="00A5331C">
              <w:rPr>
                <w:color w:val="000000"/>
                <w:lang w:eastAsia="el-GR"/>
              </w:rPr>
              <w:t>κιτ</w:t>
            </w:r>
            <w:proofErr w:type="spellEnd"/>
            <w:r w:rsidRPr="00A5331C">
              <w:rPr>
                <w:color w:val="000000"/>
                <w:lang w:eastAsia="el-GR"/>
              </w:rPr>
              <w:t xml:space="preserve"> για εκχύλιση του RNA από νωπούς ιστούς.</w:t>
            </w:r>
            <w:r w:rsidRPr="00A5331C">
              <w:rPr>
                <w:rFonts w:ascii="Times New Roman" w:hAnsi="Times New Roman" w:cs="Times New Roman"/>
                <w:color w:val="000000"/>
                <w:sz w:val="20"/>
                <w:szCs w:val="20"/>
                <w:lang w:eastAsia="el-GR"/>
              </w:rPr>
              <w:t xml:space="preserve"> </w:t>
            </w:r>
            <w:r w:rsidRPr="00A5331C">
              <w:rPr>
                <w:color w:val="000000"/>
                <w:lang w:eastAsia="el-GR"/>
              </w:rPr>
              <w:t xml:space="preserve">Να διατίθεται σε συσκευασία των 250 </w:t>
            </w:r>
            <w:proofErr w:type="spellStart"/>
            <w:r w:rsidRPr="00A5331C">
              <w:rPr>
                <w:color w:val="000000"/>
                <w:lang w:eastAsia="el-GR"/>
              </w:rPr>
              <w:t>mL</w:t>
            </w:r>
            <w:proofErr w:type="spellEnd"/>
            <w:r w:rsidRPr="00A5331C">
              <w:rPr>
                <w:color w:val="000000"/>
                <w:lang w:eastAsia="el-GR"/>
              </w:rPr>
              <w:t>.</w:t>
            </w:r>
          </w:p>
        </w:tc>
        <w:tc>
          <w:tcPr>
            <w:tcW w:w="572" w:type="pct"/>
          </w:tcPr>
          <w:p w:rsidR="00544D0E" w:rsidRPr="00A5331C" w:rsidRDefault="00544D0E" w:rsidP="00F64FA2">
            <w:pPr>
              <w:spacing w:after="0"/>
              <w:rPr>
                <w:color w:val="000000"/>
                <w:lang w:eastAsia="el-GR"/>
              </w:rPr>
            </w:pPr>
          </w:p>
        </w:tc>
        <w:tc>
          <w:tcPr>
            <w:tcW w:w="571" w:type="pct"/>
          </w:tcPr>
          <w:p w:rsidR="00544D0E" w:rsidRPr="00A5331C" w:rsidRDefault="00544D0E" w:rsidP="00F64FA2">
            <w:pPr>
              <w:spacing w:after="0"/>
              <w:rPr>
                <w:color w:val="000000"/>
                <w:lang w:eastAsia="el-GR"/>
              </w:rPr>
            </w:pPr>
          </w:p>
        </w:tc>
        <w:tc>
          <w:tcPr>
            <w:tcW w:w="987" w:type="pct"/>
          </w:tcPr>
          <w:p w:rsidR="00544D0E" w:rsidRPr="00A5331C" w:rsidRDefault="00544D0E" w:rsidP="00F64FA2">
            <w:pPr>
              <w:spacing w:after="0"/>
              <w:rPr>
                <w:color w:val="000000"/>
                <w:lang w:eastAsia="el-GR"/>
              </w:rPr>
            </w:pPr>
          </w:p>
        </w:tc>
      </w:tr>
      <w:tr w:rsidR="00544D0E" w:rsidRPr="00A5331C" w:rsidTr="00F64FA2">
        <w:trPr>
          <w:trHeight w:val="567"/>
          <w:jc w:val="center"/>
        </w:trPr>
        <w:tc>
          <w:tcPr>
            <w:tcW w:w="309" w:type="pct"/>
            <w:shd w:val="clear" w:color="auto" w:fill="auto"/>
            <w:vAlign w:val="center"/>
          </w:tcPr>
          <w:p w:rsidR="00544D0E" w:rsidRPr="00A5331C" w:rsidRDefault="00544D0E" w:rsidP="00F64FA2">
            <w:pPr>
              <w:spacing w:after="0"/>
              <w:jc w:val="center"/>
              <w:rPr>
                <w:color w:val="000000"/>
                <w:lang w:eastAsia="el-GR"/>
              </w:rPr>
            </w:pPr>
            <w:r w:rsidRPr="00A5331C">
              <w:rPr>
                <w:color w:val="000000"/>
                <w:lang w:eastAsia="el-GR"/>
              </w:rPr>
              <w:lastRenderedPageBreak/>
              <w:t>1.3</w:t>
            </w:r>
          </w:p>
        </w:tc>
        <w:tc>
          <w:tcPr>
            <w:tcW w:w="2562" w:type="pct"/>
            <w:shd w:val="clear" w:color="auto" w:fill="auto"/>
            <w:vAlign w:val="center"/>
          </w:tcPr>
          <w:p w:rsidR="00544D0E" w:rsidRPr="00A5331C" w:rsidRDefault="00544D0E" w:rsidP="00F64FA2">
            <w:pPr>
              <w:spacing w:after="0"/>
              <w:rPr>
                <w:color w:val="000000"/>
                <w:lang w:eastAsia="el-GR"/>
              </w:rPr>
            </w:pPr>
            <w:r w:rsidRPr="00A5331C">
              <w:rPr>
                <w:color w:val="000000"/>
                <w:lang w:eastAsia="el-GR"/>
              </w:rPr>
              <w:t xml:space="preserve">Διάλυμα για την άμεση σταθεροποίηση του DNA, RNA και πρωτεϊνών σε φρέσκα δείγματα ιστών για μακροπρόθεσμη φύλαξη χωρίς ψύξη. Η σταθεροποίηση να γίνεται σε θερμοκρασία δωματίου χωρίς τη χρήση υγρού αζώτου ή ξηρού πάγου. Οι ιστοί να μπορούν να διατηρηθούν στο διάλυμα μέχρι 6 μήνες στους 2–8 °C ή για μεγαλύτερο διάστημα στους –20 °C ή –80 °C, χωρίς να παρατηρηθεί οποιαδήποτε αλλοίωση/αποικοδόμηση στα DNA, RNA ή πρωτεΐνες τους. Το διάλυμα να μπορεί να χρησιμοποιηθεί σε συνδυασμό με τα παραπάνω ζητούμενα </w:t>
            </w:r>
            <w:proofErr w:type="spellStart"/>
            <w:r w:rsidRPr="00A5331C">
              <w:rPr>
                <w:color w:val="000000"/>
                <w:lang w:eastAsia="el-GR"/>
              </w:rPr>
              <w:t>κιτ</w:t>
            </w:r>
            <w:proofErr w:type="spellEnd"/>
            <w:r w:rsidRPr="00A5331C">
              <w:rPr>
                <w:color w:val="000000"/>
                <w:lang w:eastAsia="el-GR"/>
              </w:rPr>
              <w:t xml:space="preserve"> απομόνωσης </w:t>
            </w:r>
            <w:proofErr w:type="spellStart"/>
            <w:r w:rsidRPr="00A5331C">
              <w:rPr>
                <w:color w:val="000000"/>
                <w:lang w:eastAsia="el-GR"/>
              </w:rPr>
              <w:t>νουκλεϊκών</w:t>
            </w:r>
            <w:proofErr w:type="spellEnd"/>
            <w:r w:rsidRPr="00A5331C">
              <w:rPr>
                <w:color w:val="000000"/>
                <w:lang w:eastAsia="el-GR"/>
              </w:rPr>
              <w:t xml:space="preserve"> οξέων και διαδικασίες απομόνωσης πρωτεϊνών.</w:t>
            </w:r>
            <w:r w:rsidRPr="00A5331C">
              <w:rPr>
                <w:rFonts w:ascii="Times New Roman" w:hAnsi="Times New Roman" w:cs="Times New Roman"/>
                <w:color w:val="000000"/>
                <w:sz w:val="20"/>
                <w:szCs w:val="20"/>
                <w:lang w:eastAsia="el-GR"/>
              </w:rPr>
              <w:t xml:space="preserve"> </w:t>
            </w:r>
            <w:r w:rsidRPr="00A5331C">
              <w:rPr>
                <w:color w:val="000000"/>
                <w:lang w:eastAsia="el-GR"/>
              </w:rPr>
              <w:t xml:space="preserve">Να διατίθεται σε συσκευασία των 100 </w:t>
            </w:r>
            <w:proofErr w:type="spellStart"/>
            <w:r w:rsidRPr="00A5331C">
              <w:rPr>
                <w:color w:val="000000"/>
                <w:lang w:eastAsia="el-GR"/>
              </w:rPr>
              <w:t>mL</w:t>
            </w:r>
            <w:proofErr w:type="spellEnd"/>
            <w:r w:rsidRPr="00A5331C">
              <w:rPr>
                <w:color w:val="000000"/>
                <w:lang w:eastAsia="el-GR"/>
              </w:rPr>
              <w:t>.</w:t>
            </w:r>
          </w:p>
        </w:tc>
        <w:tc>
          <w:tcPr>
            <w:tcW w:w="572" w:type="pct"/>
          </w:tcPr>
          <w:p w:rsidR="00544D0E" w:rsidRPr="00A5331C" w:rsidRDefault="00544D0E" w:rsidP="00F64FA2">
            <w:pPr>
              <w:spacing w:after="0"/>
              <w:rPr>
                <w:color w:val="000000"/>
                <w:lang w:eastAsia="el-GR"/>
              </w:rPr>
            </w:pPr>
          </w:p>
        </w:tc>
        <w:tc>
          <w:tcPr>
            <w:tcW w:w="571" w:type="pct"/>
          </w:tcPr>
          <w:p w:rsidR="00544D0E" w:rsidRPr="00A5331C" w:rsidRDefault="00544D0E" w:rsidP="00F64FA2">
            <w:pPr>
              <w:spacing w:after="0"/>
              <w:rPr>
                <w:color w:val="000000"/>
                <w:lang w:eastAsia="el-GR"/>
              </w:rPr>
            </w:pPr>
          </w:p>
        </w:tc>
        <w:tc>
          <w:tcPr>
            <w:tcW w:w="987" w:type="pct"/>
          </w:tcPr>
          <w:p w:rsidR="00544D0E" w:rsidRPr="00A5331C" w:rsidRDefault="00544D0E" w:rsidP="00F64FA2">
            <w:pPr>
              <w:spacing w:after="0"/>
              <w:rPr>
                <w:color w:val="000000"/>
                <w:lang w:eastAsia="el-GR"/>
              </w:rPr>
            </w:pPr>
          </w:p>
        </w:tc>
      </w:tr>
      <w:tr w:rsidR="00544D0E" w:rsidRPr="00A5331C" w:rsidTr="00F64FA2">
        <w:trPr>
          <w:trHeight w:val="567"/>
          <w:jc w:val="center"/>
        </w:trPr>
        <w:tc>
          <w:tcPr>
            <w:tcW w:w="309" w:type="pct"/>
            <w:shd w:val="clear" w:color="auto" w:fill="auto"/>
            <w:vAlign w:val="center"/>
          </w:tcPr>
          <w:p w:rsidR="00544D0E" w:rsidRPr="00A5331C" w:rsidRDefault="00544D0E" w:rsidP="00F64FA2">
            <w:pPr>
              <w:spacing w:after="0"/>
              <w:jc w:val="center"/>
              <w:rPr>
                <w:color w:val="000000"/>
                <w:lang w:eastAsia="el-GR"/>
              </w:rPr>
            </w:pPr>
            <w:r w:rsidRPr="00A5331C">
              <w:rPr>
                <w:color w:val="000000"/>
                <w:lang w:eastAsia="el-GR"/>
              </w:rPr>
              <w:t>1.4</w:t>
            </w:r>
          </w:p>
        </w:tc>
        <w:tc>
          <w:tcPr>
            <w:tcW w:w="2562" w:type="pct"/>
            <w:shd w:val="clear" w:color="auto" w:fill="auto"/>
            <w:vAlign w:val="center"/>
          </w:tcPr>
          <w:p w:rsidR="00544D0E" w:rsidRPr="00A5331C" w:rsidRDefault="00544D0E" w:rsidP="00F64FA2">
            <w:pPr>
              <w:spacing w:after="0"/>
              <w:rPr>
                <w:color w:val="000000"/>
                <w:lang w:eastAsia="el-GR"/>
              </w:rPr>
            </w:pPr>
            <w:r w:rsidRPr="00A5331C">
              <w:rPr>
                <w:color w:val="000000"/>
                <w:lang w:eastAsia="el-GR"/>
              </w:rPr>
              <w:t xml:space="preserve">Μεταλλικά </w:t>
            </w:r>
            <w:proofErr w:type="spellStart"/>
            <w:r w:rsidRPr="00A5331C">
              <w:rPr>
                <w:color w:val="000000"/>
                <w:lang w:eastAsia="el-GR"/>
              </w:rPr>
              <w:t>μικροσφαιρίδια</w:t>
            </w:r>
            <w:proofErr w:type="spellEnd"/>
            <w:r w:rsidRPr="00A5331C">
              <w:rPr>
                <w:color w:val="000000"/>
                <w:lang w:eastAsia="el-GR"/>
              </w:rPr>
              <w:t xml:space="preserve"> από ανοξείδωτο χάλυβα (διαμέτρου 5 </w:t>
            </w:r>
            <w:proofErr w:type="spellStart"/>
            <w:r w:rsidRPr="00A5331C">
              <w:rPr>
                <w:color w:val="000000"/>
                <w:lang w:eastAsia="el-GR"/>
              </w:rPr>
              <w:t>mm</w:t>
            </w:r>
            <w:proofErr w:type="spellEnd"/>
            <w:r w:rsidRPr="00A5331C">
              <w:rPr>
                <w:color w:val="000000"/>
                <w:lang w:eastAsia="el-GR"/>
              </w:rPr>
              <w:t xml:space="preserve">) για </w:t>
            </w:r>
            <w:proofErr w:type="spellStart"/>
            <w:r w:rsidRPr="00A5331C">
              <w:rPr>
                <w:color w:val="000000"/>
                <w:lang w:eastAsia="el-GR"/>
              </w:rPr>
              <w:t>ομογενοποίηση</w:t>
            </w:r>
            <w:proofErr w:type="spellEnd"/>
            <w:r w:rsidRPr="00A5331C">
              <w:rPr>
                <w:color w:val="000000"/>
                <w:lang w:eastAsia="el-GR"/>
              </w:rPr>
              <w:t xml:space="preserve"> ιστών συμβατά με συστήματα </w:t>
            </w:r>
            <w:proofErr w:type="spellStart"/>
            <w:r w:rsidRPr="00A5331C">
              <w:rPr>
                <w:color w:val="000000"/>
                <w:lang w:eastAsia="el-GR"/>
              </w:rPr>
              <w:t>TissueLyser</w:t>
            </w:r>
            <w:proofErr w:type="spellEnd"/>
            <w:r w:rsidRPr="00A5331C">
              <w:rPr>
                <w:color w:val="000000"/>
                <w:lang w:eastAsia="el-GR"/>
              </w:rPr>
              <w:t xml:space="preserve">. Να διατίθεται σε συσκευασία των 200 </w:t>
            </w:r>
            <w:proofErr w:type="spellStart"/>
            <w:r w:rsidRPr="00A5331C">
              <w:rPr>
                <w:color w:val="000000"/>
                <w:lang w:eastAsia="el-GR"/>
              </w:rPr>
              <w:t>μικροσφαιριδίων</w:t>
            </w:r>
            <w:proofErr w:type="spellEnd"/>
            <w:r w:rsidRPr="00A5331C">
              <w:rPr>
                <w:color w:val="000000"/>
                <w:lang w:eastAsia="el-GR"/>
              </w:rPr>
              <w:t>.</w:t>
            </w:r>
          </w:p>
        </w:tc>
        <w:tc>
          <w:tcPr>
            <w:tcW w:w="572" w:type="pct"/>
          </w:tcPr>
          <w:p w:rsidR="00544D0E" w:rsidRPr="00A5331C" w:rsidRDefault="00544D0E" w:rsidP="00F64FA2">
            <w:pPr>
              <w:spacing w:after="0"/>
              <w:rPr>
                <w:color w:val="000000"/>
                <w:lang w:eastAsia="el-GR"/>
              </w:rPr>
            </w:pPr>
          </w:p>
        </w:tc>
        <w:tc>
          <w:tcPr>
            <w:tcW w:w="571" w:type="pct"/>
          </w:tcPr>
          <w:p w:rsidR="00544D0E" w:rsidRPr="00A5331C" w:rsidRDefault="00544D0E" w:rsidP="00F64FA2">
            <w:pPr>
              <w:spacing w:after="0"/>
              <w:rPr>
                <w:color w:val="000000"/>
                <w:lang w:eastAsia="el-GR"/>
              </w:rPr>
            </w:pPr>
          </w:p>
        </w:tc>
        <w:tc>
          <w:tcPr>
            <w:tcW w:w="987" w:type="pct"/>
          </w:tcPr>
          <w:p w:rsidR="00544D0E" w:rsidRPr="00A5331C" w:rsidRDefault="00544D0E" w:rsidP="00F64FA2">
            <w:pPr>
              <w:spacing w:after="0"/>
              <w:rPr>
                <w:color w:val="000000"/>
                <w:lang w:eastAsia="el-GR"/>
              </w:rPr>
            </w:pPr>
          </w:p>
        </w:tc>
      </w:tr>
      <w:tr w:rsidR="00544D0E" w:rsidRPr="00A5331C" w:rsidTr="00F64FA2">
        <w:trPr>
          <w:trHeight w:val="567"/>
          <w:jc w:val="center"/>
        </w:trPr>
        <w:tc>
          <w:tcPr>
            <w:tcW w:w="309" w:type="pct"/>
            <w:shd w:val="clear" w:color="auto" w:fill="auto"/>
            <w:vAlign w:val="center"/>
          </w:tcPr>
          <w:p w:rsidR="00544D0E" w:rsidRPr="00A5331C" w:rsidRDefault="00544D0E" w:rsidP="00F64FA2">
            <w:pPr>
              <w:spacing w:after="0"/>
              <w:jc w:val="center"/>
              <w:rPr>
                <w:color w:val="000000"/>
                <w:lang w:eastAsia="el-GR"/>
              </w:rPr>
            </w:pPr>
            <w:r w:rsidRPr="00A5331C">
              <w:rPr>
                <w:color w:val="000000"/>
                <w:lang w:eastAsia="el-GR"/>
              </w:rPr>
              <w:t>1.5</w:t>
            </w:r>
          </w:p>
        </w:tc>
        <w:tc>
          <w:tcPr>
            <w:tcW w:w="2562" w:type="pct"/>
            <w:shd w:val="clear" w:color="auto" w:fill="auto"/>
            <w:vAlign w:val="center"/>
          </w:tcPr>
          <w:p w:rsidR="00544D0E" w:rsidRPr="00A5331C" w:rsidRDefault="00544D0E" w:rsidP="00F64FA2">
            <w:pPr>
              <w:spacing w:after="0"/>
              <w:rPr>
                <w:color w:val="000000"/>
                <w:lang w:eastAsia="el-GR"/>
              </w:rPr>
            </w:pPr>
            <w:r w:rsidRPr="00A5331C">
              <w:rPr>
                <w:color w:val="000000"/>
                <w:lang w:eastAsia="el-GR"/>
              </w:rPr>
              <w:t xml:space="preserve">Πλήρες </w:t>
            </w:r>
            <w:proofErr w:type="spellStart"/>
            <w:r w:rsidRPr="00A5331C">
              <w:rPr>
                <w:color w:val="000000"/>
                <w:lang w:eastAsia="el-GR"/>
              </w:rPr>
              <w:t>κιτ</w:t>
            </w:r>
            <w:proofErr w:type="spellEnd"/>
            <w:r w:rsidRPr="00A5331C">
              <w:rPr>
                <w:color w:val="000000"/>
                <w:lang w:eastAsia="el-GR"/>
              </w:rPr>
              <w:t xml:space="preserve"> για τη διεξαγωγή </w:t>
            </w:r>
            <w:proofErr w:type="spellStart"/>
            <w:r w:rsidRPr="00A5331C">
              <w:rPr>
                <w:color w:val="000000"/>
                <w:lang w:eastAsia="el-GR"/>
              </w:rPr>
              <w:t>qPCR</w:t>
            </w:r>
            <w:proofErr w:type="spellEnd"/>
            <w:r w:rsidRPr="00A5331C">
              <w:rPr>
                <w:color w:val="000000"/>
                <w:lang w:eastAsia="el-GR"/>
              </w:rPr>
              <w:t xml:space="preserve"> με χρήση χρωστικής SYBR </w:t>
            </w:r>
            <w:proofErr w:type="spellStart"/>
            <w:r w:rsidRPr="00A5331C">
              <w:rPr>
                <w:color w:val="000000"/>
                <w:lang w:eastAsia="el-GR"/>
              </w:rPr>
              <w:t>Green</w:t>
            </w:r>
            <w:proofErr w:type="spellEnd"/>
            <w:r w:rsidRPr="00A5331C">
              <w:rPr>
                <w:color w:val="000000"/>
                <w:lang w:eastAsia="el-GR"/>
              </w:rPr>
              <w:t xml:space="preserve">, το οποίο να χρησιμοποιεί μηχανισμό </w:t>
            </w:r>
            <w:proofErr w:type="spellStart"/>
            <w:r w:rsidRPr="00A5331C">
              <w:rPr>
                <w:color w:val="000000"/>
                <w:lang w:eastAsia="el-GR"/>
              </w:rPr>
              <w:t>hot-start</w:t>
            </w:r>
            <w:proofErr w:type="spellEnd"/>
            <w:r w:rsidRPr="00A5331C">
              <w:rPr>
                <w:color w:val="000000"/>
                <w:lang w:eastAsia="el-GR"/>
              </w:rPr>
              <w:t xml:space="preserve">, ώστε να αυξάνεται η ειδικότητα της </w:t>
            </w:r>
            <w:proofErr w:type="spellStart"/>
            <w:r w:rsidRPr="00A5331C">
              <w:rPr>
                <w:color w:val="000000"/>
                <w:lang w:eastAsia="el-GR"/>
              </w:rPr>
              <w:t>real-time</w:t>
            </w:r>
            <w:proofErr w:type="spellEnd"/>
            <w:r w:rsidRPr="00A5331C">
              <w:rPr>
                <w:color w:val="000000"/>
                <w:lang w:eastAsia="el-GR"/>
              </w:rPr>
              <w:t xml:space="preserve"> PCR και να παρέχονται ποσοτικά αποτελέσματα από </w:t>
            </w:r>
            <w:proofErr w:type="spellStart"/>
            <w:r w:rsidRPr="00A5331C">
              <w:rPr>
                <w:color w:val="000000"/>
                <w:lang w:eastAsia="el-GR"/>
              </w:rPr>
              <w:t>cDNA</w:t>
            </w:r>
            <w:proofErr w:type="spellEnd"/>
            <w:r w:rsidRPr="00A5331C">
              <w:rPr>
                <w:color w:val="000000"/>
                <w:lang w:eastAsia="el-GR"/>
              </w:rPr>
              <w:t xml:space="preserve"> ή </w:t>
            </w:r>
            <w:proofErr w:type="spellStart"/>
            <w:r w:rsidRPr="00A5331C">
              <w:rPr>
                <w:color w:val="000000"/>
                <w:lang w:eastAsia="el-GR"/>
              </w:rPr>
              <w:t>γενωμικό</w:t>
            </w:r>
            <w:proofErr w:type="spellEnd"/>
            <w:r w:rsidRPr="00A5331C">
              <w:rPr>
                <w:color w:val="000000"/>
                <w:lang w:eastAsia="el-GR"/>
              </w:rPr>
              <w:t xml:space="preserve"> DNA. Να περιλαμβάνεται ορατός δείκτης (χρωστική), ώστε να πιστοποιείται η προσθήκη γενετικού υλικού και η ορθή ανάμειξη. Κατάλληλο για τη διεξαγωγή 2500 αντιδράσεων των 20 </w:t>
            </w:r>
            <w:proofErr w:type="spellStart"/>
            <w:r w:rsidRPr="00A5331C">
              <w:rPr>
                <w:color w:val="000000"/>
                <w:lang w:eastAsia="el-GR"/>
              </w:rPr>
              <w:t>μL</w:t>
            </w:r>
            <w:proofErr w:type="spellEnd"/>
            <w:r w:rsidRPr="00A5331C">
              <w:rPr>
                <w:color w:val="000000"/>
                <w:lang w:eastAsia="el-GR"/>
              </w:rPr>
              <w:t>.</w:t>
            </w:r>
          </w:p>
        </w:tc>
        <w:tc>
          <w:tcPr>
            <w:tcW w:w="572" w:type="pct"/>
          </w:tcPr>
          <w:p w:rsidR="00544D0E" w:rsidRPr="00A5331C" w:rsidRDefault="00544D0E" w:rsidP="00F64FA2">
            <w:pPr>
              <w:spacing w:after="0"/>
              <w:rPr>
                <w:color w:val="000000"/>
                <w:lang w:eastAsia="el-GR"/>
              </w:rPr>
            </w:pPr>
          </w:p>
        </w:tc>
        <w:tc>
          <w:tcPr>
            <w:tcW w:w="571" w:type="pct"/>
          </w:tcPr>
          <w:p w:rsidR="00544D0E" w:rsidRPr="00A5331C" w:rsidRDefault="00544D0E" w:rsidP="00F64FA2">
            <w:pPr>
              <w:spacing w:after="0"/>
              <w:rPr>
                <w:color w:val="000000"/>
                <w:lang w:eastAsia="el-GR"/>
              </w:rPr>
            </w:pPr>
          </w:p>
        </w:tc>
        <w:tc>
          <w:tcPr>
            <w:tcW w:w="987" w:type="pct"/>
          </w:tcPr>
          <w:p w:rsidR="00544D0E" w:rsidRPr="00A5331C" w:rsidRDefault="00544D0E" w:rsidP="00F64FA2">
            <w:pPr>
              <w:spacing w:after="0"/>
              <w:rPr>
                <w:color w:val="000000"/>
                <w:lang w:eastAsia="el-GR"/>
              </w:rPr>
            </w:pPr>
          </w:p>
        </w:tc>
      </w:tr>
      <w:tr w:rsidR="00544D0E" w:rsidRPr="00A5331C" w:rsidTr="00F64FA2">
        <w:trPr>
          <w:trHeight w:val="567"/>
          <w:jc w:val="center"/>
        </w:trPr>
        <w:tc>
          <w:tcPr>
            <w:tcW w:w="309" w:type="pct"/>
            <w:shd w:val="clear" w:color="auto" w:fill="auto"/>
            <w:vAlign w:val="center"/>
          </w:tcPr>
          <w:p w:rsidR="00544D0E" w:rsidRPr="00A5331C" w:rsidRDefault="00544D0E" w:rsidP="00F64FA2">
            <w:pPr>
              <w:spacing w:after="0"/>
              <w:jc w:val="center"/>
              <w:rPr>
                <w:color w:val="000000"/>
                <w:lang w:eastAsia="el-GR"/>
              </w:rPr>
            </w:pPr>
            <w:r w:rsidRPr="00A5331C">
              <w:rPr>
                <w:color w:val="000000"/>
                <w:lang w:eastAsia="el-GR"/>
              </w:rPr>
              <w:t>1.6</w:t>
            </w:r>
          </w:p>
        </w:tc>
        <w:tc>
          <w:tcPr>
            <w:tcW w:w="2562" w:type="pct"/>
            <w:shd w:val="clear" w:color="auto" w:fill="auto"/>
            <w:vAlign w:val="center"/>
          </w:tcPr>
          <w:p w:rsidR="00544D0E" w:rsidRPr="00A5331C" w:rsidRDefault="00544D0E" w:rsidP="00F64FA2">
            <w:pPr>
              <w:spacing w:after="0"/>
              <w:rPr>
                <w:color w:val="000000"/>
                <w:lang w:eastAsia="el-GR"/>
              </w:rPr>
            </w:pPr>
            <w:proofErr w:type="spellStart"/>
            <w:r w:rsidRPr="00A5331C">
              <w:rPr>
                <w:color w:val="000000"/>
                <w:lang w:eastAsia="el-GR"/>
              </w:rPr>
              <w:t>Κιτ</w:t>
            </w:r>
            <w:proofErr w:type="spellEnd"/>
            <w:r w:rsidRPr="00A5331C">
              <w:rPr>
                <w:color w:val="000000"/>
                <w:lang w:eastAsia="el-GR"/>
              </w:rPr>
              <w:t xml:space="preserve"> για τη διεξαγωγή αντιδράσεων αντίστροφης μεταγραφής,  για τη σύνθεση </w:t>
            </w:r>
            <w:proofErr w:type="spellStart"/>
            <w:r w:rsidRPr="00A5331C">
              <w:rPr>
                <w:color w:val="000000"/>
                <w:lang w:eastAsia="el-GR"/>
              </w:rPr>
              <w:t>cDNA</w:t>
            </w:r>
            <w:proofErr w:type="spellEnd"/>
            <w:r w:rsidRPr="00A5331C">
              <w:rPr>
                <w:color w:val="000000"/>
                <w:lang w:eastAsia="el-GR"/>
              </w:rPr>
              <w:t xml:space="preserve"> εντός 20 </w:t>
            </w:r>
            <w:proofErr w:type="spellStart"/>
            <w:r w:rsidRPr="00A5331C">
              <w:rPr>
                <w:color w:val="000000"/>
                <w:lang w:eastAsia="el-GR"/>
              </w:rPr>
              <w:t>min</w:t>
            </w:r>
            <w:proofErr w:type="spellEnd"/>
            <w:r w:rsidRPr="00A5331C">
              <w:rPr>
                <w:color w:val="000000"/>
                <w:lang w:eastAsia="el-GR"/>
              </w:rPr>
              <w:t xml:space="preserve"> από 10 </w:t>
            </w:r>
            <w:proofErr w:type="spellStart"/>
            <w:r w:rsidRPr="00A5331C">
              <w:rPr>
                <w:color w:val="000000"/>
                <w:lang w:eastAsia="el-GR"/>
              </w:rPr>
              <w:t>pg</w:t>
            </w:r>
            <w:proofErr w:type="spellEnd"/>
            <w:r w:rsidRPr="00A5331C">
              <w:rPr>
                <w:color w:val="000000"/>
                <w:lang w:eastAsia="el-GR"/>
              </w:rPr>
              <w:t xml:space="preserve"> – 5 </w:t>
            </w:r>
            <w:proofErr w:type="spellStart"/>
            <w:r w:rsidRPr="00A5331C">
              <w:rPr>
                <w:color w:val="000000"/>
                <w:lang w:eastAsia="el-GR"/>
              </w:rPr>
              <w:t>μg</w:t>
            </w:r>
            <w:proofErr w:type="spellEnd"/>
            <w:r w:rsidRPr="00A5331C">
              <w:rPr>
                <w:color w:val="000000"/>
                <w:lang w:eastAsia="el-GR"/>
              </w:rPr>
              <w:t xml:space="preserve"> ολικό RNA. Να περιλαμβάνει μηχανισμό απομάκρυνσης </w:t>
            </w:r>
            <w:proofErr w:type="spellStart"/>
            <w:r w:rsidRPr="00A5331C">
              <w:rPr>
                <w:color w:val="000000"/>
                <w:lang w:eastAsia="el-GR"/>
              </w:rPr>
              <w:t>γενωμικού</w:t>
            </w:r>
            <w:proofErr w:type="spellEnd"/>
            <w:r w:rsidRPr="00A5331C">
              <w:rPr>
                <w:color w:val="000000"/>
                <w:lang w:eastAsia="el-GR"/>
              </w:rPr>
              <w:t xml:space="preserve"> DNA και εσωτερικό μάρτυρα ελέγχου RNA. </w:t>
            </w:r>
            <w:r w:rsidRPr="00A5331C">
              <w:rPr>
                <w:color w:val="000000"/>
                <w:lang w:eastAsia="el-GR"/>
              </w:rPr>
              <w:lastRenderedPageBreak/>
              <w:t xml:space="preserve">Κατάλληλο για τη διεξαγωγή 200 αντιδράσεων των 20 </w:t>
            </w:r>
            <w:proofErr w:type="spellStart"/>
            <w:r w:rsidRPr="00A5331C">
              <w:rPr>
                <w:color w:val="000000"/>
                <w:lang w:eastAsia="el-GR"/>
              </w:rPr>
              <w:t>μL</w:t>
            </w:r>
            <w:proofErr w:type="spellEnd"/>
            <w:r w:rsidRPr="00A5331C">
              <w:rPr>
                <w:color w:val="000000"/>
                <w:lang w:eastAsia="el-GR"/>
              </w:rPr>
              <w:t>.</w:t>
            </w:r>
          </w:p>
        </w:tc>
        <w:tc>
          <w:tcPr>
            <w:tcW w:w="572" w:type="pct"/>
          </w:tcPr>
          <w:p w:rsidR="00544D0E" w:rsidRPr="00A5331C" w:rsidRDefault="00544D0E" w:rsidP="00F64FA2">
            <w:pPr>
              <w:spacing w:after="0"/>
              <w:rPr>
                <w:color w:val="000000"/>
                <w:lang w:eastAsia="el-GR"/>
              </w:rPr>
            </w:pPr>
          </w:p>
        </w:tc>
        <w:tc>
          <w:tcPr>
            <w:tcW w:w="571" w:type="pct"/>
          </w:tcPr>
          <w:p w:rsidR="00544D0E" w:rsidRPr="00A5331C" w:rsidRDefault="00544D0E" w:rsidP="00F64FA2">
            <w:pPr>
              <w:spacing w:after="0"/>
              <w:rPr>
                <w:color w:val="000000"/>
                <w:lang w:eastAsia="el-GR"/>
              </w:rPr>
            </w:pPr>
          </w:p>
        </w:tc>
        <w:tc>
          <w:tcPr>
            <w:tcW w:w="987" w:type="pct"/>
          </w:tcPr>
          <w:p w:rsidR="00544D0E" w:rsidRPr="00A5331C" w:rsidRDefault="00544D0E" w:rsidP="00F64FA2">
            <w:pPr>
              <w:spacing w:after="0"/>
              <w:rPr>
                <w:color w:val="000000"/>
                <w:lang w:eastAsia="el-GR"/>
              </w:rPr>
            </w:pPr>
          </w:p>
        </w:tc>
      </w:tr>
      <w:tr w:rsidR="00544D0E" w:rsidRPr="00A5331C" w:rsidTr="00F64FA2">
        <w:trPr>
          <w:trHeight w:val="567"/>
          <w:jc w:val="center"/>
        </w:trPr>
        <w:tc>
          <w:tcPr>
            <w:tcW w:w="309" w:type="pct"/>
            <w:shd w:val="clear" w:color="auto" w:fill="auto"/>
            <w:vAlign w:val="center"/>
          </w:tcPr>
          <w:p w:rsidR="00544D0E" w:rsidRPr="00A5331C" w:rsidRDefault="00544D0E" w:rsidP="00F64FA2">
            <w:pPr>
              <w:spacing w:after="0"/>
              <w:jc w:val="center"/>
              <w:rPr>
                <w:color w:val="000000"/>
                <w:lang w:eastAsia="el-GR"/>
              </w:rPr>
            </w:pPr>
            <w:r w:rsidRPr="00A5331C">
              <w:rPr>
                <w:color w:val="000000"/>
                <w:lang w:eastAsia="el-GR"/>
              </w:rPr>
              <w:lastRenderedPageBreak/>
              <w:t>1.7</w:t>
            </w:r>
          </w:p>
        </w:tc>
        <w:tc>
          <w:tcPr>
            <w:tcW w:w="2562" w:type="pct"/>
            <w:shd w:val="clear" w:color="auto" w:fill="auto"/>
            <w:vAlign w:val="bottom"/>
          </w:tcPr>
          <w:p w:rsidR="00544D0E" w:rsidRPr="00A5331C" w:rsidRDefault="00544D0E" w:rsidP="00F64FA2">
            <w:pPr>
              <w:spacing w:after="0"/>
              <w:rPr>
                <w:color w:val="000000"/>
                <w:lang w:eastAsia="el-GR"/>
              </w:rPr>
            </w:pPr>
            <w:r w:rsidRPr="00A5331C">
              <w:rPr>
                <w:color w:val="000000"/>
                <w:lang w:eastAsia="el-GR"/>
              </w:rPr>
              <w:t xml:space="preserve">Σύνθεση </w:t>
            </w:r>
            <w:proofErr w:type="spellStart"/>
            <w:r w:rsidRPr="00A5331C">
              <w:rPr>
                <w:color w:val="000000"/>
                <w:lang w:eastAsia="el-GR"/>
              </w:rPr>
              <w:t>ολιγονουκλεοτιδίων</w:t>
            </w:r>
            <w:proofErr w:type="spellEnd"/>
            <w:r w:rsidRPr="00A5331C">
              <w:rPr>
                <w:color w:val="000000"/>
                <w:lang w:eastAsia="el-GR"/>
              </w:rPr>
              <w:t xml:space="preserve"> - </w:t>
            </w:r>
            <w:proofErr w:type="spellStart"/>
            <w:r w:rsidRPr="00A5331C">
              <w:rPr>
                <w:color w:val="000000"/>
                <w:lang w:eastAsia="el-GR"/>
              </w:rPr>
              <w:t>εκκινητών</w:t>
            </w:r>
            <w:proofErr w:type="spellEnd"/>
            <w:r w:rsidRPr="00A5331C">
              <w:rPr>
                <w:color w:val="000000"/>
                <w:lang w:eastAsia="el-GR"/>
              </w:rPr>
              <w:t xml:space="preserve"> (</w:t>
            </w:r>
            <w:proofErr w:type="spellStart"/>
            <w:r w:rsidRPr="00A5331C">
              <w:rPr>
                <w:color w:val="000000"/>
                <w:lang w:eastAsia="el-GR"/>
              </w:rPr>
              <w:t>forward</w:t>
            </w:r>
            <w:proofErr w:type="spellEnd"/>
            <w:r w:rsidRPr="00A5331C">
              <w:rPr>
                <w:color w:val="000000"/>
                <w:lang w:eastAsia="el-GR"/>
              </w:rPr>
              <w:t xml:space="preserve"> </w:t>
            </w:r>
            <w:proofErr w:type="spellStart"/>
            <w:r w:rsidRPr="00A5331C">
              <w:rPr>
                <w:color w:val="000000"/>
                <w:lang w:eastAsia="el-GR"/>
              </w:rPr>
              <w:t>primers</w:t>
            </w:r>
            <w:proofErr w:type="spellEnd"/>
            <w:r w:rsidRPr="00A5331C">
              <w:rPr>
                <w:color w:val="000000"/>
                <w:lang w:eastAsia="el-GR"/>
              </w:rPr>
              <w:t xml:space="preserve">) σε ποσότητα 50 </w:t>
            </w:r>
            <w:proofErr w:type="spellStart"/>
            <w:r w:rsidRPr="00A5331C">
              <w:rPr>
                <w:color w:val="000000"/>
                <w:lang w:eastAsia="el-GR"/>
              </w:rPr>
              <w:t>nmol</w:t>
            </w:r>
            <w:proofErr w:type="spellEnd"/>
            <w:r w:rsidRPr="00A5331C">
              <w:rPr>
                <w:color w:val="000000"/>
                <w:lang w:eastAsia="el-GR"/>
              </w:rPr>
              <w:t>, τα οποία μπορεί να φέρουν σήμανση στο 5' άκρο τους (</w:t>
            </w:r>
            <w:proofErr w:type="spellStart"/>
            <w:r w:rsidRPr="00A5331C">
              <w:rPr>
                <w:color w:val="000000"/>
                <w:lang w:eastAsia="el-GR"/>
              </w:rPr>
              <w:t>Biotin</w:t>
            </w:r>
            <w:proofErr w:type="spellEnd"/>
            <w:r w:rsidRPr="00A5331C">
              <w:rPr>
                <w:color w:val="000000"/>
                <w:lang w:eastAsia="el-GR"/>
              </w:rPr>
              <w:t>/ NH</w:t>
            </w:r>
            <w:r w:rsidRPr="00A5331C">
              <w:rPr>
                <w:color w:val="000000"/>
                <w:vertAlign w:val="subscript"/>
                <w:lang w:eastAsia="el-GR"/>
              </w:rPr>
              <w:t>2</w:t>
            </w:r>
            <w:r w:rsidRPr="00A5331C">
              <w:rPr>
                <w:color w:val="000000"/>
                <w:lang w:eastAsia="el-GR"/>
              </w:rPr>
              <w:t xml:space="preserve">/ SH/ </w:t>
            </w:r>
            <w:proofErr w:type="spellStart"/>
            <w:r w:rsidRPr="00A5331C">
              <w:rPr>
                <w:color w:val="000000"/>
                <w:lang w:eastAsia="el-GR"/>
              </w:rPr>
              <w:t>Digoxigenin</w:t>
            </w:r>
            <w:proofErr w:type="spellEnd"/>
            <w:r w:rsidRPr="00A5331C">
              <w:rPr>
                <w:color w:val="000000"/>
                <w:lang w:eastAsia="el-GR"/>
              </w:rPr>
              <w:t xml:space="preserve">/ </w:t>
            </w:r>
            <w:proofErr w:type="spellStart"/>
            <w:r w:rsidRPr="00A5331C">
              <w:rPr>
                <w:color w:val="000000"/>
                <w:lang w:eastAsia="el-GR"/>
              </w:rPr>
              <w:t>Fluorescein</w:t>
            </w:r>
            <w:proofErr w:type="spellEnd"/>
            <w:r w:rsidRPr="00A5331C">
              <w:rPr>
                <w:color w:val="000000"/>
                <w:lang w:eastAsia="el-GR"/>
              </w:rPr>
              <w:t xml:space="preserve">/ </w:t>
            </w:r>
            <w:proofErr w:type="spellStart"/>
            <w:r w:rsidRPr="00A5331C">
              <w:rPr>
                <w:color w:val="000000"/>
                <w:lang w:eastAsia="el-GR"/>
              </w:rPr>
              <w:t>etc</w:t>
            </w:r>
            <w:proofErr w:type="spellEnd"/>
            <w:r w:rsidRPr="00A5331C">
              <w:rPr>
                <w:color w:val="000000"/>
                <w:lang w:eastAsia="el-GR"/>
              </w:rPr>
              <w:t xml:space="preserve">) καθαρισμένα με HPLC. Να υπάρχει η δυνατότητα αποστολής σε </w:t>
            </w:r>
            <w:proofErr w:type="spellStart"/>
            <w:r w:rsidRPr="00A5331C">
              <w:rPr>
                <w:color w:val="000000"/>
                <w:lang w:eastAsia="el-GR"/>
              </w:rPr>
              <w:t>aliquots</w:t>
            </w:r>
            <w:proofErr w:type="spellEnd"/>
            <w:r w:rsidRPr="00A5331C">
              <w:rPr>
                <w:color w:val="000000"/>
                <w:lang w:eastAsia="el-GR"/>
              </w:rPr>
              <w:t xml:space="preserve"> προκαθορισμένης συγκέντρωσης. Να δοθεί τιμή ανά βάση.</w:t>
            </w:r>
          </w:p>
        </w:tc>
        <w:tc>
          <w:tcPr>
            <w:tcW w:w="572" w:type="pct"/>
          </w:tcPr>
          <w:p w:rsidR="00544D0E" w:rsidRPr="00A5331C" w:rsidRDefault="00544D0E" w:rsidP="00F64FA2">
            <w:pPr>
              <w:spacing w:after="0"/>
              <w:rPr>
                <w:color w:val="000000"/>
                <w:lang w:eastAsia="el-GR"/>
              </w:rPr>
            </w:pPr>
          </w:p>
        </w:tc>
        <w:tc>
          <w:tcPr>
            <w:tcW w:w="571" w:type="pct"/>
          </w:tcPr>
          <w:p w:rsidR="00544D0E" w:rsidRPr="00A5331C" w:rsidRDefault="00544D0E" w:rsidP="00F64FA2">
            <w:pPr>
              <w:spacing w:after="0"/>
              <w:rPr>
                <w:color w:val="000000"/>
                <w:lang w:eastAsia="el-GR"/>
              </w:rPr>
            </w:pPr>
          </w:p>
        </w:tc>
        <w:tc>
          <w:tcPr>
            <w:tcW w:w="987" w:type="pct"/>
          </w:tcPr>
          <w:p w:rsidR="00544D0E" w:rsidRPr="00A5331C" w:rsidRDefault="00544D0E" w:rsidP="00F64FA2">
            <w:pPr>
              <w:spacing w:after="0"/>
              <w:rPr>
                <w:color w:val="000000"/>
                <w:lang w:eastAsia="el-GR"/>
              </w:rPr>
            </w:pPr>
          </w:p>
        </w:tc>
      </w:tr>
      <w:tr w:rsidR="00544D0E" w:rsidRPr="00A5331C" w:rsidTr="00F64FA2">
        <w:trPr>
          <w:trHeight w:val="567"/>
          <w:jc w:val="center"/>
        </w:trPr>
        <w:tc>
          <w:tcPr>
            <w:tcW w:w="309" w:type="pct"/>
            <w:shd w:val="clear" w:color="auto" w:fill="auto"/>
            <w:vAlign w:val="center"/>
          </w:tcPr>
          <w:p w:rsidR="00544D0E" w:rsidRPr="00A5331C" w:rsidRDefault="00544D0E" w:rsidP="00F64FA2">
            <w:pPr>
              <w:spacing w:after="0"/>
              <w:jc w:val="center"/>
              <w:rPr>
                <w:color w:val="000000"/>
                <w:lang w:eastAsia="el-GR"/>
              </w:rPr>
            </w:pPr>
            <w:r w:rsidRPr="00A5331C">
              <w:rPr>
                <w:color w:val="000000"/>
                <w:lang w:eastAsia="el-GR"/>
              </w:rPr>
              <w:t>1.8</w:t>
            </w:r>
          </w:p>
        </w:tc>
        <w:tc>
          <w:tcPr>
            <w:tcW w:w="2562" w:type="pct"/>
            <w:shd w:val="clear" w:color="auto" w:fill="auto"/>
            <w:vAlign w:val="bottom"/>
          </w:tcPr>
          <w:p w:rsidR="00544D0E" w:rsidRPr="00A5331C" w:rsidRDefault="00544D0E" w:rsidP="00F64FA2">
            <w:pPr>
              <w:spacing w:after="0"/>
              <w:rPr>
                <w:color w:val="000000"/>
                <w:lang w:eastAsia="el-GR"/>
              </w:rPr>
            </w:pPr>
            <w:r w:rsidRPr="00A5331C">
              <w:rPr>
                <w:color w:val="000000"/>
                <w:lang w:eastAsia="el-GR"/>
              </w:rPr>
              <w:t xml:space="preserve">Σύνθεση </w:t>
            </w:r>
            <w:proofErr w:type="spellStart"/>
            <w:r w:rsidRPr="00A5331C">
              <w:rPr>
                <w:color w:val="000000"/>
                <w:lang w:eastAsia="el-GR"/>
              </w:rPr>
              <w:t>ολιγονουκλεοτιδίων</w:t>
            </w:r>
            <w:proofErr w:type="spellEnd"/>
            <w:r w:rsidRPr="00A5331C">
              <w:rPr>
                <w:color w:val="000000"/>
                <w:lang w:eastAsia="el-GR"/>
              </w:rPr>
              <w:t xml:space="preserve"> - </w:t>
            </w:r>
            <w:proofErr w:type="spellStart"/>
            <w:r w:rsidRPr="00A5331C">
              <w:rPr>
                <w:color w:val="000000"/>
                <w:lang w:eastAsia="el-GR"/>
              </w:rPr>
              <w:t>εκκινητών</w:t>
            </w:r>
            <w:proofErr w:type="spellEnd"/>
            <w:r w:rsidRPr="00A5331C">
              <w:rPr>
                <w:color w:val="000000"/>
                <w:lang w:eastAsia="el-GR"/>
              </w:rPr>
              <w:t xml:space="preserve"> (</w:t>
            </w:r>
            <w:proofErr w:type="spellStart"/>
            <w:r w:rsidRPr="00A5331C">
              <w:rPr>
                <w:color w:val="000000"/>
                <w:lang w:eastAsia="el-GR"/>
              </w:rPr>
              <w:t>reverse</w:t>
            </w:r>
            <w:proofErr w:type="spellEnd"/>
            <w:r w:rsidRPr="00A5331C">
              <w:rPr>
                <w:color w:val="000000"/>
                <w:lang w:eastAsia="el-GR"/>
              </w:rPr>
              <w:t xml:space="preserve"> </w:t>
            </w:r>
            <w:proofErr w:type="spellStart"/>
            <w:r w:rsidRPr="00A5331C">
              <w:rPr>
                <w:color w:val="000000"/>
                <w:lang w:eastAsia="el-GR"/>
              </w:rPr>
              <w:t>primers</w:t>
            </w:r>
            <w:proofErr w:type="spellEnd"/>
            <w:r w:rsidRPr="00A5331C">
              <w:rPr>
                <w:color w:val="000000"/>
                <w:lang w:eastAsia="el-GR"/>
              </w:rPr>
              <w:t xml:space="preserve">) σε ποσότητα 50 </w:t>
            </w:r>
            <w:proofErr w:type="spellStart"/>
            <w:r w:rsidRPr="00A5331C">
              <w:rPr>
                <w:color w:val="000000"/>
                <w:lang w:eastAsia="el-GR"/>
              </w:rPr>
              <w:t>nmol</w:t>
            </w:r>
            <w:proofErr w:type="spellEnd"/>
            <w:r w:rsidRPr="00A5331C">
              <w:rPr>
                <w:color w:val="000000"/>
                <w:lang w:eastAsia="el-GR"/>
              </w:rPr>
              <w:t>, τα οποία μπορεί να φέρουν σήμανση στο 5' άκρο τους (</w:t>
            </w:r>
            <w:proofErr w:type="spellStart"/>
            <w:r w:rsidRPr="00A5331C">
              <w:rPr>
                <w:color w:val="000000"/>
                <w:lang w:eastAsia="el-GR"/>
              </w:rPr>
              <w:t>Biotin</w:t>
            </w:r>
            <w:proofErr w:type="spellEnd"/>
            <w:r w:rsidRPr="00A5331C">
              <w:rPr>
                <w:color w:val="000000"/>
                <w:lang w:eastAsia="el-GR"/>
              </w:rPr>
              <w:t>/ NH</w:t>
            </w:r>
            <w:r w:rsidRPr="00A5331C">
              <w:rPr>
                <w:color w:val="000000"/>
                <w:vertAlign w:val="subscript"/>
                <w:lang w:eastAsia="el-GR"/>
              </w:rPr>
              <w:t>2</w:t>
            </w:r>
            <w:r w:rsidRPr="00A5331C">
              <w:rPr>
                <w:color w:val="000000"/>
                <w:lang w:eastAsia="el-GR"/>
              </w:rPr>
              <w:t xml:space="preserve">/ SH/ </w:t>
            </w:r>
            <w:proofErr w:type="spellStart"/>
            <w:r w:rsidRPr="00A5331C">
              <w:rPr>
                <w:color w:val="000000"/>
                <w:lang w:eastAsia="el-GR"/>
              </w:rPr>
              <w:t>Digoxigenin</w:t>
            </w:r>
            <w:proofErr w:type="spellEnd"/>
            <w:r w:rsidRPr="00A5331C">
              <w:rPr>
                <w:color w:val="000000"/>
                <w:lang w:eastAsia="el-GR"/>
              </w:rPr>
              <w:t xml:space="preserve">/ </w:t>
            </w:r>
            <w:proofErr w:type="spellStart"/>
            <w:r w:rsidRPr="00A5331C">
              <w:rPr>
                <w:color w:val="000000"/>
                <w:lang w:eastAsia="el-GR"/>
              </w:rPr>
              <w:t>Fluorescein</w:t>
            </w:r>
            <w:proofErr w:type="spellEnd"/>
            <w:r w:rsidRPr="00A5331C">
              <w:rPr>
                <w:color w:val="000000"/>
                <w:lang w:eastAsia="el-GR"/>
              </w:rPr>
              <w:t xml:space="preserve">/ </w:t>
            </w:r>
            <w:proofErr w:type="spellStart"/>
            <w:r w:rsidRPr="00A5331C">
              <w:rPr>
                <w:color w:val="000000"/>
                <w:lang w:eastAsia="el-GR"/>
              </w:rPr>
              <w:t>etc</w:t>
            </w:r>
            <w:proofErr w:type="spellEnd"/>
            <w:r w:rsidRPr="00A5331C">
              <w:rPr>
                <w:color w:val="000000"/>
                <w:lang w:eastAsia="el-GR"/>
              </w:rPr>
              <w:t xml:space="preserve">) καθαρισμένα με HPLC. Να υπάρχει η δυνατότητα αποστολής σε </w:t>
            </w:r>
            <w:proofErr w:type="spellStart"/>
            <w:r w:rsidRPr="00A5331C">
              <w:rPr>
                <w:color w:val="000000"/>
                <w:lang w:eastAsia="el-GR"/>
              </w:rPr>
              <w:t>aliquots</w:t>
            </w:r>
            <w:proofErr w:type="spellEnd"/>
            <w:r w:rsidRPr="00A5331C">
              <w:rPr>
                <w:color w:val="000000"/>
                <w:lang w:eastAsia="el-GR"/>
              </w:rPr>
              <w:t xml:space="preserve"> προκαθορισμένης συγκέντρωσης. Να δοθεί τιμή ανά βάση.</w:t>
            </w:r>
          </w:p>
        </w:tc>
        <w:tc>
          <w:tcPr>
            <w:tcW w:w="572" w:type="pct"/>
          </w:tcPr>
          <w:p w:rsidR="00544D0E" w:rsidRPr="00A5331C" w:rsidRDefault="00544D0E" w:rsidP="00F64FA2">
            <w:pPr>
              <w:spacing w:after="0"/>
              <w:rPr>
                <w:color w:val="000000"/>
                <w:lang w:eastAsia="el-GR"/>
              </w:rPr>
            </w:pPr>
          </w:p>
        </w:tc>
        <w:tc>
          <w:tcPr>
            <w:tcW w:w="571" w:type="pct"/>
          </w:tcPr>
          <w:p w:rsidR="00544D0E" w:rsidRPr="00A5331C" w:rsidRDefault="00544D0E" w:rsidP="00F64FA2">
            <w:pPr>
              <w:spacing w:after="0"/>
              <w:rPr>
                <w:color w:val="000000"/>
                <w:lang w:eastAsia="el-GR"/>
              </w:rPr>
            </w:pPr>
          </w:p>
        </w:tc>
        <w:tc>
          <w:tcPr>
            <w:tcW w:w="987" w:type="pct"/>
          </w:tcPr>
          <w:p w:rsidR="00544D0E" w:rsidRPr="00A5331C" w:rsidRDefault="00544D0E" w:rsidP="00F64FA2">
            <w:pPr>
              <w:spacing w:after="0"/>
              <w:rPr>
                <w:color w:val="000000"/>
                <w:lang w:eastAsia="el-GR"/>
              </w:rPr>
            </w:pPr>
          </w:p>
        </w:tc>
      </w:tr>
      <w:tr w:rsidR="00544D0E" w:rsidRPr="00A5331C" w:rsidTr="00F64FA2">
        <w:trPr>
          <w:trHeight w:val="567"/>
          <w:jc w:val="center"/>
        </w:trPr>
        <w:tc>
          <w:tcPr>
            <w:tcW w:w="309" w:type="pct"/>
            <w:shd w:val="clear" w:color="auto" w:fill="auto"/>
            <w:vAlign w:val="center"/>
          </w:tcPr>
          <w:p w:rsidR="00544D0E" w:rsidRPr="00A5331C" w:rsidRDefault="00544D0E" w:rsidP="00F64FA2">
            <w:pPr>
              <w:spacing w:after="0"/>
              <w:jc w:val="center"/>
              <w:rPr>
                <w:color w:val="000000"/>
                <w:lang w:eastAsia="el-GR"/>
              </w:rPr>
            </w:pPr>
            <w:r w:rsidRPr="00A5331C">
              <w:rPr>
                <w:color w:val="000000"/>
                <w:lang w:eastAsia="el-GR"/>
              </w:rPr>
              <w:t>1.9</w:t>
            </w:r>
          </w:p>
        </w:tc>
        <w:tc>
          <w:tcPr>
            <w:tcW w:w="2562" w:type="pct"/>
            <w:shd w:val="clear" w:color="auto" w:fill="auto"/>
            <w:vAlign w:val="center"/>
          </w:tcPr>
          <w:p w:rsidR="00544D0E" w:rsidRPr="00A5331C" w:rsidRDefault="00544D0E" w:rsidP="00F64FA2">
            <w:pPr>
              <w:spacing w:after="0"/>
              <w:rPr>
                <w:color w:val="000000"/>
                <w:lang w:eastAsia="el-GR"/>
              </w:rPr>
            </w:pPr>
            <w:r w:rsidRPr="00A5331C">
              <w:rPr>
                <w:color w:val="000000"/>
                <w:lang w:val="en-US" w:eastAsia="el-GR"/>
              </w:rPr>
              <w:t xml:space="preserve">Nuclease-Free Water (10 x 50 mL). </w:t>
            </w:r>
            <w:proofErr w:type="spellStart"/>
            <w:r w:rsidRPr="00A5331C">
              <w:rPr>
                <w:color w:val="000000"/>
                <w:lang w:eastAsia="el-GR"/>
              </w:rPr>
              <w:t>Απιονισμένο</w:t>
            </w:r>
            <w:proofErr w:type="spellEnd"/>
            <w:r w:rsidRPr="00A5331C">
              <w:rPr>
                <w:color w:val="000000"/>
                <w:lang w:eastAsia="el-GR"/>
              </w:rPr>
              <w:t xml:space="preserve"> νερό υψηλής καθαρότητας και απαλλαγμένο από </w:t>
            </w:r>
            <w:proofErr w:type="spellStart"/>
            <w:r w:rsidRPr="00A5331C">
              <w:rPr>
                <w:color w:val="000000"/>
                <w:lang w:eastAsia="el-GR"/>
              </w:rPr>
              <w:t>νουκλεάσες</w:t>
            </w:r>
            <w:proofErr w:type="spellEnd"/>
            <w:r w:rsidRPr="00A5331C">
              <w:rPr>
                <w:color w:val="000000"/>
                <w:lang w:eastAsia="el-GR"/>
              </w:rPr>
              <w:t xml:space="preserve">, για χρήση σε οποιαδήποτε εφαρμογή μοριακής βιολογίας. </w:t>
            </w:r>
            <w:r w:rsidRPr="00A5331C">
              <w:rPr>
                <w:color w:val="000000"/>
                <w:sz w:val="24"/>
                <w:lang w:eastAsia="el-GR"/>
              </w:rPr>
              <w:t xml:space="preserve">Να </w:t>
            </w:r>
            <w:r w:rsidRPr="00A5331C">
              <w:rPr>
                <w:color w:val="000000"/>
                <w:lang w:eastAsia="el-GR"/>
              </w:rPr>
              <w:t xml:space="preserve">εμπεριέχεται σε δοχεία απαλλαγμένα από </w:t>
            </w:r>
            <w:proofErr w:type="spellStart"/>
            <w:r w:rsidRPr="00A5331C">
              <w:rPr>
                <w:color w:val="000000"/>
                <w:lang w:eastAsia="el-GR"/>
              </w:rPr>
              <w:t>νουκλεάσες</w:t>
            </w:r>
            <w:proofErr w:type="spellEnd"/>
            <w:r w:rsidRPr="00A5331C">
              <w:rPr>
                <w:color w:val="000000"/>
                <w:lang w:eastAsia="el-GR"/>
              </w:rPr>
              <w:t>.</w:t>
            </w:r>
          </w:p>
        </w:tc>
        <w:tc>
          <w:tcPr>
            <w:tcW w:w="572" w:type="pct"/>
          </w:tcPr>
          <w:p w:rsidR="00544D0E" w:rsidRPr="00A5331C" w:rsidRDefault="00544D0E" w:rsidP="00F64FA2">
            <w:pPr>
              <w:spacing w:after="0"/>
              <w:rPr>
                <w:color w:val="000000"/>
                <w:lang w:val="en-US" w:eastAsia="el-GR"/>
              </w:rPr>
            </w:pPr>
          </w:p>
        </w:tc>
        <w:tc>
          <w:tcPr>
            <w:tcW w:w="571" w:type="pct"/>
          </w:tcPr>
          <w:p w:rsidR="00544D0E" w:rsidRPr="00A5331C" w:rsidRDefault="00544D0E" w:rsidP="00F64FA2">
            <w:pPr>
              <w:spacing w:after="0"/>
              <w:rPr>
                <w:color w:val="000000"/>
                <w:lang w:val="en-US" w:eastAsia="el-GR"/>
              </w:rPr>
            </w:pPr>
          </w:p>
        </w:tc>
        <w:tc>
          <w:tcPr>
            <w:tcW w:w="987" w:type="pct"/>
          </w:tcPr>
          <w:p w:rsidR="00544D0E" w:rsidRPr="00A5331C" w:rsidRDefault="00544D0E" w:rsidP="00F64FA2">
            <w:pPr>
              <w:spacing w:after="0"/>
              <w:rPr>
                <w:color w:val="000000"/>
                <w:lang w:val="en-US" w:eastAsia="el-GR"/>
              </w:rPr>
            </w:pPr>
          </w:p>
        </w:tc>
      </w:tr>
      <w:tr w:rsidR="00544D0E" w:rsidRPr="00A5331C" w:rsidTr="00F64FA2">
        <w:trPr>
          <w:trHeight w:val="567"/>
          <w:jc w:val="center"/>
        </w:trPr>
        <w:tc>
          <w:tcPr>
            <w:tcW w:w="309" w:type="pct"/>
            <w:shd w:val="clear" w:color="auto" w:fill="auto"/>
            <w:vAlign w:val="center"/>
          </w:tcPr>
          <w:p w:rsidR="00544D0E" w:rsidRPr="003945EA" w:rsidRDefault="00544D0E" w:rsidP="00F64FA2">
            <w:pPr>
              <w:spacing w:after="0"/>
              <w:jc w:val="center"/>
              <w:rPr>
                <w:color w:val="000000"/>
                <w:lang w:eastAsia="el-GR"/>
              </w:rPr>
            </w:pPr>
            <w:r w:rsidRPr="003945EA">
              <w:rPr>
                <w:color w:val="000000"/>
                <w:lang w:eastAsia="el-GR"/>
              </w:rPr>
              <w:t>1.10</w:t>
            </w:r>
          </w:p>
        </w:tc>
        <w:tc>
          <w:tcPr>
            <w:tcW w:w="2562" w:type="pct"/>
            <w:shd w:val="clear" w:color="auto" w:fill="auto"/>
            <w:vAlign w:val="center"/>
          </w:tcPr>
          <w:p w:rsidR="00544D0E" w:rsidRPr="003945EA" w:rsidRDefault="00544D0E" w:rsidP="00F64FA2">
            <w:pPr>
              <w:spacing w:after="0"/>
              <w:rPr>
                <w:b/>
                <w:color w:val="000000"/>
                <w:lang w:eastAsia="el-GR"/>
              </w:rPr>
            </w:pPr>
            <w:r w:rsidRPr="003945EA">
              <w:rPr>
                <w:b/>
                <w:color w:val="000000"/>
                <w:lang w:eastAsia="el-GR"/>
              </w:rPr>
              <w:t>Η διάρκεια ζωής των προϊόντων πρέπει να μην είναι μικρότερη των 24 μηνών.</w:t>
            </w:r>
          </w:p>
        </w:tc>
        <w:tc>
          <w:tcPr>
            <w:tcW w:w="572" w:type="pct"/>
          </w:tcPr>
          <w:p w:rsidR="00544D0E" w:rsidRPr="00044775" w:rsidRDefault="00544D0E" w:rsidP="00F64FA2">
            <w:pPr>
              <w:spacing w:after="0"/>
              <w:rPr>
                <w:color w:val="000000"/>
                <w:lang w:eastAsia="el-GR"/>
              </w:rPr>
            </w:pPr>
          </w:p>
        </w:tc>
        <w:tc>
          <w:tcPr>
            <w:tcW w:w="571" w:type="pct"/>
          </w:tcPr>
          <w:p w:rsidR="00544D0E" w:rsidRPr="00044775" w:rsidRDefault="00544D0E" w:rsidP="00F64FA2">
            <w:pPr>
              <w:spacing w:after="0"/>
              <w:rPr>
                <w:color w:val="000000"/>
                <w:lang w:eastAsia="el-GR"/>
              </w:rPr>
            </w:pPr>
          </w:p>
        </w:tc>
        <w:tc>
          <w:tcPr>
            <w:tcW w:w="987" w:type="pct"/>
          </w:tcPr>
          <w:p w:rsidR="00544D0E" w:rsidRPr="00044775" w:rsidRDefault="00544D0E" w:rsidP="00F64FA2">
            <w:pPr>
              <w:spacing w:after="0"/>
              <w:rPr>
                <w:color w:val="000000"/>
                <w:lang w:eastAsia="el-GR"/>
              </w:rPr>
            </w:pPr>
          </w:p>
        </w:tc>
      </w:tr>
    </w:tbl>
    <w:p w:rsidR="00544D0E" w:rsidRDefault="00544D0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988"/>
        <w:gridCol w:w="946"/>
        <w:gridCol w:w="924"/>
        <w:gridCol w:w="1823"/>
      </w:tblGrid>
      <w:tr w:rsidR="00544D0E" w:rsidRPr="00A5331C" w:rsidTr="00F64FA2">
        <w:trPr>
          <w:trHeight w:val="567"/>
          <w:jc w:val="center"/>
        </w:trPr>
        <w:tc>
          <w:tcPr>
            <w:tcW w:w="9854" w:type="dxa"/>
            <w:gridSpan w:val="5"/>
            <w:shd w:val="clear" w:color="auto" w:fill="D9D9D9"/>
            <w:vAlign w:val="center"/>
          </w:tcPr>
          <w:p w:rsidR="00544D0E" w:rsidRPr="00044775" w:rsidRDefault="00544D0E" w:rsidP="00F64FA2">
            <w:pPr>
              <w:jc w:val="center"/>
              <w:rPr>
                <w:rFonts w:eastAsia="Calibri"/>
                <w:b/>
              </w:rPr>
            </w:pPr>
            <w:r w:rsidRPr="00044775">
              <w:rPr>
                <w:rFonts w:eastAsia="Calibri"/>
                <w:b/>
              </w:rPr>
              <w:t>ΟΜΑΔΑ 2: ΚΑΤΑΚΥΡΩΣΗ ΓΙΑ ΤΟ ΣΥΝΟΛΟ ΤΩΝ ΕΙΔΩΝ ΤΗΣ ΟΜΑΔΑΣ</w:t>
            </w:r>
          </w:p>
          <w:p w:rsidR="00544D0E" w:rsidRPr="00044775" w:rsidRDefault="00544D0E" w:rsidP="00F64FA2">
            <w:pPr>
              <w:jc w:val="center"/>
              <w:rPr>
                <w:rFonts w:eastAsia="Calibri"/>
                <w:b/>
              </w:rPr>
            </w:pPr>
            <w:r w:rsidRPr="00044775">
              <w:rPr>
                <w:rFonts w:eastAsia="Calibri"/>
                <w:b/>
              </w:rPr>
              <w:t xml:space="preserve">Αντιδραστήρια για τη διεξαγωγή </w:t>
            </w:r>
            <w:proofErr w:type="spellStart"/>
            <w:r w:rsidRPr="00044775">
              <w:rPr>
                <w:rFonts w:eastAsia="Calibri"/>
                <w:b/>
              </w:rPr>
              <w:t>ανοσοχημικών</w:t>
            </w:r>
            <w:proofErr w:type="spellEnd"/>
            <w:r w:rsidRPr="00044775">
              <w:rPr>
                <w:rFonts w:eastAsia="Calibri"/>
                <w:b/>
              </w:rPr>
              <w:t xml:space="preserve"> δοκιμασιών</w:t>
            </w:r>
          </w:p>
        </w:tc>
      </w:tr>
      <w:tr w:rsidR="00544D0E" w:rsidRPr="00A5331C" w:rsidTr="00F64FA2">
        <w:trPr>
          <w:trHeight w:val="567"/>
          <w:jc w:val="center"/>
        </w:trPr>
        <w:tc>
          <w:tcPr>
            <w:tcW w:w="632" w:type="dxa"/>
            <w:shd w:val="clear" w:color="auto" w:fill="D9D9D9"/>
            <w:vAlign w:val="center"/>
          </w:tcPr>
          <w:p w:rsidR="00544D0E" w:rsidRPr="00A5331C" w:rsidRDefault="00544D0E" w:rsidP="00F64FA2">
            <w:pPr>
              <w:spacing w:after="0"/>
              <w:jc w:val="center"/>
              <w:rPr>
                <w:rFonts w:eastAsia="Calibri"/>
                <w:b/>
                <w:lang w:val="en-US"/>
              </w:rPr>
            </w:pPr>
            <w:r w:rsidRPr="00A5331C">
              <w:rPr>
                <w:rFonts w:eastAsia="Calibri"/>
                <w:b/>
                <w:lang w:val="en-US"/>
              </w:rPr>
              <w:t>A/A</w:t>
            </w:r>
          </w:p>
        </w:tc>
        <w:tc>
          <w:tcPr>
            <w:tcW w:w="5005" w:type="dxa"/>
            <w:shd w:val="clear" w:color="auto" w:fill="D9D9D9"/>
            <w:vAlign w:val="center"/>
          </w:tcPr>
          <w:p w:rsidR="00544D0E" w:rsidRPr="00A5331C" w:rsidRDefault="00544D0E" w:rsidP="00F64FA2">
            <w:pPr>
              <w:spacing w:after="0"/>
              <w:jc w:val="center"/>
              <w:rPr>
                <w:rFonts w:eastAsia="Calibri"/>
                <w:b/>
              </w:rPr>
            </w:pPr>
            <w:r w:rsidRPr="00A5331C">
              <w:rPr>
                <w:rFonts w:eastAsia="Calibri"/>
                <w:b/>
              </w:rPr>
              <w:t>Τεχνικές προδιαγραφές</w:t>
            </w:r>
          </w:p>
        </w:tc>
        <w:tc>
          <w:tcPr>
            <w:tcW w:w="1134" w:type="dxa"/>
            <w:shd w:val="clear" w:color="auto" w:fill="D9D9D9"/>
          </w:tcPr>
          <w:p w:rsidR="00544D0E" w:rsidRDefault="00544D0E" w:rsidP="00F64FA2">
            <w:pPr>
              <w:spacing w:after="0"/>
              <w:jc w:val="center"/>
              <w:rPr>
                <w:rFonts w:eastAsia="Calibri"/>
                <w:b/>
              </w:rPr>
            </w:pPr>
          </w:p>
          <w:p w:rsidR="00544D0E" w:rsidRPr="00A5331C" w:rsidRDefault="00544D0E" w:rsidP="00F64FA2">
            <w:pPr>
              <w:spacing w:after="0"/>
              <w:jc w:val="center"/>
              <w:rPr>
                <w:rFonts w:eastAsia="Calibri"/>
                <w:b/>
              </w:rPr>
            </w:pPr>
            <w:r>
              <w:rPr>
                <w:rFonts w:eastAsia="Calibri"/>
                <w:b/>
              </w:rPr>
              <w:t>ΝΑΙ</w:t>
            </w:r>
          </w:p>
        </w:tc>
        <w:tc>
          <w:tcPr>
            <w:tcW w:w="1104" w:type="dxa"/>
            <w:shd w:val="clear" w:color="auto" w:fill="D9D9D9"/>
          </w:tcPr>
          <w:p w:rsidR="00544D0E" w:rsidRDefault="00544D0E" w:rsidP="00F64FA2">
            <w:pPr>
              <w:spacing w:after="0"/>
              <w:jc w:val="center"/>
              <w:rPr>
                <w:rFonts w:eastAsia="Calibri"/>
                <w:b/>
              </w:rPr>
            </w:pPr>
          </w:p>
          <w:p w:rsidR="00544D0E" w:rsidRPr="00A5331C" w:rsidRDefault="00544D0E" w:rsidP="00F64FA2">
            <w:pPr>
              <w:spacing w:after="0"/>
              <w:jc w:val="center"/>
              <w:rPr>
                <w:rFonts w:eastAsia="Calibri"/>
                <w:b/>
              </w:rPr>
            </w:pPr>
            <w:r>
              <w:rPr>
                <w:rFonts w:eastAsia="Calibri"/>
                <w:b/>
              </w:rPr>
              <w:t>ΟΧΙ</w:t>
            </w:r>
          </w:p>
        </w:tc>
        <w:tc>
          <w:tcPr>
            <w:tcW w:w="1979" w:type="dxa"/>
            <w:shd w:val="clear" w:color="auto" w:fill="D9D9D9"/>
          </w:tcPr>
          <w:p w:rsidR="00544D0E" w:rsidRDefault="00544D0E" w:rsidP="00F64FA2">
            <w:pPr>
              <w:spacing w:after="0"/>
              <w:jc w:val="center"/>
              <w:rPr>
                <w:rFonts w:eastAsia="Calibri"/>
                <w:b/>
              </w:rPr>
            </w:pPr>
          </w:p>
          <w:p w:rsidR="00544D0E" w:rsidRPr="00A5331C" w:rsidRDefault="00544D0E" w:rsidP="00F64FA2">
            <w:pPr>
              <w:spacing w:after="0"/>
              <w:jc w:val="center"/>
              <w:rPr>
                <w:rFonts w:eastAsia="Calibri"/>
                <w:b/>
              </w:rPr>
            </w:pPr>
            <w:r>
              <w:rPr>
                <w:rFonts w:eastAsia="Calibri"/>
                <w:b/>
              </w:rPr>
              <w:t>ΠΑΡΑΠΟΜΠΗ</w:t>
            </w:r>
          </w:p>
        </w:tc>
      </w:tr>
      <w:tr w:rsidR="00544D0E" w:rsidRPr="00A5331C" w:rsidTr="00F64FA2">
        <w:trPr>
          <w:trHeight w:val="567"/>
          <w:jc w:val="center"/>
        </w:trPr>
        <w:tc>
          <w:tcPr>
            <w:tcW w:w="632" w:type="dxa"/>
            <w:shd w:val="clear" w:color="auto" w:fill="auto"/>
            <w:vAlign w:val="center"/>
          </w:tcPr>
          <w:p w:rsidR="00544D0E" w:rsidRPr="00A5331C" w:rsidRDefault="00544D0E" w:rsidP="00F64FA2">
            <w:pPr>
              <w:spacing w:after="0"/>
              <w:jc w:val="center"/>
              <w:rPr>
                <w:color w:val="000000"/>
                <w:lang w:eastAsia="el-GR"/>
              </w:rPr>
            </w:pPr>
            <w:r w:rsidRPr="00A5331C">
              <w:rPr>
                <w:color w:val="000000"/>
                <w:lang w:val="en-US" w:eastAsia="el-GR"/>
              </w:rPr>
              <w:t>2</w:t>
            </w:r>
            <w:r w:rsidRPr="00A5331C">
              <w:rPr>
                <w:color w:val="000000"/>
                <w:lang w:eastAsia="el-GR"/>
              </w:rPr>
              <w:t>.1</w:t>
            </w:r>
          </w:p>
        </w:tc>
        <w:tc>
          <w:tcPr>
            <w:tcW w:w="5005" w:type="dxa"/>
            <w:shd w:val="clear" w:color="auto" w:fill="auto"/>
            <w:vAlign w:val="center"/>
          </w:tcPr>
          <w:p w:rsidR="00544D0E" w:rsidRPr="00A5331C" w:rsidRDefault="00544D0E" w:rsidP="00F64FA2">
            <w:pPr>
              <w:spacing w:after="0"/>
              <w:rPr>
                <w:color w:val="000000"/>
                <w:lang w:eastAsia="el-GR"/>
              </w:rPr>
            </w:pPr>
            <w:proofErr w:type="spellStart"/>
            <w:r w:rsidRPr="00A5331C">
              <w:rPr>
                <w:color w:val="000000"/>
                <w:lang w:eastAsia="el-GR"/>
              </w:rPr>
              <w:t>Ανοσοενζυμικός</w:t>
            </w:r>
            <w:proofErr w:type="spellEnd"/>
            <w:r w:rsidRPr="00A5331C">
              <w:rPr>
                <w:color w:val="000000"/>
                <w:lang w:eastAsia="el-GR"/>
              </w:rPr>
              <w:t xml:space="preserve"> προορισμός της </w:t>
            </w:r>
            <w:proofErr w:type="spellStart"/>
            <w:r w:rsidRPr="00A5331C">
              <w:rPr>
                <w:color w:val="000000"/>
                <w:lang w:eastAsia="el-GR"/>
              </w:rPr>
              <w:t>λυσοζύμης</w:t>
            </w:r>
            <w:proofErr w:type="spellEnd"/>
            <w:r w:rsidRPr="00A5331C">
              <w:rPr>
                <w:color w:val="000000"/>
                <w:lang w:eastAsia="el-GR"/>
              </w:rPr>
              <w:t xml:space="preserve"> (</w:t>
            </w:r>
            <w:proofErr w:type="spellStart"/>
            <w:r w:rsidRPr="00A5331C">
              <w:rPr>
                <w:color w:val="000000"/>
                <w:lang w:eastAsia="el-GR"/>
              </w:rPr>
              <w:t>renal</w:t>
            </w:r>
            <w:proofErr w:type="spellEnd"/>
            <w:r w:rsidRPr="00A5331C">
              <w:rPr>
                <w:color w:val="000000"/>
                <w:lang w:eastAsia="el-GR"/>
              </w:rPr>
              <w:t xml:space="preserve"> </w:t>
            </w:r>
            <w:proofErr w:type="spellStart"/>
            <w:r w:rsidRPr="00A5331C">
              <w:rPr>
                <w:color w:val="000000"/>
                <w:lang w:eastAsia="el-GR"/>
              </w:rPr>
              <w:t>amyloidosis</w:t>
            </w:r>
            <w:proofErr w:type="spellEnd"/>
            <w:r w:rsidRPr="00A5331C">
              <w:rPr>
                <w:color w:val="000000"/>
                <w:lang w:eastAsia="el-GR"/>
              </w:rPr>
              <w:t xml:space="preserve">) (LZM) σε δείγματα ορού και πλάσματος ιχθύων. Απαιτούμενος όγκος δείγματος: 50-100μL. Εύρος πρότυπης καμπύλης: 3.12 </w:t>
            </w:r>
            <w:proofErr w:type="spellStart"/>
            <w:r w:rsidRPr="00A5331C">
              <w:rPr>
                <w:color w:val="000000"/>
                <w:lang w:eastAsia="el-GR"/>
              </w:rPr>
              <w:t>ng</w:t>
            </w:r>
            <w:proofErr w:type="spellEnd"/>
            <w:r w:rsidRPr="00A5331C">
              <w:rPr>
                <w:color w:val="000000"/>
                <w:lang w:eastAsia="el-GR"/>
              </w:rPr>
              <w:t xml:space="preserve">/mL-200 </w:t>
            </w:r>
            <w:proofErr w:type="spellStart"/>
            <w:r w:rsidRPr="00A5331C">
              <w:rPr>
                <w:color w:val="000000"/>
                <w:lang w:eastAsia="el-GR"/>
              </w:rPr>
              <w:t>ng</w:t>
            </w:r>
            <w:proofErr w:type="spellEnd"/>
            <w:r w:rsidRPr="00A5331C">
              <w:rPr>
                <w:color w:val="000000"/>
                <w:lang w:eastAsia="el-GR"/>
              </w:rPr>
              <w:t>/</w:t>
            </w:r>
            <w:proofErr w:type="spellStart"/>
            <w:r w:rsidRPr="00A5331C">
              <w:rPr>
                <w:color w:val="000000"/>
                <w:lang w:eastAsia="el-GR"/>
              </w:rPr>
              <w:t>mL</w:t>
            </w:r>
            <w:proofErr w:type="spellEnd"/>
            <w:r w:rsidRPr="00A5331C">
              <w:rPr>
                <w:color w:val="000000"/>
                <w:lang w:eastAsia="el-GR"/>
              </w:rPr>
              <w:t>. Όριο</w:t>
            </w:r>
            <w:r w:rsidRPr="00A5331C">
              <w:rPr>
                <w:color w:val="000000"/>
                <w:lang w:val="en-US" w:eastAsia="el-GR"/>
              </w:rPr>
              <w:t xml:space="preserve"> </w:t>
            </w:r>
            <w:r w:rsidRPr="00A5331C">
              <w:rPr>
                <w:color w:val="000000"/>
                <w:lang w:eastAsia="el-GR"/>
              </w:rPr>
              <w:t>ανίχνευσης</w:t>
            </w:r>
            <w:r w:rsidRPr="00A5331C">
              <w:rPr>
                <w:color w:val="000000"/>
                <w:lang w:val="en-US" w:eastAsia="el-GR"/>
              </w:rPr>
              <w:t xml:space="preserve">: </w:t>
            </w:r>
            <w:r w:rsidRPr="00A5331C">
              <w:rPr>
                <w:color w:val="000000"/>
                <w:lang w:eastAsia="el-GR"/>
              </w:rPr>
              <w:t>τουλάχιστον</w:t>
            </w:r>
            <w:r w:rsidRPr="00A5331C">
              <w:rPr>
                <w:color w:val="000000"/>
                <w:lang w:val="en-US" w:eastAsia="el-GR"/>
              </w:rPr>
              <w:t xml:space="preserve"> 1.56 ng/</w:t>
            </w:r>
            <w:proofErr w:type="spellStart"/>
            <w:r w:rsidRPr="00A5331C">
              <w:rPr>
                <w:color w:val="000000"/>
                <w:lang w:val="en-US" w:eastAsia="el-GR"/>
              </w:rPr>
              <w:t>mL.</w:t>
            </w:r>
            <w:proofErr w:type="spellEnd"/>
            <w:r w:rsidRPr="00A5331C">
              <w:rPr>
                <w:color w:val="000000"/>
                <w:lang w:val="en-US" w:eastAsia="el-GR"/>
              </w:rPr>
              <w:t xml:space="preserve"> Intra-assay Precision: CV% &lt;8%. Inter-assay Precision: CV% &lt;10%. Average % Recovery in serum samples: 91%. Average % Recovery in </w:t>
            </w:r>
            <w:r w:rsidRPr="00A5331C">
              <w:rPr>
                <w:color w:val="000000"/>
                <w:lang w:val="en-US" w:eastAsia="el-GR"/>
              </w:rPr>
              <w:lastRenderedPageBreak/>
              <w:t xml:space="preserve">EDTA plasma samples: 93%. </w:t>
            </w:r>
            <w:r w:rsidRPr="00A5331C">
              <w:rPr>
                <w:color w:val="000000"/>
                <w:lang w:eastAsia="el-GR"/>
              </w:rPr>
              <w:t xml:space="preserve">Το μήκος κύματος της κύριας μέτρησης να είναι 450 </w:t>
            </w:r>
            <w:proofErr w:type="spellStart"/>
            <w:r w:rsidRPr="00A5331C">
              <w:rPr>
                <w:color w:val="000000"/>
                <w:lang w:eastAsia="el-GR"/>
              </w:rPr>
              <w:t>nm</w:t>
            </w:r>
            <w:proofErr w:type="spellEnd"/>
            <w:r w:rsidRPr="00A5331C">
              <w:rPr>
                <w:color w:val="000000"/>
                <w:lang w:eastAsia="el-GR"/>
              </w:rPr>
              <w:t xml:space="preserve">. Να διατίθεται σε συσκευασία </w:t>
            </w:r>
            <w:proofErr w:type="spellStart"/>
            <w:r w:rsidRPr="00A5331C">
              <w:rPr>
                <w:color w:val="000000"/>
                <w:lang w:eastAsia="el-GR"/>
              </w:rPr>
              <w:t>kit</w:t>
            </w:r>
            <w:proofErr w:type="spellEnd"/>
            <w:r w:rsidRPr="00A5331C">
              <w:rPr>
                <w:color w:val="000000"/>
                <w:lang w:eastAsia="el-GR"/>
              </w:rPr>
              <w:t xml:space="preserve">/96 </w:t>
            </w:r>
            <w:proofErr w:type="spellStart"/>
            <w:r w:rsidRPr="00A5331C">
              <w:rPr>
                <w:color w:val="000000"/>
                <w:lang w:eastAsia="el-GR"/>
              </w:rPr>
              <w:t>wells</w:t>
            </w:r>
            <w:proofErr w:type="spellEnd"/>
            <w:r w:rsidRPr="00A5331C">
              <w:rPr>
                <w:color w:val="000000"/>
                <w:lang w:eastAsia="el-GR"/>
              </w:rPr>
              <w:t>.</w:t>
            </w:r>
          </w:p>
        </w:tc>
        <w:tc>
          <w:tcPr>
            <w:tcW w:w="1134" w:type="dxa"/>
          </w:tcPr>
          <w:p w:rsidR="00544D0E" w:rsidRPr="00A5331C" w:rsidRDefault="00544D0E" w:rsidP="00F64FA2">
            <w:pPr>
              <w:spacing w:after="0"/>
              <w:rPr>
                <w:color w:val="000000"/>
                <w:lang w:eastAsia="el-GR"/>
              </w:rPr>
            </w:pPr>
          </w:p>
        </w:tc>
        <w:tc>
          <w:tcPr>
            <w:tcW w:w="1104" w:type="dxa"/>
          </w:tcPr>
          <w:p w:rsidR="00544D0E" w:rsidRPr="00A5331C" w:rsidRDefault="00544D0E" w:rsidP="00F64FA2">
            <w:pPr>
              <w:spacing w:after="0"/>
              <w:rPr>
                <w:color w:val="000000"/>
                <w:lang w:eastAsia="el-GR"/>
              </w:rPr>
            </w:pPr>
          </w:p>
        </w:tc>
        <w:tc>
          <w:tcPr>
            <w:tcW w:w="1979" w:type="dxa"/>
          </w:tcPr>
          <w:p w:rsidR="00544D0E" w:rsidRPr="00A5331C" w:rsidRDefault="00544D0E" w:rsidP="00F64FA2">
            <w:pPr>
              <w:spacing w:after="0"/>
              <w:rPr>
                <w:color w:val="000000"/>
                <w:lang w:eastAsia="el-GR"/>
              </w:rPr>
            </w:pPr>
          </w:p>
        </w:tc>
      </w:tr>
      <w:tr w:rsidR="00544D0E" w:rsidRPr="00A5331C" w:rsidTr="00F64FA2">
        <w:trPr>
          <w:trHeight w:val="567"/>
          <w:jc w:val="center"/>
        </w:trPr>
        <w:tc>
          <w:tcPr>
            <w:tcW w:w="632" w:type="dxa"/>
            <w:shd w:val="clear" w:color="auto" w:fill="auto"/>
            <w:vAlign w:val="center"/>
          </w:tcPr>
          <w:p w:rsidR="00544D0E" w:rsidRPr="00A5331C" w:rsidRDefault="00544D0E" w:rsidP="00F64FA2">
            <w:pPr>
              <w:spacing w:after="0"/>
              <w:jc w:val="center"/>
              <w:rPr>
                <w:color w:val="000000"/>
                <w:lang w:eastAsia="el-GR"/>
              </w:rPr>
            </w:pPr>
            <w:r w:rsidRPr="00A5331C">
              <w:rPr>
                <w:color w:val="000000"/>
                <w:lang w:val="en-US" w:eastAsia="el-GR"/>
              </w:rPr>
              <w:lastRenderedPageBreak/>
              <w:t>2</w:t>
            </w:r>
            <w:r w:rsidRPr="00A5331C">
              <w:rPr>
                <w:color w:val="000000"/>
                <w:lang w:eastAsia="el-GR"/>
              </w:rPr>
              <w:t>.2</w:t>
            </w:r>
          </w:p>
        </w:tc>
        <w:tc>
          <w:tcPr>
            <w:tcW w:w="5005" w:type="dxa"/>
            <w:shd w:val="clear" w:color="auto" w:fill="auto"/>
            <w:vAlign w:val="center"/>
          </w:tcPr>
          <w:p w:rsidR="00544D0E" w:rsidRPr="00A5331C" w:rsidRDefault="00544D0E" w:rsidP="00F64FA2">
            <w:pPr>
              <w:spacing w:after="0"/>
              <w:rPr>
                <w:color w:val="000000"/>
                <w:lang w:eastAsia="el-GR"/>
              </w:rPr>
            </w:pPr>
            <w:proofErr w:type="spellStart"/>
            <w:r w:rsidRPr="00A5331C">
              <w:rPr>
                <w:color w:val="000000"/>
                <w:lang w:eastAsia="el-GR"/>
              </w:rPr>
              <w:t>Κιτ</w:t>
            </w:r>
            <w:proofErr w:type="spellEnd"/>
            <w:r w:rsidRPr="00A5331C">
              <w:rPr>
                <w:color w:val="000000"/>
                <w:lang w:eastAsia="el-GR"/>
              </w:rPr>
              <w:t xml:space="preserve"> προσδιορισμού πρωτεϊνών με βάση τη </w:t>
            </w:r>
            <w:proofErr w:type="spellStart"/>
            <w:r w:rsidRPr="00A5331C">
              <w:rPr>
                <w:color w:val="000000"/>
                <w:lang w:eastAsia="el-GR"/>
              </w:rPr>
              <w:t>χρωματομετρική</w:t>
            </w:r>
            <w:proofErr w:type="spellEnd"/>
            <w:r w:rsidRPr="00A5331C">
              <w:rPr>
                <w:color w:val="000000"/>
                <w:lang w:eastAsia="el-GR"/>
              </w:rPr>
              <w:t xml:space="preserve"> μέθοδο BCA σε </w:t>
            </w:r>
            <w:proofErr w:type="spellStart"/>
            <w:r w:rsidRPr="00A5331C">
              <w:rPr>
                <w:color w:val="000000"/>
                <w:lang w:eastAsia="el-GR"/>
              </w:rPr>
              <w:t>μικροπλάκες</w:t>
            </w:r>
            <w:proofErr w:type="spellEnd"/>
            <w:r w:rsidRPr="00A5331C">
              <w:rPr>
                <w:color w:val="000000"/>
                <w:lang w:eastAsia="el-GR"/>
              </w:rPr>
              <w:t>. Όριο ανίχνευσης: τουλάχιστον 22 µg/</w:t>
            </w:r>
            <w:proofErr w:type="spellStart"/>
            <w:r w:rsidRPr="00A5331C">
              <w:rPr>
                <w:color w:val="000000"/>
                <w:lang w:eastAsia="el-GR"/>
              </w:rPr>
              <w:t>mL</w:t>
            </w:r>
            <w:proofErr w:type="spellEnd"/>
            <w:r w:rsidRPr="00A5331C">
              <w:rPr>
                <w:color w:val="000000"/>
                <w:lang w:eastAsia="el-GR"/>
              </w:rPr>
              <w:t xml:space="preserve">. Το εύρος του </w:t>
            </w:r>
            <w:proofErr w:type="spellStart"/>
            <w:r w:rsidRPr="00A5331C">
              <w:rPr>
                <w:color w:val="000000"/>
                <w:lang w:eastAsia="el-GR"/>
              </w:rPr>
              <w:t>κιτ</w:t>
            </w:r>
            <w:proofErr w:type="spellEnd"/>
            <w:r w:rsidRPr="00A5331C">
              <w:rPr>
                <w:color w:val="000000"/>
                <w:lang w:eastAsia="el-GR"/>
              </w:rPr>
              <w:t xml:space="preserve"> να είναι 25-2,000 µg/</w:t>
            </w:r>
            <w:proofErr w:type="spellStart"/>
            <w:r w:rsidRPr="00A5331C">
              <w:rPr>
                <w:color w:val="000000"/>
                <w:lang w:eastAsia="el-GR"/>
              </w:rPr>
              <w:t>mL</w:t>
            </w:r>
            <w:proofErr w:type="spellEnd"/>
            <w:r w:rsidRPr="00A5331C">
              <w:rPr>
                <w:color w:val="000000"/>
                <w:lang w:eastAsia="el-GR"/>
              </w:rPr>
              <w:t xml:space="preserve">. Η </w:t>
            </w:r>
            <w:proofErr w:type="spellStart"/>
            <w:r w:rsidRPr="00A5331C">
              <w:rPr>
                <w:color w:val="000000"/>
                <w:lang w:eastAsia="el-GR"/>
              </w:rPr>
              <w:t>χρωματομετρική</w:t>
            </w:r>
            <w:proofErr w:type="spellEnd"/>
            <w:r w:rsidRPr="00A5331C">
              <w:rPr>
                <w:color w:val="000000"/>
                <w:lang w:eastAsia="el-GR"/>
              </w:rPr>
              <w:t xml:space="preserve"> μέτρηση να γίνεται στα 562 </w:t>
            </w:r>
            <w:proofErr w:type="spellStart"/>
            <w:r w:rsidRPr="00A5331C">
              <w:rPr>
                <w:color w:val="000000"/>
                <w:lang w:eastAsia="el-GR"/>
              </w:rPr>
              <w:t>nm</w:t>
            </w:r>
            <w:proofErr w:type="spellEnd"/>
            <w:r w:rsidRPr="00A5331C">
              <w:rPr>
                <w:color w:val="000000"/>
                <w:lang w:eastAsia="el-GR"/>
              </w:rPr>
              <w:t xml:space="preserve">. Να περιλαμβάνει αντιδραστήριο προσδιορισμού πρωτεϊνών, BSA </w:t>
            </w:r>
            <w:proofErr w:type="spellStart"/>
            <w:r w:rsidRPr="00A5331C">
              <w:rPr>
                <w:color w:val="000000"/>
                <w:lang w:eastAsia="el-GR"/>
              </w:rPr>
              <w:t>standard</w:t>
            </w:r>
            <w:proofErr w:type="spellEnd"/>
            <w:r w:rsidRPr="00A5331C">
              <w:rPr>
                <w:color w:val="000000"/>
                <w:lang w:eastAsia="el-GR"/>
              </w:rPr>
              <w:t xml:space="preserve"> και 5 </w:t>
            </w:r>
            <w:proofErr w:type="spellStart"/>
            <w:r w:rsidRPr="00A5331C">
              <w:rPr>
                <w:color w:val="000000"/>
                <w:lang w:eastAsia="el-GR"/>
              </w:rPr>
              <w:t>μικροπλάκες</w:t>
            </w:r>
            <w:proofErr w:type="spellEnd"/>
            <w:r w:rsidRPr="00A5331C">
              <w:rPr>
                <w:color w:val="000000"/>
                <w:lang w:eastAsia="el-GR"/>
              </w:rPr>
              <w:t xml:space="preserve"> των 96 </w:t>
            </w:r>
            <w:proofErr w:type="spellStart"/>
            <w:r w:rsidRPr="00A5331C">
              <w:rPr>
                <w:color w:val="000000"/>
                <w:lang w:eastAsia="el-GR"/>
              </w:rPr>
              <w:t>πηγαδίων</w:t>
            </w:r>
            <w:proofErr w:type="spellEnd"/>
            <w:r w:rsidRPr="00A5331C">
              <w:rPr>
                <w:color w:val="000000"/>
                <w:lang w:eastAsia="el-GR"/>
              </w:rPr>
              <w:t xml:space="preserve"> με τα καλύμματα τους.</w:t>
            </w:r>
          </w:p>
        </w:tc>
        <w:tc>
          <w:tcPr>
            <w:tcW w:w="1134" w:type="dxa"/>
          </w:tcPr>
          <w:p w:rsidR="00544D0E" w:rsidRPr="00A5331C" w:rsidRDefault="00544D0E" w:rsidP="00F64FA2">
            <w:pPr>
              <w:spacing w:after="0"/>
              <w:rPr>
                <w:color w:val="000000"/>
                <w:lang w:eastAsia="el-GR"/>
              </w:rPr>
            </w:pPr>
          </w:p>
        </w:tc>
        <w:tc>
          <w:tcPr>
            <w:tcW w:w="1104" w:type="dxa"/>
          </w:tcPr>
          <w:p w:rsidR="00544D0E" w:rsidRPr="00A5331C" w:rsidRDefault="00544D0E" w:rsidP="00F64FA2">
            <w:pPr>
              <w:spacing w:after="0"/>
              <w:rPr>
                <w:color w:val="000000"/>
                <w:lang w:eastAsia="el-GR"/>
              </w:rPr>
            </w:pPr>
          </w:p>
        </w:tc>
        <w:tc>
          <w:tcPr>
            <w:tcW w:w="1979" w:type="dxa"/>
          </w:tcPr>
          <w:p w:rsidR="00544D0E" w:rsidRPr="00A5331C" w:rsidRDefault="00544D0E" w:rsidP="00F64FA2">
            <w:pPr>
              <w:spacing w:after="0"/>
              <w:rPr>
                <w:color w:val="000000"/>
                <w:lang w:eastAsia="el-GR"/>
              </w:rPr>
            </w:pPr>
          </w:p>
        </w:tc>
      </w:tr>
      <w:tr w:rsidR="00544D0E" w:rsidRPr="00A5331C" w:rsidTr="00F64FA2">
        <w:trPr>
          <w:trHeight w:val="567"/>
          <w:jc w:val="center"/>
        </w:trPr>
        <w:tc>
          <w:tcPr>
            <w:tcW w:w="632" w:type="dxa"/>
            <w:shd w:val="clear" w:color="auto" w:fill="auto"/>
            <w:vAlign w:val="center"/>
          </w:tcPr>
          <w:p w:rsidR="00544D0E" w:rsidRPr="00A5331C" w:rsidRDefault="00544D0E" w:rsidP="00F64FA2">
            <w:pPr>
              <w:spacing w:after="0"/>
              <w:jc w:val="center"/>
              <w:rPr>
                <w:color w:val="000000"/>
                <w:lang w:eastAsia="el-GR"/>
              </w:rPr>
            </w:pPr>
            <w:r w:rsidRPr="00A5331C">
              <w:rPr>
                <w:color w:val="000000"/>
                <w:lang w:val="en-US" w:eastAsia="el-GR"/>
              </w:rPr>
              <w:t>2</w:t>
            </w:r>
            <w:r w:rsidRPr="00A5331C">
              <w:rPr>
                <w:color w:val="000000"/>
                <w:lang w:eastAsia="el-GR"/>
              </w:rPr>
              <w:t>.3</w:t>
            </w:r>
          </w:p>
        </w:tc>
        <w:tc>
          <w:tcPr>
            <w:tcW w:w="5005" w:type="dxa"/>
            <w:shd w:val="clear" w:color="auto" w:fill="auto"/>
            <w:vAlign w:val="center"/>
          </w:tcPr>
          <w:p w:rsidR="00544D0E" w:rsidRPr="00A5331C" w:rsidRDefault="00544D0E" w:rsidP="00F64FA2">
            <w:pPr>
              <w:spacing w:after="0"/>
              <w:rPr>
                <w:color w:val="000000"/>
                <w:lang w:eastAsia="el-GR"/>
              </w:rPr>
            </w:pPr>
            <w:proofErr w:type="spellStart"/>
            <w:r w:rsidRPr="00A5331C">
              <w:rPr>
                <w:color w:val="000000"/>
                <w:lang w:eastAsia="el-GR"/>
              </w:rPr>
              <w:t>Ανοσοενζυμικός</w:t>
            </w:r>
            <w:proofErr w:type="spellEnd"/>
            <w:r w:rsidRPr="00A5331C">
              <w:rPr>
                <w:color w:val="000000"/>
                <w:lang w:eastAsia="el-GR"/>
              </w:rPr>
              <w:t xml:space="preserve"> προορισμός  της </w:t>
            </w:r>
            <w:proofErr w:type="spellStart"/>
            <w:r w:rsidRPr="00A5331C">
              <w:rPr>
                <w:color w:val="000000"/>
                <w:lang w:eastAsia="el-GR"/>
              </w:rPr>
              <w:t>ανοσοσφαιρίνης</w:t>
            </w:r>
            <w:proofErr w:type="spellEnd"/>
            <w:r w:rsidRPr="00A5331C">
              <w:rPr>
                <w:color w:val="000000"/>
                <w:lang w:eastAsia="el-GR"/>
              </w:rPr>
              <w:t xml:space="preserve"> M (</w:t>
            </w:r>
            <w:proofErr w:type="spellStart"/>
            <w:r w:rsidRPr="00A5331C">
              <w:rPr>
                <w:color w:val="000000"/>
                <w:lang w:eastAsia="el-GR"/>
              </w:rPr>
              <w:t>IgM</w:t>
            </w:r>
            <w:proofErr w:type="spellEnd"/>
            <w:r w:rsidRPr="00A5331C">
              <w:rPr>
                <w:color w:val="000000"/>
                <w:lang w:eastAsia="el-GR"/>
              </w:rPr>
              <w:t xml:space="preserve">) σε δείγματα ορού, πλάσματος και </w:t>
            </w:r>
            <w:proofErr w:type="spellStart"/>
            <w:r w:rsidRPr="00A5331C">
              <w:rPr>
                <w:color w:val="000000"/>
                <w:lang w:eastAsia="el-GR"/>
              </w:rPr>
              <w:t>ομογενοποιήματα</w:t>
            </w:r>
            <w:proofErr w:type="spellEnd"/>
            <w:r w:rsidRPr="00A5331C">
              <w:rPr>
                <w:color w:val="000000"/>
                <w:lang w:eastAsia="el-GR"/>
              </w:rPr>
              <w:t xml:space="preserve"> ιστών ιχθύων. Απαιτούμενος όγκος δείγματος: 50-100μL. Εύρος πρότυπης καμπύλης: 1.25 </w:t>
            </w:r>
            <w:proofErr w:type="spellStart"/>
            <w:r w:rsidRPr="00A5331C">
              <w:rPr>
                <w:color w:val="000000"/>
                <w:lang w:eastAsia="el-GR"/>
              </w:rPr>
              <w:t>μg</w:t>
            </w:r>
            <w:proofErr w:type="spellEnd"/>
            <w:r w:rsidRPr="00A5331C">
              <w:rPr>
                <w:color w:val="000000"/>
                <w:lang w:eastAsia="el-GR"/>
              </w:rPr>
              <w:t xml:space="preserve">/mL-50 </w:t>
            </w:r>
            <w:proofErr w:type="spellStart"/>
            <w:r w:rsidRPr="00A5331C">
              <w:rPr>
                <w:color w:val="000000"/>
                <w:lang w:eastAsia="el-GR"/>
              </w:rPr>
              <w:t>μg</w:t>
            </w:r>
            <w:proofErr w:type="spellEnd"/>
            <w:r w:rsidRPr="00A5331C">
              <w:rPr>
                <w:color w:val="000000"/>
                <w:lang w:eastAsia="el-GR"/>
              </w:rPr>
              <w:t>/</w:t>
            </w:r>
            <w:proofErr w:type="spellStart"/>
            <w:r w:rsidRPr="00A5331C">
              <w:rPr>
                <w:color w:val="000000"/>
                <w:lang w:eastAsia="el-GR"/>
              </w:rPr>
              <w:t>mL</w:t>
            </w:r>
            <w:proofErr w:type="spellEnd"/>
            <w:r w:rsidRPr="00A5331C">
              <w:rPr>
                <w:color w:val="000000"/>
                <w:lang w:eastAsia="el-GR"/>
              </w:rPr>
              <w:t>. Όριο</w:t>
            </w:r>
            <w:r w:rsidRPr="00A5331C">
              <w:rPr>
                <w:color w:val="000000"/>
                <w:lang w:val="en-US" w:eastAsia="el-GR"/>
              </w:rPr>
              <w:t xml:space="preserve"> </w:t>
            </w:r>
            <w:r w:rsidRPr="00A5331C">
              <w:rPr>
                <w:color w:val="000000"/>
                <w:lang w:eastAsia="el-GR"/>
              </w:rPr>
              <w:t>ανίχνευσης</w:t>
            </w:r>
            <w:r w:rsidRPr="00A5331C">
              <w:rPr>
                <w:color w:val="000000"/>
                <w:lang w:val="en-US" w:eastAsia="el-GR"/>
              </w:rPr>
              <w:t xml:space="preserve">: </w:t>
            </w:r>
            <w:r w:rsidRPr="00A5331C">
              <w:rPr>
                <w:color w:val="000000"/>
                <w:lang w:eastAsia="el-GR"/>
              </w:rPr>
              <w:t>τουλάχιστον</w:t>
            </w:r>
            <w:r w:rsidRPr="00A5331C">
              <w:rPr>
                <w:color w:val="000000"/>
                <w:lang w:val="en-US" w:eastAsia="el-GR"/>
              </w:rPr>
              <w:t xml:space="preserve"> 1.25 </w:t>
            </w:r>
            <w:r w:rsidRPr="00A5331C">
              <w:rPr>
                <w:color w:val="000000"/>
                <w:lang w:eastAsia="el-GR"/>
              </w:rPr>
              <w:t>μ</w:t>
            </w:r>
            <w:r w:rsidRPr="00A5331C">
              <w:rPr>
                <w:color w:val="000000"/>
                <w:lang w:val="en-US" w:eastAsia="el-GR"/>
              </w:rPr>
              <w:t>g/</w:t>
            </w:r>
            <w:proofErr w:type="spellStart"/>
            <w:r w:rsidRPr="00A5331C">
              <w:rPr>
                <w:color w:val="000000"/>
                <w:lang w:val="en-US" w:eastAsia="el-GR"/>
              </w:rPr>
              <w:t>mL.</w:t>
            </w:r>
            <w:proofErr w:type="spellEnd"/>
            <w:r w:rsidRPr="00A5331C">
              <w:rPr>
                <w:color w:val="000000"/>
                <w:lang w:val="en-US" w:eastAsia="el-GR"/>
              </w:rPr>
              <w:t xml:space="preserve"> Intra-assay Precision: CV% &lt;15%. Inter-assay Precision: </w:t>
            </w:r>
            <w:proofErr w:type="gramStart"/>
            <w:r w:rsidRPr="00A5331C">
              <w:rPr>
                <w:color w:val="000000"/>
                <w:lang w:val="en-US" w:eastAsia="el-GR"/>
              </w:rPr>
              <w:t>CV%</w:t>
            </w:r>
            <w:proofErr w:type="gramEnd"/>
            <w:r w:rsidRPr="00A5331C">
              <w:rPr>
                <w:color w:val="000000"/>
                <w:lang w:val="en-US" w:eastAsia="el-GR"/>
              </w:rPr>
              <w:t xml:space="preserve">&lt;15%. Average % Recovery in serum samples: 97%. Average % Recovery in EDTA plasma samples: 95%. </w:t>
            </w:r>
            <w:r w:rsidRPr="00A5331C">
              <w:rPr>
                <w:color w:val="000000"/>
                <w:lang w:eastAsia="el-GR"/>
              </w:rPr>
              <w:t xml:space="preserve">Το μήκος κύματος της κύριας μέτρησης να είναι 450 </w:t>
            </w:r>
            <w:proofErr w:type="spellStart"/>
            <w:r w:rsidRPr="00A5331C">
              <w:rPr>
                <w:color w:val="000000"/>
                <w:lang w:eastAsia="el-GR"/>
              </w:rPr>
              <w:t>nm</w:t>
            </w:r>
            <w:proofErr w:type="spellEnd"/>
            <w:r w:rsidRPr="00A5331C">
              <w:rPr>
                <w:color w:val="000000"/>
                <w:lang w:eastAsia="el-GR"/>
              </w:rPr>
              <w:t xml:space="preserve">. Να διατίθεται σε συσκευασία </w:t>
            </w:r>
            <w:proofErr w:type="spellStart"/>
            <w:r w:rsidRPr="00A5331C">
              <w:rPr>
                <w:color w:val="000000"/>
                <w:lang w:eastAsia="el-GR"/>
              </w:rPr>
              <w:t>kit</w:t>
            </w:r>
            <w:proofErr w:type="spellEnd"/>
            <w:r w:rsidRPr="00A5331C">
              <w:rPr>
                <w:color w:val="000000"/>
                <w:lang w:eastAsia="el-GR"/>
              </w:rPr>
              <w:t xml:space="preserve">/96 </w:t>
            </w:r>
            <w:proofErr w:type="spellStart"/>
            <w:r w:rsidRPr="00A5331C">
              <w:rPr>
                <w:color w:val="000000"/>
                <w:lang w:eastAsia="el-GR"/>
              </w:rPr>
              <w:t>wells</w:t>
            </w:r>
            <w:proofErr w:type="spellEnd"/>
            <w:r w:rsidRPr="00A5331C">
              <w:rPr>
                <w:color w:val="000000"/>
                <w:lang w:eastAsia="el-GR"/>
              </w:rPr>
              <w:t>.</w:t>
            </w:r>
          </w:p>
        </w:tc>
        <w:tc>
          <w:tcPr>
            <w:tcW w:w="1134" w:type="dxa"/>
          </w:tcPr>
          <w:p w:rsidR="00544D0E" w:rsidRPr="00A5331C" w:rsidRDefault="00544D0E" w:rsidP="00F64FA2">
            <w:pPr>
              <w:spacing w:after="0"/>
              <w:rPr>
                <w:color w:val="000000"/>
                <w:lang w:eastAsia="el-GR"/>
              </w:rPr>
            </w:pPr>
          </w:p>
        </w:tc>
        <w:tc>
          <w:tcPr>
            <w:tcW w:w="1104" w:type="dxa"/>
          </w:tcPr>
          <w:p w:rsidR="00544D0E" w:rsidRPr="00A5331C" w:rsidRDefault="00544D0E" w:rsidP="00F64FA2">
            <w:pPr>
              <w:spacing w:after="0"/>
              <w:rPr>
                <w:color w:val="000000"/>
                <w:lang w:eastAsia="el-GR"/>
              </w:rPr>
            </w:pPr>
          </w:p>
        </w:tc>
        <w:tc>
          <w:tcPr>
            <w:tcW w:w="1979" w:type="dxa"/>
          </w:tcPr>
          <w:p w:rsidR="00544D0E" w:rsidRPr="00A5331C" w:rsidRDefault="00544D0E" w:rsidP="00F64FA2">
            <w:pPr>
              <w:spacing w:after="0"/>
              <w:rPr>
                <w:color w:val="000000"/>
                <w:lang w:eastAsia="el-GR"/>
              </w:rPr>
            </w:pPr>
          </w:p>
        </w:tc>
      </w:tr>
      <w:tr w:rsidR="00544D0E" w:rsidRPr="00A5331C" w:rsidTr="00F64FA2">
        <w:trPr>
          <w:trHeight w:val="567"/>
          <w:jc w:val="center"/>
        </w:trPr>
        <w:tc>
          <w:tcPr>
            <w:tcW w:w="632" w:type="dxa"/>
            <w:shd w:val="clear" w:color="auto" w:fill="auto"/>
            <w:vAlign w:val="center"/>
          </w:tcPr>
          <w:p w:rsidR="00544D0E" w:rsidRPr="00A5331C" w:rsidRDefault="00544D0E" w:rsidP="00F64FA2">
            <w:pPr>
              <w:spacing w:after="0"/>
              <w:jc w:val="center"/>
              <w:rPr>
                <w:color w:val="000000"/>
                <w:lang w:eastAsia="el-GR"/>
              </w:rPr>
            </w:pPr>
            <w:r w:rsidRPr="00A5331C">
              <w:rPr>
                <w:color w:val="000000"/>
                <w:lang w:val="en-US" w:eastAsia="el-GR"/>
              </w:rPr>
              <w:t>2</w:t>
            </w:r>
            <w:r w:rsidRPr="00A5331C">
              <w:rPr>
                <w:color w:val="000000"/>
                <w:lang w:eastAsia="el-GR"/>
              </w:rPr>
              <w:t>.4</w:t>
            </w:r>
          </w:p>
        </w:tc>
        <w:tc>
          <w:tcPr>
            <w:tcW w:w="5005" w:type="dxa"/>
            <w:shd w:val="clear" w:color="auto" w:fill="auto"/>
            <w:vAlign w:val="center"/>
          </w:tcPr>
          <w:p w:rsidR="00544D0E" w:rsidRPr="00A5331C" w:rsidRDefault="00544D0E" w:rsidP="00F64FA2">
            <w:pPr>
              <w:spacing w:after="0"/>
              <w:rPr>
                <w:color w:val="000000"/>
                <w:lang w:eastAsia="el-GR"/>
              </w:rPr>
            </w:pPr>
            <w:proofErr w:type="spellStart"/>
            <w:r w:rsidRPr="00A5331C">
              <w:rPr>
                <w:color w:val="000000"/>
                <w:lang w:eastAsia="el-GR"/>
              </w:rPr>
              <w:t>Κιτ</w:t>
            </w:r>
            <w:proofErr w:type="spellEnd"/>
            <w:r w:rsidRPr="00A5331C">
              <w:rPr>
                <w:color w:val="000000"/>
                <w:lang w:eastAsia="el-GR"/>
              </w:rPr>
              <w:t xml:space="preserve"> προσδιορισμού </w:t>
            </w:r>
            <w:proofErr w:type="spellStart"/>
            <w:r w:rsidRPr="00A5331C">
              <w:rPr>
                <w:color w:val="000000"/>
                <w:lang w:eastAsia="el-GR"/>
              </w:rPr>
              <w:t>ενεργότητας</w:t>
            </w:r>
            <w:proofErr w:type="spellEnd"/>
            <w:r w:rsidRPr="00A5331C">
              <w:rPr>
                <w:color w:val="000000"/>
                <w:lang w:eastAsia="el-GR"/>
              </w:rPr>
              <w:t xml:space="preserve"> αλκαλικής </w:t>
            </w:r>
            <w:proofErr w:type="spellStart"/>
            <w:r w:rsidRPr="00A5331C">
              <w:rPr>
                <w:color w:val="000000"/>
                <w:lang w:eastAsia="el-GR"/>
              </w:rPr>
              <w:t>φωσφτάσης</w:t>
            </w:r>
            <w:proofErr w:type="spellEnd"/>
            <w:r w:rsidRPr="00A5331C">
              <w:rPr>
                <w:color w:val="000000"/>
                <w:lang w:eastAsia="el-GR"/>
              </w:rPr>
              <w:t xml:space="preserve"> (ALP) σε ορό, πλάσμα, ιστούς και </w:t>
            </w:r>
            <w:proofErr w:type="spellStart"/>
            <w:r w:rsidRPr="00A5331C">
              <w:rPr>
                <w:color w:val="000000"/>
                <w:lang w:eastAsia="el-GR"/>
              </w:rPr>
              <w:t>ομογενοποιήματα</w:t>
            </w:r>
            <w:proofErr w:type="spellEnd"/>
            <w:r w:rsidRPr="00A5331C">
              <w:rPr>
                <w:color w:val="000000"/>
                <w:lang w:eastAsia="el-GR"/>
              </w:rPr>
              <w:t xml:space="preserve"> κυττάρων σε </w:t>
            </w:r>
            <w:proofErr w:type="spellStart"/>
            <w:r w:rsidRPr="00A5331C">
              <w:rPr>
                <w:color w:val="000000"/>
                <w:lang w:eastAsia="el-GR"/>
              </w:rPr>
              <w:t>μικροπλάκες</w:t>
            </w:r>
            <w:proofErr w:type="spellEnd"/>
            <w:r w:rsidRPr="00A5331C">
              <w:rPr>
                <w:color w:val="000000"/>
                <w:lang w:eastAsia="el-GR"/>
              </w:rPr>
              <w:t xml:space="preserve">. Όριο ανίχνευσης: τουλάχιστον 0.5 U/L. Η </w:t>
            </w:r>
            <w:proofErr w:type="spellStart"/>
            <w:r w:rsidRPr="00A5331C">
              <w:rPr>
                <w:color w:val="000000"/>
                <w:lang w:eastAsia="el-GR"/>
              </w:rPr>
              <w:t>χρωματομετρική</w:t>
            </w:r>
            <w:proofErr w:type="spellEnd"/>
            <w:r w:rsidRPr="00A5331C">
              <w:rPr>
                <w:color w:val="000000"/>
                <w:lang w:eastAsia="el-GR"/>
              </w:rPr>
              <w:t xml:space="preserve"> μέτρηση να γίνεται στα 405 </w:t>
            </w:r>
            <w:proofErr w:type="spellStart"/>
            <w:r w:rsidRPr="00A5331C">
              <w:rPr>
                <w:color w:val="000000"/>
                <w:lang w:eastAsia="el-GR"/>
              </w:rPr>
              <w:t>nm</w:t>
            </w:r>
            <w:proofErr w:type="spellEnd"/>
            <w:r w:rsidRPr="00A5331C">
              <w:rPr>
                <w:color w:val="000000"/>
                <w:lang w:eastAsia="el-GR"/>
              </w:rPr>
              <w:t xml:space="preserve">. Να περιλαμβάνει αντιδραστήριο προσδιορισμού πρωτεϊνών, ALP </w:t>
            </w:r>
            <w:proofErr w:type="spellStart"/>
            <w:r w:rsidRPr="00A5331C">
              <w:rPr>
                <w:color w:val="000000"/>
                <w:lang w:eastAsia="el-GR"/>
              </w:rPr>
              <w:t>Positive</w:t>
            </w:r>
            <w:proofErr w:type="spellEnd"/>
            <w:r w:rsidRPr="00A5331C">
              <w:rPr>
                <w:color w:val="000000"/>
                <w:lang w:eastAsia="el-GR"/>
              </w:rPr>
              <w:t xml:space="preserve"> </w:t>
            </w:r>
            <w:proofErr w:type="spellStart"/>
            <w:r w:rsidRPr="00A5331C">
              <w:rPr>
                <w:color w:val="000000"/>
                <w:lang w:eastAsia="el-GR"/>
              </w:rPr>
              <w:t>control</w:t>
            </w:r>
            <w:proofErr w:type="spellEnd"/>
            <w:r w:rsidRPr="00A5331C">
              <w:rPr>
                <w:color w:val="000000"/>
                <w:lang w:eastAsia="el-GR"/>
              </w:rPr>
              <w:t xml:space="preserve"> και 5 </w:t>
            </w:r>
            <w:proofErr w:type="spellStart"/>
            <w:r w:rsidRPr="00A5331C">
              <w:rPr>
                <w:color w:val="000000"/>
                <w:lang w:eastAsia="el-GR"/>
              </w:rPr>
              <w:t>μικροπλάκες</w:t>
            </w:r>
            <w:proofErr w:type="spellEnd"/>
            <w:r w:rsidRPr="00A5331C">
              <w:rPr>
                <w:color w:val="000000"/>
                <w:lang w:eastAsia="el-GR"/>
              </w:rPr>
              <w:t xml:space="preserve"> των 480 </w:t>
            </w:r>
            <w:proofErr w:type="spellStart"/>
            <w:r w:rsidRPr="00A5331C">
              <w:rPr>
                <w:color w:val="000000"/>
                <w:lang w:eastAsia="el-GR"/>
              </w:rPr>
              <w:t>πηγαδίων</w:t>
            </w:r>
            <w:proofErr w:type="spellEnd"/>
            <w:r w:rsidRPr="00A5331C">
              <w:rPr>
                <w:color w:val="000000"/>
                <w:lang w:eastAsia="el-GR"/>
              </w:rPr>
              <w:t xml:space="preserve"> με τα καλύμματα τους.</w:t>
            </w:r>
          </w:p>
        </w:tc>
        <w:tc>
          <w:tcPr>
            <w:tcW w:w="1134" w:type="dxa"/>
          </w:tcPr>
          <w:p w:rsidR="00544D0E" w:rsidRPr="00A5331C" w:rsidRDefault="00544D0E" w:rsidP="00F64FA2">
            <w:pPr>
              <w:spacing w:after="0"/>
              <w:rPr>
                <w:color w:val="000000"/>
                <w:lang w:eastAsia="el-GR"/>
              </w:rPr>
            </w:pPr>
          </w:p>
        </w:tc>
        <w:tc>
          <w:tcPr>
            <w:tcW w:w="1104" w:type="dxa"/>
          </w:tcPr>
          <w:p w:rsidR="00544D0E" w:rsidRPr="00A5331C" w:rsidRDefault="00544D0E" w:rsidP="00F64FA2">
            <w:pPr>
              <w:spacing w:after="0"/>
              <w:rPr>
                <w:color w:val="000000"/>
                <w:lang w:eastAsia="el-GR"/>
              </w:rPr>
            </w:pPr>
          </w:p>
        </w:tc>
        <w:tc>
          <w:tcPr>
            <w:tcW w:w="1979" w:type="dxa"/>
          </w:tcPr>
          <w:p w:rsidR="00544D0E" w:rsidRPr="00A5331C" w:rsidRDefault="00544D0E" w:rsidP="00F64FA2">
            <w:pPr>
              <w:spacing w:after="0"/>
              <w:rPr>
                <w:color w:val="000000"/>
                <w:lang w:eastAsia="el-GR"/>
              </w:rPr>
            </w:pPr>
          </w:p>
        </w:tc>
      </w:tr>
      <w:tr w:rsidR="00544D0E" w:rsidRPr="00A5331C" w:rsidTr="00F64FA2">
        <w:trPr>
          <w:trHeight w:val="567"/>
          <w:jc w:val="center"/>
        </w:trPr>
        <w:tc>
          <w:tcPr>
            <w:tcW w:w="632" w:type="dxa"/>
            <w:shd w:val="clear" w:color="auto" w:fill="auto"/>
            <w:vAlign w:val="center"/>
          </w:tcPr>
          <w:p w:rsidR="00544D0E" w:rsidRPr="00A5331C" w:rsidRDefault="00544D0E" w:rsidP="00F64FA2">
            <w:pPr>
              <w:spacing w:after="0"/>
              <w:jc w:val="center"/>
              <w:rPr>
                <w:color w:val="000000"/>
                <w:lang w:eastAsia="el-GR"/>
              </w:rPr>
            </w:pPr>
            <w:r w:rsidRPr="00A5331C">
              <w:rPr>
                <w:color w:val="000000"/>
                <w:lang w:val="en-US" w:eastAsia="el-GR"/>
              </w:rPr>
              <w:t>2</w:t>
            </w:r>
            <w:r w:rsidRPr="00A5331C">
              <w:rPr>
                <w:color w:val="000000"/>
                <w:lang w:eastAsia="el-GR"/>
              </w:rPr>
              <w:t>.5</w:t>
            </w:r>
          </w:p>
        </w:tc>
        <w:tc>
          <w:tcPr>
            <w:tcW w:w="5005" w:type="dxa"/>
            <w:shd w:val="clear" w:color="auto" w:fill="auto"/>
            <w:vAlign w:val="center"/>
          </w:tcPr>
          <w:p w:rsidR="00544D0E" w:rsidRPr="00A5331C" w:rsidRDefault="00544D0E" w:rsidP="00F64FA2">
            <w:pPr>
              <w:spacing w:after="0"/>
              <w:rPr>
                <w:color w:val="000000"/>
                <w:lang w:eastAsia="el-GR"/>
              </w:rPr>
            </w:pPr>
            <w:proofErr w:type="spellStart"/>
            <w:r w:rsidRPr="00A5331C">
              <w:rPr>
                <w:color w:val="000000"/>
                <w:lang w:eastAsia="el-GR"/>
              </w:rPr>
              <w:t>Ανοσοενζυμικός</w:t>
            </w:r>
            <w:proofErr w:type="spellEnd"/>
            <w:r w:rsidRPr="00A5331C">
              <w:rPr>
                <w:color w:val="000000"/>
                <w:lang w:eastAsia="el-GR"/>
              </w:rPr>
              <w:t xml:space="preserve"> προορισμός του κυτοχρώματος P450, </w:t>
            </w:r>
            <w:proofErr w:type="spellStart"/>
            <w:r w:rsidRPr="00A5331C">
              <w:rPr>
                <w:color w:val="000000"/>
                <w:lang w:eastAsia="el-GR"/>
              </w:rPr>
              <w:t>family</w:t>
            </w:r>
            <w:proofErr w:type="spellEnd"/>
            <w:r w:rsidRPr="00A5331C">
              <w:rPr>
                <w:color w:val="000000"/>
                <w:lang w:eastAsia="el-GR"/>
              </w:rPr>
              <w:t xml:space="preserve"> 1, </w:t>
            </w:r>
            <w:proofErr w:type="spellStart"/>
            <w:r w:rsidRPr="00A5331C">
              <w:rPr>
                <w:color w:val="000000"/>
                <w:lang w:eastAsia="el-GR"/>
              </w:rPr>
              <w:t>subfamily</w:t>
            </w:r>
            <w:proofErr w:type="spellEnd"/>
            <w:r w:rsidRPr="00A5331C">
              <w:rPr>
                <w:color w:val="000000"/>
                <w:lang w:eastAsia="el-GR"/>
              </w:rPr>
              <w:t xml:space="preserve"> A, </w:t>
            </w:r>
            <w:proofErr w:type="spellStart"/>
            <w:r w:rsidRPr="00A5331C">
              <w:rPr>
                <w:color w:val="000000"/>
                <w:lang w:eastAsia="el-GR"/>
              </w:rPr>
              <w:t>polypeptide</w:t>
            </w:r>
            <w:proofErr w:type="spellEnd"/>
            <w:r w:rsidRPr="00A5331C">
              <w:rPr>
                <w:color w:val="000000"/>
                <w:lang w:eastAsia="el-GR"/>
              </w:rPr>
              <w:t xml:space="preserve"> 1 (CYP1A1) σε δείγματα ορού, πλάσματος και </w:t>
            </w:r>
            <w:proofErr w:type="spellStart"/>
            <w:r w:rsidRPr="00A5331C">
              <w:rPr>
                <w:color w:val="000000"/>
                <w:lang w:eastAsia="el-GR"/>
              </w:rPr>
              <w:t>ομογενοποιήματα</w:t>
            </w:r>
            <w:proofErr w:type="spellEnd"/>
            <w:r w:rsidRPr="00A5331C">
              <w:rPr>
                <w:color w:val="000000"/>
                <w:lang w:eastAsia="el-GR"/>
              </w:rPr>
              <w:t xml:space="preserve"> ιστών ιχθύων. Απαιτούμενος όγκος </w:t>
            </w:r>
            <w:r w:rsidRPr="00A5331C">
              <w:rPr>
                <w:color w:val="000000"/>
                <w:lang w:eastAsia="el-GR"/>
              </w:rPr>
              <w:lastRenderedPageBreak/>
              <w:t xml:space="preserve">δείγματος: 50-100μL. Εύρος πρότυπης καμπύλης: 75 </w:t>
            </w:r>
            <w:proofErr w:type="spellStart"/>
            <w:r w:rsidRPr="00A5331C">
              <w:rPr>
                <w:color w:val="000000"/>
                <w:lang w:eastAsia="el-GR"/>
              </w:rPr>
              <w:t>pg</w:t>
            </w:r>
            <w:proofErr w:type="spellEnd"/>
            <w:r w:rsidRPr="00A5331C">
              <w:rPr>
                <w:color w:val="000000"/>
                <w:lang w:eastAsia="el-GR"/>
              </w:rPr>
              <w:t xml:space="preserve">/mL-1200 </w:t>
            </w:r>
            <w:proofErr w:type="spellStart"/>
            <w:r w:rsidRPr="00A5331C">
              <w:rPr>
                <w:color w:val="000000"/>
                <w:lang w:eastAsia="el-GR"/>
              </w:rPr>
              <w:t>pg</w:t>
            </w:r>
            <w:proofErr w:type="spellEnd"/>
            <w:r w:rsidRPr="00A5331C">
              <w:rPr>
                <w:color w:val="000000"/>
                <w:lang w:eastAsia="el-GR"/>
              </w:rPr>
              <w:t>/</w:t>
            </w:r>
            <w:proofErr w:type="spellStart"/>
            <w:r w:rsidRPr="00A5331C">
              <w:rPr>
                <w:color w:val="000000"/>
                <w:lang w:eastAsia="el-GR"/>
              </w:rPr>
              <w:t>mL</w:t>
            </w:r>
            <w:proofErr w:type="spellEnd"/>
            <w:r w:rsidRPr="00A5331C">
              <w:rPr>
                <w:color w:val="000000"/>
                <w:lang w:eastAsia="el-GR"/>
              </w:rPr>
              <w:t>. Όριο</w:t>
            </w:r>
            <w:r w:rsidRPr="00A5331C">
              <w:rPr>
                <w:color w:val="000000"/>
                <w:lang w:val="en-US" w:eastAsia="el-GR"/>
              </w:rPr>
              <w:t xml:space="preserve"> </w:t>
            </w:r>
            <w:r w:rsidRPr="00A5331C">
              <w:rPr>
                <w:color w:val="000000"/>
                <w:lang w:eastAsia="el-GR"/>
              </w:rPr>
              <w:t>ανίχνευσης</w:t>
            </w:r>
            <w:r w:rsidRPr="00A5331C">
              <w:rPr>
                <w:color w:val="000000"/>
                <w:lang w:val="en-US" w:eastAsia="el-GR"/>
              </w:rPr>
              <w:t xml:space="preserve">:  </w:t>
            </w:r>
            <w:r w:rsidRPr="00A5331C">
              <w:rPr>
                <w:color w:val="000000"/>
                <w:lang w:eastAsia="el-GR"/>
              </w:rPr>
              <w:t>τουλάχιστον</w:t>
            </w:r>
            <w:r w:rsidRPr="00A5331C">
              <w:rPr>
                <w:color w:val="000000"/>
                <w:lang w:val="en-US" w:eastAsia="el-GR"/>
              </w:rPr>
              <w:t xml:space="preserve"> 75 </w:t>
            </w:r>
            <w:proofErr w:type="spellStart"/>
            <w:r w:rsidRPr="00A5331C">
              <w:rPr>
                <w:color w:val="000000"/>
                <w:lang w:val="en-US" w:eastAsia="el-GR"/>
              </w:rPr>
              <w:t>pg</w:t>
            </w:r>
            <w:proofErr w:type="spellEnd"/>
            <w:r w:rsidRPr="00A5331C">
              <w:rPr>
                <w:color w:val="000000"/>
                <w:lang w:val="en-US" w:eastAsia="el-GR"/>
              </w:rPr>
              <w:t>/</w:t>
            </w:r>
            <w:proofErr w:type="spellStart"/>
            <w:r w:rsidRPr="00A5331C">
              <w:rPr>
                <w:color w:val="000000"/>
                <w:lang w:val="en-US" w:eastAsia="el-GR"/>
              </w:rPr>
              <w:t>mL.</w:t>
            </w:r>
            <w:proofErr w:type="spellEnd"/>
            <w:r w:rsidRPr="00A5331C">
              <w:rPr>
                <w:color w:val="000000"/>
                <w:lang w:val="en-US" w:eastAsia="el-GR"/>
              </w:rPr>
              <w:t xml:space="preserve"> Intra-assay Precision: CV% &lt;15%. Inter-assay Precision: CV% &lt;15%. Average % Recovery in serum samples: 89%. Average % Recovery in EDTA plasma samples: 94%. </w:t>
            </w:r>
            <w:r w:rsidRPr="00A5331C">
              <w:rPr>
                <w:color w:val="000000"/>
                <w:lang w:eastAsia="el-GR"/>
              </w:rPr>
              <w:t xml:space="preserve">Το μήκος κύματος της κύριας μέτρησης να είναι 450 </w:t>
            </w:r>
            <w:proofErr w:type="spellStart"/>
            <w:r w:rsidRPr="00A5331C">
              <w:rPr>
                <w:color w:val="000000"/>
                <w:lang w:eastAsia="el-GR"/>
              </w:rPr>
              <w:t>nm</w:t>
            </w:r>
            <w:proofErr w:type="spellEnd"/>
            <w:r w:rsidRPr="00A5331C">
              <w:rPr>
                <w:color w:val="000000"/>
                <w:lang w:eastAsia="el-GR"/>
              </w:rPr>
              <w:t xml:space="preserve">. Να διατίθεται σε συσκευασία </w:t>
            </w:r>
            <w:proofErr w:type="spellStart"/>
            <w:r w:rsidRPr="00A5331C">
              <w:rPr>
                <w:color w:val="000000"/>
                <w:lang w:eastAsia="el-GR"/>
              </w:rPr>
              <w:t>kit</w:t>
            </w:r>
            <w:proofErr w:type="spellEnd"/>
            <w:r w:rsidRPr="00A5331C">
              <w:rPr>
                <w:color w:val="000000"/>
                <w:lang w:eastAsia="el-GR"/>
              </w:rPr>
              <w:t xml:space="preserve">/96 </w:t>
            </w:r>
            <w:proofErr w:type="spellStart"/>
            <w:r w:rsidRPr="00A5331C">
              <w:rPr>
                <w:color w:val="000000"/>
                <w:lang w:eastAsia="el-GR"/>
              </w:rPr>
              <w:t>wells</w:t>
            </w:r>
            <w:proofErr w:type="spellEnd"/>
            <w:r w:rsidRPr="00A5331C">
              <w:rPr>
                <w:color w:val="000000"/>
                <w:lang w:eastAsia="el-GR"/>
              </w:rPr>
              <w:t>.</w:t>
            </w:r>
          </w:p>
        </w:tc>
        <w:tc>
          <w:tcPr>
            <w:tcW w:w="1134" w:type="dxa"/>
          </w:tcPr>
          <w:p w:rsidR="00544D0E" w:rsidRPr="00A5331C" w:rsidRDefault="00544D0E" w:rsidP="00F64FA2">
            <w:pPr>
              <w:spacing w:after="0"/>
              <w:rPr>
                <w:color w:val="000000"/>
                <w:lang w:eastAsia="el-GR"/>
              </w:rPr>
            </w:pPr>
          </w:p>
        </w:tc>
        <w:tc>
          <w:tcPr>
            <w:tcW w:w="1104" w:type="dxa"/>
          </w:tcPr>
          <w:p w:rsidR="00544D0E" w:rsidRPr="00A5331C" w:rsidRDefault="00544D0E" w:rsidP="00F64FA2">
            <w:pPr>
              <w:spacing w:after="0"/>
              <w:rPr>
                <w:color w:val="000000"/>
                <w:lang w:eastAsia="el-GR"/>
              </w:rPr>
            </w:pPr>
          </w:p>
        </w:tc>
        <w:tc>
          <w:tcPr>
            <w:tcW w:w="1979" w:type="dxa"/>
          </w:tcPr>
          <w:p w:rsidR="00544D0E" w:rsidRPr="00A5331C" w:rsidRDefault="00544D0E" w:rsidP="00F64FA2">
            <w:pPr>
              <w:spacing w:after="0"/>
              <w:rPr>
                <w:color w:val="000000"/>
                <w:lang w:eastAsia="el-GR"/>
              </w:rPr>
            </w:pPr>
          </w:p>
        </w:tc>
      </w:tr>
      <w:tr w:rsidR="00544D0E" w:rsidRPr="00A5331C" w:rsidTr="00F64FA2">
        <w:trPr>
          <w:trHeight w:val="567"/>
          <w:jc w:val="center"/>
        </w:trPr>
        <w:tc>
          <w:tcPr>
            <w:tcW w:w="632" w:type="dxa"/>
            <w:shd w:val="clear" w:color="auto" w:fill="auto"/>
            <w:vAlign w:val="center"/>
          </w:tcPr>
          <w:p w:rsidR="00544D0E" w:rsidRPr="00A5331C" w:rsidRDefault="00544D0E" w:rsidP="00F64FA2">
            <w:pPr>
              <w:spacing w:after="0"/>
              <w:jc w:val="center"/>
              <w:rPr>
                <w:color w:val="000000"/>
                <w:lang w:eastAsia="el-GR"/>
              </w:rPr>
            </w:pPr>
            <w:bookmarkStart w:id="1" w:name="_GoBack" w:colFirst="0" w:colLast="0"/>
            <w:r w:rsidRPr="00A5331C">
              <w:rPr>
                <w:color w:val="000000"/>
                <w:lang w:val="en-US" w:eastAsia="el-GR"/>
              </w:rPr>
              <w:lastRenderedPageBreak/>
              <w:t>2</w:t>
            </w:r>
            <w:r w:rsidRPr="00A5331C">
              <w:rPr>
                <w:color w:val="000000"/>
                <w:lang w:eastAsia="el-GR"/>
              </w:rPr>
              <w:t>.6</w:t>
            </w:r>
          </w:p>
        </w:tc>
        <w:tc>
          <w:tcPr>
            <w:tcW w:w="5005" w:type="dxa"/>
            <w:shd w:val="clear" w:color="auto" w:fill="auto"/>
            <w:vAlign w:val="center"/>
          </w:tcPr>
          <w:p w:rsidR="00544D0E" w:rsidRPr="00A5331C" w:rsidRDefault="00544D0E" w:rsidP="00F64FA2">
            <w:pPr>
              <w:spacing w:after="0"/>
              <w:rPr>
                <w:color w:val="000000"/>
                <w:lang w:eastAsia="el-GR"/>
              </w:rPr>
            </w:pPr>
            <w:proofErr w:type="spellStart"/>
            <w:r w:rsidRPr="00A5331C">
              <w:rPr>
                <w:color w:val="000000"/>
                <w:lang w:eastAsia="el-GR"/>
              </w:rPr>
              <w:t>Ανοσοενζυμικός</w:t>
            </w:r>
            <w:proofErr w:type="spellEnd"/>
            <w:r w:rsidRPr="00A5331C">
              <w:rPr>
                <w:color w:val="000000"/>
                <w:lang w:eastAsia="el-GR"/>
              </w:rPr>
              <w:t xml:space="preserve"> προορισμός του συμπληρώματος 3 (C3) σε δείγματα ορού και πλάσματος ιχθύων. Απαιτούμενος όγκος δείγματος: 50-100μL. Εύρος πρότυπης καμπύλης: 12.5 </w:t>
            </w:r>
            <w:proofErr w:type="spellStart"/>
            <w:r w:rsidRPr="00A5331C">
              <w:rPr>
                <w:color w:val="000000"/>
                <w:lang w:eastAsia="el-GR"/>
              </w:rPr>
              <w:t>μg</w:t>
            </w:r>
            <w:proofErr w:type="spellEnd"/>
            <w:r w:rsidRPr="00A5331C">
              <w:rPr>
                <w:color w:val="000000"/>
                <w:lang w:eastAsia="el-GR"/>
              </w:rPr>
              <w:t xml:space="preserve">/mL-500 </w:t>
            </w:r>
            <w:proofErr w:type="spellStart"/>
            <w:r w:rsidRPr="00A5331C">
              <w:rPr>
                <w:color w:val="000000"/>
                <w:lang w:eastAsia="el-GR"/>
              </w:rPr>
              <w:t>μg</w:t>
            </w:r>
            <w:proofErr w:type="spellEnd"/>
            <w:r w:rsidRPr="00A5331C">
              <w:rPr>
                <w:color w:val="000000"/>
                <w:lang w:eastAsia="el-GR"/>
              </w:rPr>
              <w:t>/</w:t>
            </w:r>
            <w:proofErr w:type="spellStart"/>
            <w:r w:rsidRPr="00A5331C">
              <w:rPr>
                <w:color w:val="000000"/>
                <w:lang w:eastAsia="el-GR"/>
              </w:rPr>
              <w:t>mL</w:t>
            </w:r>
            <w:proofErr w:type="spellEnd"/>
            <w:r w:rsidRPr="00A5331C">
              <w:rPr>
                <w:color w:val="000000"/>
                <w:lang w:eastAsia="el-GR"/>
              </w:rPr>
              <w:t>. Όριο</w:t>
            </w:r>
            <w:r w:rsidRPr="00A5331C">
              <w:rPr>
                <w:color w:val="000000"/>
                <w:lang w:val="en-US" w:eastAsia="el-GR"/>
              </w:rPr>
              <w:t xml:space="preserve"> </w:t>
            </w:r>
            <w:r w:rsidRPr="00A5331C">
              <w:rPr>
                <w:color w:val="000000"/>
                <w:lang w:eastAsia="el-GR"/>
              </w:rPr>
              <w:t>ανίχνευσης</w:t>
            </w:r>
            <w:r w:rsidRPr="00A5331C">
              <w:rPr>
                <w:color w:val="000000"/>
                <w:lang w:val="en-US" w:eastAsia="el-GR"/>
              </w:rPr>
              <w:t xml:space="preserve">:  </w:t>
            </w:r>
            <w:r w:rsidRPr="00A5331C">
              <w:rPr>
                <w:color w:val="000000"/>
                <w:lang w:eastAsia="el-GR"/>
              </w:rPr>
              <w:t>τουλάχιστον</w:t>
            </w:r>
            <w:r w:rsidRPr="00A5331C">
              <w:rPr>
                <w:color w:val="000000"/>
                <w:lang w:val="en-US" w:eastAsia="el-GR"/>
              </w:rPr>
              <w:t xml:space="preserve"> 12.5 </w:t>
            </w:r>
            <w:r w:rsidRPr="00A5331C">
              <w:rPr>
                <w:color w:val="000000"/>
                <w:lang w:eastAsia="el-GR"/>
              </w:rPr>
              <w:t>μ</w:t>
            </w:r>
            <w:r w:rsidRPr="00A5331C">
              <w:rPr>
                <w:color w:val="000000"/>
                <w:lang w:val="en-US" w:eastAsia="el-GR"/>
              </w:rPr>
              <w:t>g/</w:t>
            </w:r>
            <w:proofErr w:type="spellStart"/>
            <w:r w:rsidRPr="00A5331C">
              <w:rPr>
                <w:color w:val="000000"/>
                <w:lang w:val="en-US" w:eastAsia="el-GR"/>
              </w:rPr>
              <w:t>mL.</w:t>
            </w:r>
            <w:proofErr w:type="spellEnd"/>
            <w:r w:rsidRPr="00A5331C">
              <w:rPr>
                <w:color w:val="000000"/>
                <w:lang w:val="en-US" w:eastAsia="el-GR"/>
              </w:rPr>
              <w:t xml:space="preserve"> Intra-assay Precision: CV% &lt;15%. Inter-assay Precision: CV% &lt;15%. Average % Recovery in serum samples: 89%. Average % Recovery in EDTA plasma samples: 95%. </w:t>
            </w:r>
            <w:r w:rsidRPr="00A5331C">
              <w:rPr>
                <w:color w:val="000000"/>
                <w:lang w:eastAsia="el-GR"/>
              </w:rPr>
              <w:t xml:space="preserve">Το μήκος κύματος της κύριας μέτρησης να είναι 450 </w:t>
            </w:r>
            <w:proofErr w:type="spellStart"/>
            <w:r w:rsidRPr="00A5331C">
              <w:rPr>
                <w:color w:val="000000"/>
                <w:lang w:eastAsia="el-GR"/>
              </w:rPr>
              <w:t>nm</w:t>
            </w:r>
            <w:proofErr w:type="spellEnd"/>
            <w:r w:rsidRPr="00A5331C">
              <w:rPr>
                <w:color w:val="000000"/>
                <w:lang w:eastAsia="el-GR"/>
              </w:rPr>
              <w:t xml:space="preserve">. Να διατίθεται σε συσκευασία </w:t>
            </w:r>
            <w:proofErr w:type="spellStart"/>
            <w:r w:rsidRPr="00A5331C">
              <w:rPr>
                <w:color w:val="000000"/>
                <w:lang w:eastAsia="el-GR"/>
              </w:rPr>
              <w:t>kit</w:t>
            </w:r>
            <w:proofErr w:type="spellEnd"/>
            <w:r w:rsidRPr="00A5331C">
              <w:rPr>
                <w:color w:val="000000"/>
                <w:lang w:eastAsia="el-GR"/>
              </w:rPr>
              <w:t xml:space="preserve">/96 </w:t>
            </w:r>
            <w:proofErr w:type="spellStart"/>
            <w:r w:rsidRPr="00A5331C">
              <w:rPr>
                <w:color w:val="000000"/>
                <w:lang w:eastAsia="el-GR"/>
              </w:rPr>
              <w:t>wells</w:t>
            </w:r>
            <w:proofErr w:type="spellEnd"/>
            <w:r w:rsidRPr="00A5331C">
              <w:rPr>
                <w:color w:val="000000"/>
                <w:lang w:eastAsia="el-GR"/>
              </w:rPr>
              <w:t>.</w:t>
            </w:r>
          </w:p>
        </w:tc>
        <w:tc>
          <w:tcPr>
            <w:tcW w:w="1134" w:type="dxa"/>
          </w:tcPr>
          <w:p w:rsidR="00544D0E" w:rsidRPr="00A5331C" w:rsidRDefault="00544D0E" w:rsidP="00F64FA2">
            <w:pPr>
              <w:spacing w:after="0"/>
              <w:rPr>
                <w:color w:val="000000"/>
                <w:lang w:eastAsia="el-GR"/>
              </w:rPr>
            </w:pPr>
          </w:p>
        </w:tc>
        <w:tc>
          <w:tcPr>
            <w:tcW w:w="1104" w:type="dxa"/>
          </w:tcPr>
          <w:p w:rsidR="00544D0E" w:rsidRPr="00A5331C" w:rsidRDefault="00544D0E" w:rsidP="00F64FA2">
            <w:pPr>
              <w:spacing w:after="0"/>
              <w:rPr>
                <w:color w:val="000000"/>
                <w:lang w:eastAsia="el-GR"/>
              </w:rPr>
            </w:pPr>
          </w:p>
        </w:tc>
        <w:tc>
          <w:tcPr>
            <w:tcW w:w="1979" w:type="dxa"/>
          </w:tcPr>
          <w:p w:rsidR="00544D0E" w:rsidRPr="00A5331C" w:rsidRDefault="00544D0E" w:rsidP="00F64FA2">
            <w:pPr>
              <w:spacing w:after="0"/>
              <w:rPr>
                <w:color w:val="000000"/>
                <w:lang w:eastAsia="el-GR"/>
              </w:rPr>
            </w:pPr>
          </w:p>
        </w:tc>
      </w:tr>
      <w:bookmarkEnd w:id="1"/>
      <w:tr w:rsidR="00544D0E" w:rsidRPr="00A5331C" w:rsidTr="00F64FA2">
        <w:trPr>
          <w:trHeight w:val="567"/>
          <w:jc w:val="center"/>
        </w:trPr>
        <w:tc>
          <w:tcPr>
            <w:tcW w:w="632" w:type="dxa"/>
            <w:shd w:val="clear" w:color="auto" w:fill="auto"/>
            <w:vAlign w:val="center"/>
          </w:tcPr>
          <w:p w:rsidR="00544D0E" w:rsidRPr="00A5331C" w:rsidRDefault="00544D0E" w:rsidP="00F64FA2">
            <w:pPr>
              <w:spacing w:after="0"/>
              <w:jc w:val="center"/>
              <w:rPr>
                <w:color w:val="000000"/>
                <w:lang w:eastAsia="el-GR"/>
              </w:rPr>
            </w:pPr>
            <w:r w:rsidRPr="00A5331C">
              <w:rPr>
                <w:color w:val="000000"/>
                <w:lang w:val="en-US" w:eastAsia="el-GR"/>
              </w:rPr>
              <w:t>2</w:t>
            </w:r>
            <w:r w:rsidRPr="00A5331C">
              <w:rPr>
                <w:color w:val="000000"/>
                <w:lang w:eastAsia="el-GR"/>
              </w:rPr>
              <w:t>.7</w:t>
            </w:r>
          </w:p>
        </w:tc>
        <w:tc>
          <w:tcPr>
            <w:tcW w:w="5005" w:type="dxa"/>
            <w:shd w:val="clear" w:color="auto" w:fill="auto"/>
            <w:vAlign w:val="bottom"/>
          </w:tcPr>
          <w:p w:rsidR="00544D0E" w:rsidRPr="00A5331C" w:rsidRDefault="00544D0E" w:rsidP="00F64FA2">
            <w:pPr>
              <w:spacing w:after="0"/>
              <w:rPr>
                <w:color w:val="000000"/>
                <w:lang w:eastAsia="el-GR"/>
              </w:rPr>
            </w:pPr>
            <w:proofErr w:type="spellStart"/>
            <w:r w:rsidRPr="00A5331C">
              <w:rPr>
                <w:color w:val="000000"/>
                <w:lang w:eastAsia="el-GR"/>
              </w:rPr>
              <w:t>Ανοσοενζυμικός</w:t>
            </w:r>
            <w:proofErr w:type="spellEnd"/>
            <w:r w:rsidRPr="00A5331C">
              <w:rPr>
                <w:color w:val="000000"/>
                <w:lang w:eastAsia="el-GR"/>
              </w:rPr>
              <w:t xml:space="preserve"> προορισμός </w:t>
            </w:r>
            <w:proofErr w:type="spellStart"/>
            <w:r w:rsidRPr="00A5331C">
              <w:rPr>
                <w:color w:val="000000"/>
                <w:lang w:eastAsia="el-GR"/>
              </w:rPr>
              <w:t>μεταλλοθειονίνης</w:t>
            </w:r>
            <w:proofErr w:type="spellEnd"/>
            <w:r w:rsidRPr="00A5331C">
              <w:rPr>
                <w:color w:val="000000"/>
                <w:lang w:eastAsia="el-GR"/>
              </w:rPr>
              <w:t xml:space="preserve"> (MT) σε δείγματα ορού </w:t>
            </w:r>
            <w:proofErr w:type="spellStart"/>
            <w:r w:rsidRPr="00A5331C">
              <w:rPr>
                <w:color w:val="000000"/>
                <w:lang w:eastAsia="el-GR"/>
              </w:rPr>
              <w:t>καο</w:t>
            </w:r>
            <w:proofErr w:type="spellEnd"/>
            <w:r w:rsidRPr="00A5331C">
              <w:rPr>
                <w:color w:val="000000"/>
                <w:lang w:eastAsia="el-GR"/>
              </w:rPr>
              <w:t xml:space="preserve"> πλάσματος ιχθύων. Απαιτούμενος όγκος δείγματος: 50-100μL. Εύρος πρότυπης καμπύλης: 25 </w:t>
            </w:r>
            <w:proofErr w:type="spellStart"/>
            <w:r w:rsidRPr="00A5331C">
              <w:rPr>
                <w:color w:val="000000"/>
                <w:lang w:eastAsia="el-GR"/>
              </w:rPr>
              <w:t>pg</w:t>
            </w:r>
            <w:proofErr w:type="spellEnd"/>
            <w:r w:rsidRPr="00A5331C">
              <w:rPr>
                <w:color w:val="000000"/>
                <w:lang w:eastAsia="el-GR"/>
              </w:rPr>
              <w:t xml:space="preserve">/mL-400 </w:t>
            </w:r>
            <w:proofErr w:type="spellStart"/>
            <w:r w:rsidRPr="00A5331C">
              <w:rPr>
                <w:color w:val="000000"/>
                <w:lang w:eastAsia="el-GR"/>
              </w:rPr>
              <w:t>pg</w:t>
            </w:r>
            <w:proofErr w:type="spellEnd"/>
            <w:r w:rsidRPr="00A5331C">
              <w:rPr>
                <w:color w:val="000000"/>
                <w:lang w:eastAsia="el-GR"/>
              </w:rPr>
              <w:t>/</w:t>
            </w:r>
            <w:proofErr w:type="spellStart"/>
            <w:r w:rsidRPr="00A5331C">
              <w:rPr>
                <w:color w:val="000000"/>
                <w:lang w:eastAsia="el-GR"/>
              </w:rPr>
              <w:t>mL</w:t>
            </w:r>
            <w:proofErr w:type="spellEnd"/>
            <w:r w:rsidRPr="00A5331C">
              <w:rPr>
                <w:color w:val="000000"/>
                <w:lang w:eastAsia="el-GR"/>
              </w:rPr>
              <w:t>. Όριο</w:t>
            </w:r>
            <w:r w:rsidRPr="00A5331C">
              <w:rPr>
                <w:color w:val="000000"/>
                <w:lang w:val="en-US" w:eastAsia="el-GR"/>
              </w:rPr>
              <w:t xml:space="preserve"> </w:t>
            </w:r>
            <w:r w:rsidRPr="00A5331C">
              <w:rPr>
                <w:color w:val="000000"/>
                <w:lang w:eastAsia="el-GR"/>
              </w:rPr>
              <w:t>ανίχνευσης</w:t>
            </w:r>
            <w:r w:rsidRPr="00A5331C">
              <w:rPr>
                <w:color w:val="000000"/>
                <w:lang w:val="en-US" w:eastAsia="el-GR"/>
              </w:rPr>
              <w:t xml:space="preserve">:  </w:t>
            </w:r>
            <w:r w:rsidRPr="00A5331C">
              <w:rPr>
                <w:color w:val="000000"/>
                <w:lang w:eastAsia="el-GR"/>
              </w:rPr>
              <w:t>τουλάχιστον</w:t>
            </w:r>
            <w:r w:rsidRPr="00A5331C">
              <w:rPr>
                <w:color w:val="000000"/>
                <w:lang w:val="en-US" w:eastAsia="el-GR"/>
              </w:rPr>
              <w:t xml:space="preserve"> 12.5 </w:t>
            </w:r>
            <w:proofErr w:type="spellStart"/>
            <w:r w:rsidRPr="00A5331C">
              <w:rPr>
                <w:color w:val="000000"/>
                <w:lang w:val="en-US" w:eastAsia="el-GR"/>
              </w:rPr>
              <w:t>pg</w:t>
            </w:r>
            <w:proofErr w:type="spellEnd"/>
            <w:r w:rsidRPr="00A5331C">
              <w:rPr>
                <w:color w:val="000000"/>
                <w:lang w:val="en-US" w:eastAsia="el-GR"/>
              </w:rPr>
              <w:t>/</w:t>
            </w:r>
            <w:proofErr w:type="spellStart"/>
            <w:r w:rsidRPr="00A5331C">
              <w:rPr>
                <w:color w:val="000000"/>
                <w:lang w:val="en-US" w:eastAsia="el-GR"/>
              </w:rPr>
              <w:t>mL.</w:t>
            </w:r>
            <w:proofErr w:type="spellEnd"/>
            <w:r w:rsidRPr="00A5331C">
              <w:rPr>
                <w:color w:val="000000"/>
                <w:lang w:val="en-US" w:eastAsia="el-GR"/>
              </w:rPr>
              <w:t xml:space="preserve"> Intra-assay Precision: CV% &lt;8%. Inter-assay Precision: CV% &lt;10%. Average % Recovery in serum samples: 97%. Average % Recovery in EDTA plasma samples: 95%. </w:t>
            </w:r>
            <w:r w:rsidRPr="00A5331C">
              <w:rPr>
                <w:color w:val="000000"/>
                <w:lang w:eastAsia="el-GR"/>
              </w:rPr>
              <w:t xml:space="preserve">Το μήκος κύματος της κύριας μέτρησης να είναι 450 </w:t>
            </w:r>
            <w:proofErr w:type="spellStart"/>
            <w:r w:rsidRPr="00A5331C">
              <w:rPr>
                <w:color w:val="000000"/>
                <w:lang w:eastAsia="el-GR"/>
              </w:rPr>
              <w:t>nm</w:t>
            </w:r>
            <w:proofErr w:type="spellEnd"/>
            <w:r w:rsidRPr="00A5331C">
              <w:rPr>
                <w:color w:val="000000"/>
                <w:lang w:eastAsia="el-GR"/>
              </w:rPr>
              <w:t xml:space="preserve">. Να διατίθεται σε συσκευασία </w:t>
            </w:r>
            <w:proofErr w:type="spellStart"/>
            <w:r w:rsidRPr="00A5331C">
              <w:rPr>
                <w:color w:val="000000"/>
                <w:lang w:eastAsia="el-GR"/>
              </w:rPr>
              <w:t>kit</w:t>
            </w:r>
            <w:proofErr w:type="spellEnd"/>
            <w:r w:rsidRPr="00A5331C">
              <w:rPr>
                <w:color w:val="000000"/>
                <w:lang w:eastAsia="el-GR"/>
              </w:rPr>
              <w:t xml:space="preserve">/96 </w:t>
            </w:r>
            <w:proofErr w:type="spellStart"/>
            <w:r w:rsidRPr="00A5331C">
              <w:rPr>
                <w:color w:val="000000"/>
                <w:lang w:eastAsia="el-GR"/>
              </w:rPr>
              <w:t>wells</w:t>
            </w:r>
            <w:proofErr w:type="spellEnd"/>
            <w:r w:rsidRPr="00A5331C">
              <w:rPr>
                <w:color w:val="000000"/>
                <w:lang w:eastAsia="el-GR"/>
              </w:rPr>
              <w:t>.</w:t>
            </w:r>
          </w:p>
        </w:tc>
        <w:tc>
          <w:tcPr>
            <w:tcW w:w="1134" w:type="dxa"/>
          </w:tcPr>
          <w:p w:rsidR="00544D0E" w:rsidRPr="00A5331C" w:rsidRDefault="00544D0E" w:rsidP="00F64FA2">
            <w:pPr>
              <w:spacing w:after="0"/>
              <w:rPr>
                <w:color w:val="000000"/>
                <w:lang w:eastAsia="el-GR"/>
              </w:rPr>
            </w:pPr>
          </w:p>
        </w:tc>
        <w:tc>
          <w:tcPr>
            <w:tcW w:w="1104" w:type="dxa"/>
          </w:tcPr>
          <w:p w:rsidR="00544D0E" w:rsidRPr="00A5331C" w:rsidRDefault="00544D0E" w:rsidP="00F64FA2">
            <w:pPr>
              <w:spacing w:after="0"/>
              <w:rPr>
                <w:color w:val="000000"/>
                <w:lang w:eastAsia="el-GR"/>
              </w:rPr>
            </w:pPr>
          </w:p>
        </w:tc>
        <w:tc>
          <w:tcPr>
            <w:tcW w:w="1979" w:type="dxa"/>
          </w:tcPr>
          <w:p w:rsidR="00544D0E" w:rsidRPr="00A5331C" w:rsidRDefault="00544D0E" w:rsidP="00F64FA2">
            <w:pPr>
              <w:spacing w:after="0"/>
              <w:rPr>
                <w:color w:val="000000"/>
                <w:lang w:eastAsia="el-GR"/>
              </w:rPr>
            </w:pPr>
          </w:p>
        </w:tc>
      </w:tr>
      <w:tr w:rsidR="00544D0E" w:rsidRPr="00A5331C" w:rsidTr="00F64FA2">
        <w:trPr>
          <w:trHeight w:val="567"/>
          <w:jc w:val="center"/>
        </w:trPr>
        <w:tc>
          <w:tcPr>
            <w:tcW w:w="632" w:type="dxa"/>
            <w:shd w:val="clear" w:color="auto" w:fill="auto"/>
            <w:vAlign w:val="center"/>
          </w:tcPr>
          <w:p w:rsidR="00544D0E" w:rsidRPr="002959BD" w:rsidRDefault="00544D0E" w:rsidP="00F64FA2">
            <w:pPr>
              <w:spacing w:after="0"/>
              <w:jc w:val="center"/>
              <w:rPr>
                <w:color w:val="000000"/>
                <w:highlight w:val="yellow"/>
                <w:lang w:eastAsia="el-GR"/>
              </w:rPr>
            </w:pPr>
            <w:r w:rsidRPr="003945EA">
              <w:rPr>
                <w:color w:val="000000"/>
                <w:lang w:eastAsia="el-GR"/>
              </w:rPr>
              <w:t>2.8</w:t>
            </w:r>
          </w:p>
        </w:tc>
        <w:tc>
          <w:tcPr>
            <w:tcW w:w="5005" w:type="dxa"/>
            <w:shd w:val="clear" w:color="auto" w:fill="auto"/>
            <w:vAlign w:val="bottom"/>
          </w:tcPr>
          <w:p w:rsidR="00544D0E" w:rsidRPr="003945EA" w:rsidRDefault="00544D0E" w:rsidP="00F64FA2">
            <w:pPr>
              <w:spacing w:after="0"/>
              <w:rPr>
                <w:b/>
                <w:color w:val="000000"/>
                <w:lang w:eastAsia="el-GR"/>
              </w:rPr>
            </w:pPr>
            <w:r w:rsidRPr="003945EA">
              <w:rPr>
                <w:b/>
                <w:color w:val="000000"/>
                <w:lang w:eastAsia="el-GR"/>
              </w:rPr>
              <w:t>Η διάρκεια ζωής των προϊόντων πρέπει να μην είναι μικρότερη των 24 μηνών.</w:t>
            </w:r>
          </w:p>
        </w:tc>
        <w:tc>
          <w:tcPr>
            <w:tcW w:w="1134" w:type="dxa"/>
          </w:tcPr>
          <w:p w:rsidR="00544D0E" w:rsidRPr="00A5331C" w:rsidRDefault="00544D0E" w:rsidP="00F64FA2">
            <w:pPr>
              <w:spacing w:after="0"/>
              <w:rPr>
                <w:color w:val="000000"/>
                <w:lang w:eastAsia="el-GR"/>
              </w:rPr>
            </w:pPr>
          </w:p>
        </w:tc>
        <w:tc>
          <w:tcPr>
            <w:tcW w:w="1104" w:type="dxa"/>
          </w:tcPr>
          <w:p w:rsidR="00544D0E" w:rsidRPr="00A5331C" w:rsidRDefault="00544D0E" w:rsidP="00F64FA2">
            <w:pPr>
              <w:spacing w:after="0"/>
              <w:rPr>
                <w:color w:val="000000"/>
                <w:lang w:eastAsia="el-GR"/>
              </w:rPr>
            </w:pPr>
          </w:p>
        </w:tc>
        <w:tc>
          <w:tcPr>
            <w:tcW w:w="1979" w:type="dxa"/>
          </w:tcPr>
          <w:p w:rsidR="00544D0E" w:rsidRPr="00A5331C" w:rsidRDefault="00544D0E" w:rsidP="00F64FA2">
            <w:pPr>
              <w:spacing w:after="0"/>
              <w:rPr>
                <w:color w:val="000000"/>
                <w:lang w:eastAsia="el-GR"/>
              </w:rPr>
            </w:pPr>
          </w:p>
        </w:tc>
      </w:tr>
    </w:tbl>
    <w:p w:rsidR="00544D0E" w:rsidRDefault="00544D0E"/>
    <w:sectPr w:rsidR="00544D0E">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CD" w:rsidRDefault="006015CD" w:rsidP="006015CD">
      <w:pPr>
        <w:spacing w:after="0" w:line="240" w:lineRule="auto"/>
      </w:pPr>
      <w:r>
        <w:separator/>
      </w:r>
    </w:p>
  </w:endnote>
  <w:endnote w:type="continuationSeparator" w:id="0">
    <w:p w:rsidR="006015CD" w:rsidRDefault="006015CD" w:rsidP="0060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13" w:type="dxa"/>
      <w:jc w:val="center"/>
      <w:tblLayout w:type="fixed"/>
      <w:tblLook w:val="04A0" w:firstRow="1" w:lastRow="0" w:firstColumn="1" w:lastColumn="0" w:noHBand="0" w:noVBand="1"/>
    </w:tblPr>
    <w:tblGrid>
      <w:gridCol w:w="1534"/>
      <w:gridCol w:w="5520"/>
      <w:gridCol w:w="1559"/>
    </w:tblGrid>
    <w:tr w:rsidR="006015CD" w:rsidRPr="006015CD" w:rsidTr="00F64FA2">
      <w:trPr>
        <w:jc w:val="center"/>
      </w:trPr>
      <w:tc>
        <w:tcPr>
          <w:tcW w:w="1534" w:type="dxa"/>
          <w:shd w:val="clear" w:color="auto" w:fill="auto"/>
        </w:tcPr>
        <w:p w:rsidR="006015CD" w:rsidRPr="006015CD" w:rsidRDefault="006015CD" w:rsidP="006015CD">
          <w:pPr>
            <w:tabs>
              <w:tab w:val="center" w:pos="4153"/>
              <w:tab w:val="right" w:pos="8306"/>
            </w:tabs>
            <w:spacing w:before="120" w:after="120" w:line="240" w:lineRule="auto"/>
            <w:rPr>
              <w:rFonts w:ascii="Calibri" w:eastAsia="Times New Roman" w:hAnsi="Calibri" w:cs="Times New Roman"/>
              <w:sz w:val="20"/>
              <w:szCs w:val="20"/>
              <w:lang w:eastAsia="el-GR"/>
            </w:rPr>
          </w:pPr>
          <w:bookmarkStart w:id="2" w:name="_Hlk517019619"/>
          <w:r w:rsidRPr="006015CD">
            <w:rPr>
              <w:rFonts w:ascii="Calibri" w:eastAsia="Times New Roman" w:hAnsi="Calibri" w:cs="Times New Roman"/>
              <w:noProof/>
              <w:sz w:val="20"/>
              <w:szCs w:val="20"/>
              <w:lang w:eastAsia="el-GR"/>
            </w:rPr>
            <w:drawing>
              <wp:inline distT="0" distB="0" distL="0" distR="0" wp14:anchorId="0B1F4F03" wp14:editId="4B26CE2D">
                <wp:extent cx="80962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5520" w:type="dxa"/>
          <w:shd w:val="clear" w:color="auto" w:fill="auto"/>
        </w:tcPr>
        <w:p w:rsidR="006015CD" w:rsidRPr="006015CD" w:rsidRDefault="006015CD" w:rsidP="006015CD">
          <w:pPr>
            <w:tabs>
              <w:tab w:val="center" w:pos="4153"/>
              <w:tab w:val="right" w:pos="8306"/>
            </w:tabs>
            <w:spacing w:before="120" w:after="120" w:line="240" w:lineRule="auto"/>
            <w:jc w:val="center"/>
            <w:rPr>
              <w:rFonts w:ascii="Calibri" w:eastAsia="Times New Roman" w:hAnsi="Calibri" w:cs="Times New Roman"/>
              <w:sz w:val="20"/>
              <w:szCs w:val="20"/>
              <w:lang w:eastAsia="el-GR"/>
            </w:rPr>
          </w:pPr>
          <w:r w:rsidRPr="006015CD">
            <w:rPr>
              <w:rFonts w:ascii="Calibri" w:eastAsia="Times New Roman" w:hAnsi="Calibri" w:cs="Times New Roman"/>
              <w:noProof/>
              <w:sz w:val="20"/>
              <w:szCs w:val="20"/>
              <w:lang w:eastAsia="el-GR"/>
            </w:rPr>
            <w:drawing>
              <wp:inline distT="0" distB="0" distL="0" distR="0" wp14:anchorId="2AC07502" wp14:editId="34558D57">
                <wp:extent cx="186690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657225"/>
                        </a:xfrm>
                        <a:prstGeom prst="rect">
                          <a:avLst/>
                        </a:prstGeom>
                        <a:noFill/>
                        <a:ln>
                          <a:noFill/>
                        </a:ln>
                      </pic:spPr>
                    </pic:pic>
                  </a:graphicData>
                </a:graphic>
              </wp:inline>
            </w:drawing>
          </w:r>
        </w:p>
        <w:p w:rsidR="006015CD" w:rsidRPr="006015CD" w:rsidRDefault="006015CD" w:rsidP="006015CD">
          <w:pPr>
            <w:tabs>
              <w:tab w:val="center" w:pos="4153"/>
              <w:tab w:val="right" w:pos="8306"/>
            </w:tabs>
            <w:spacing w:after="120" w:line="240" w:lineRule="auto"/>
            <w:rPr>
              <w:rFonts w:ascii="Calibri" w:eastAsia="Times New Roman" w:hAnsi="Calibri" w:cs="Times New Roman"/>
              <w:sz w:val="20"/>
              <w:szCs w:val="20"/>
              <w:lang w:eastAsia="el-GR"/>
            </w:rPr>
          </w:pPr>
        </w:p>
      </w:tc>
      <w:tc>
        <w:tcPr>
          <w:tcW w:w="1559" w:type="dxa"/>
          <w:shd w:val="clear" w:color="auto" w:fill="auto"/>
        </w:tcPr>
        <w:p w:rsidR="006015CD" w:rsidRPr="006015CD" w:rsidRDefault="006015CD" w:rsidP="006015CD">
          <w:pPr>
            <w:tabs>
              <w:tab w:val="center" w:pos="4153"/>
              <w:tab w:val="right" w:pos="8306"/>
            </w:tabs>
            <w:spacing w:after="120" w:line="240" w:lineRule="auto"/>
            <w:rPr>
              <w:rFonts w:ascii="Calibri" w:eastAsia="Times New Roman" w:hAnsi="Calibri" w:cs="Times New Roman"/>
              <w:sz w:val="4"/>
              <w:szCs w:val="4"/>
              <w:lang w:eastAsia="el-GR"/>
            </w:rPr>
          </w:pPr>
        </w:p>
        <w:p w:rsidR="006015CD" w:rsidRPr="006015CD" w:rsidRDefault="006015CD" w:rsidP="006015CD">
          <w:pPr>
            <w:tabs>
              <w:tab w:val="center" w:pos="4153"/>
              <w:tab w:val="right" w:pos="8306"/>
            </w:tabs>
            <w:spacing w:after="120" w:line="240" w:lineRule="auto"/>
            <w:rPr>
              <w:rFonts w:ascii="Calibri" w:eastAsia="Times New Roman" w:hAnsi="Calibri" w:cs="Times New Roman"/>
              <w:sz w:val="20"/>
              <w:szCs w:val="20"/>
              <w:lang w:eastAsia="el-GR"/>
            </w:rPr>
          </w:pPr>
          <w:r w:rsidRPr="006015CD">
            <w:rPr>
              <w:rFonts w:ascii="Calibri" w:eastAsia="Times New Roman" w:hAnsi="Calibri" w:cs="Times New Roman"/>
              <w:noProof/>
              <w:sz w:val="20"/>
              <w:szCs w:val="20"/>
              <w:lang w:eastAsia="el-GR"/>
            </w:rPr>
            <w:drawing>
              <wp:inline distT="0" distB="0" distL="0" distR="0" wp14:anchorId="511C249C" wp14:editId="3FB564FD">
                <wp:extent cx="8953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inline>
            </w:drawing>
          </w:r>
        </w:p>
      </w:tc>
    </w:tr>
    <w:bookmarkEnd w:id="2"/>
  </w:tbl>
  <w:p w:rsidR="006015CD" w:rsidRDefault="00601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CD" w:rsidRDefault="006015CD" w:rsidP="006015CD">
      <w:pPr>
        <w:spacing w:after="0" w:line="240" w:lineRule="auto"/>
      </w:pPr>
      <w:r>
        <w:separator/>
      </w:r>
    </w:p>
  </w:footnote>
  <w:footnote w:type="continuationSeparator" w:id="0">
    <w:p w:rsidR="006015CD" w:rsidRDefault="006015CD" w:rsidP="006015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0E"/>
    <w:rsid w:val="00544D0E"/>
    <w:rsid w:val="006015CD"/>
    <w:rsid w:val="00B56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5D3BD-7DCA-4DA7-AA20-B6338323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544D0E"/>
    <w:pPr>
      <w:keepLines w:val="0"/>
      <w:pBdr>
        <w:bottom w:val="single" w:sz="8" w:space="1" w:color="000080"/>
      </w:pBdr>
      <w:tabs>
        <w:tab w:val="left" w:pos="567"/>
      </w:tabs>
      <w:suppressAutoHyphens/>
      <w:spacing w:after="80" w:line="240" w:lineRule="auto"/>
      <w:ind w:left="567" w:hanging="567"/>
      <w:jc w:val="both"/>
      <w:outlineLvl w:val="1"/>
    </w:pPr>
    <w:rPr>
      <w:rFonts w:ascii="Arial" w:eastAsia="Times New Roman" w:hAnsi="Arial" w:cs="Arial"/>
      <w:b/>
      <w:color w:val="002060"/>
      <w:sz w:val="24"/>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D0E"/>
    <w:rPr>
      <w:rFonts w:ascii="Arial" w:eastAsia="Times New Roman" w:hAnsi="Arial" w:cs="Arial"/>
      <w:b/>
      <w:color w:val="002060"/>
      <w:sz w:val="24"/>
      <w:lang w:val="en-GB" w:eastAsia="ar-SA"/>
    </w:rPr>
  </w:style>
  <w:style w:type="paragraph" w:customStyle="1" w:styleId="normalwithoutspacing">
    <w:name w:val="normal_without_spacing"/>
    <w:basedOn w:val="Normal"/>
    <w:rsid w:val="00544D0E"/>
    <w:pPr>
      <w:suppressAutoHyphens/>
      <w:spacing w:after="60" w:line="240" w:lineRule="auto"/>
      <w:jc w:val="both"/>
    </w:pPr>
    <w:rPr>
      <w:rFonts w:ascii="Calibri" w:eastAsia="Times New Roman" w:hAnsi="Calibri" w:cs="Calibri"/>
      <w:szCs w:val="24"/>
      <w:lang w:eastAsia="ar-SA"/>
    </w:rPr>
  </w:style>
  <w:style w:type="character" w:customStyle="1" w:styleId="Heading1Char">
    <w:name w:val="Heading 1 Char"/>
    <w:basedOn w:val="DefaultParagraphFont"/>
    <w:link w:val="Heading1"/>
    <w:uiPriority w:val="9"/>
    <w:rsid w:val="00544D0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015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15CD"/>
  </w:style>
  <w:style w:type="paragraph" w:styleId="Footer">
    <w:name w:val="footer"/>
    <w:basedOn w:val="Normal"/>
    <w:link w:val="FooterChar"/>
    <w:uiPriority w:val="99"/>
    <w:unhideWhenUsed/>
    <w:rsid w:val="006015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1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1172</Words>
  <Characters>6331</Characters>
  <Application>Microsoft Office Word</Application>
  <DocSecurity>0</DocSecurity>
  <Lines>52</Lines>
  <Paragraphs>14</Paragraphs>
  <ScaleCrop>false</ScaleCrop>
  <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2</cp:revision>
  <dcterms:created xsi:type="dcterms:W3CDTF">2021-11-10T10:15:00Z</dcterms:created>
  <dcterms:modified xsi:type="dcterms:W3CDTF">2021-11-10T10:19:00Z</dcterms:modified>
</cp:coreProperties>
</file>