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41" w:rsidRDefault="00355241">
      <w:bookmarkStart w:id="0" w:name="_GoBack"/>
      <w:bookmarkEnd w:id="0"/>
    </w:p>
    <w:p w:rsidR="008E0BF7" w:rsidRPr="008E0BF7" w:rsidRDefault="008E0BF7">
      <w:pPr>
        <w:rPr>
          <w:b/>
          <w:lang w:val="el-GR"/>
        </w:rPr>
      </w:pPr>
      <w:r w:rsidRPr="008E0BF7">
        <w:rPr>
          <w:b/>
          <w:lang w:val="el-GR"/>
        </w:rPr>
        <w:t>ΦΥΛΛΟ ΣΥΜΜΟΡΦΩΣΗΣ</w:t>
      </w:r>
    </w:p>
    <w:p w:rsidR="008E0BF7" w:rsidRDefault="008E0BF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724"/>
        <w:gridCol w:w="590"/>
        <w:gridCol w:w="532"/>
        <w:gridCol w:w="1467"/>
      </w:tblGrid>
      <w:tr w:rsidR="008E0BF7" w:rsidRPr="008E0BF7" w:rsidTr="008E0BF7">
        <w:trPr>
          <w:trHeight w:val="300"/>
        </w:trPr>
        <w:tc>
          <w:tcPr>
            <w:tcW w:w="429" w:type="pct"/>
            <w:vMerge w:val="restar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214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  <w:t>Τεχνική Περιγραφή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ΝΑΙ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ΟΧΙ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ΠΑΡΑΠΟΜΠΗ</w:t>
            </w:r>
          </w:p>
        </w:tc>
      </w:tr>
      <w:tr w:rsidR="008E0BF7" w:rsidRPr="008E0BF7" w:rsidTr="008E0BF7">
        <w:trPr>
          <w:trHeight w:val="300"/>
        </w:trPr>
        <w:tc>
          <w:tcPr>
            <w:tcW w:w="429" w:type="pct"/>
            <w:vMerge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</w:p>
        </w:tc>
        <w:tc>
          <w:tcPr>
            <w:tcW w:w="3214" w:type="pct"/>
            <w:shd w:val="clear" w:color="000000" w:fill="FFFFFF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  <w:t xml:space="preserve">ΟΜΑΔΑ 1 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190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</w:t>
            </w:r>
          </w:p>
        </w:tc>
        <w:tc>
          <w:tcPr>
            <w:tcW w:w="3214" w:type="pct"/>
            <w:shd w:val="clear" w:color="000000" w:fill="FFFFFF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APC anti-rat CD3 Antibody.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Μονοκλωνικό αντίσωμα. Κλώνος: 1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4. Ισότυπος: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Mouse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IgM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κ. Αντιδραστικότητα έναντι αρουραίου. Ανοσογόνο: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344 κύτταρα σπλήνας αρουραίου διεγερμένα με ΡΜΑ και ιονοφόρο ασβέστιο. Σύνθεση: Ρυθμιστικό διάλυμα φωσφορικών, ρΗ 7.2, που περιέχει 0,09% αζίδιο του νατρίου.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Εφαρμογές: FC. Συσκευασία: 100 μg/ κιτ.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241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</w:t>
            </w:r>
          </w:p>
        </w:tc>
        <w:tc>
          <w:tcPr>
            <w:tcW w:w="3214" w:type="pct"/>
            <w:shd w:val="clear" w:color="000000" w:fill="FFFFFF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FITC anti-rat CD4 (domain 1).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Μονοκλωνικό αντίσωμα. Κλώνος: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OX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-38. Ισότυπος: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Mouse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2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κ. Αντιδραστικότητα έναντι αρουραίου. Ανοσογόνο: Γλυκοπρωτεΐνες θυμοκυττάρων αρουραίου. Σύνθεση: Ρυθμιστικό διάλυμα φωσφορικών, ρΗ 7.2, που περιέχει 0,09% αζίδιο του νατρίου.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Συγκέντρωση: 0.5 mg/ml. Εφαρμογές: FC. Συσκευασία: 500 μg/ κιτ.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249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3</w:t>
            </w:r>
          </w:p>
        </w:tc>
        <w:tc>
          <w:tcPr>
            <w:tcW w:w="3214" w:type="pct"/>
            <w:shd w:val="clear" w:color="000000" w:fill="FFFFFF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Alexa Fluor® 647 anti-mouse/rat/human FOXP3 Antibody.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Μονοκλωνικό αντίσωμα. Κλώνος: 150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Ισότυπος: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Mouse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1, κ. Αντιδραστικότητα έναντι ανθρώπου, ποντικού και αρουραίου. Διασταυρούμενη αντιδραστικότητα: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Cynomolgus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Rhesus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Baboon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Ανοσογόνο: Πλήρης πρωτεΐνη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FOXP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3. Σύνθεση: Ρυθμιστικό διάλυμα φωσφορικών, ρΗ 7.2, που περιέχει 0,09% αζίδιο του νατρίου και 0.2%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w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/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v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)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BSA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Εφαρμογές: ICFC. Συσκευασία: 100 τεστ/ κιτ. 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201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4</w:t>
            </w:r>
          </w:p>
        </w:tc>
        <w:tc>
          <w:tcPr>
            <w:tcW w:w="3214" w:type="pct"/>
            <w:shd w:val="clear" w:color="000000" w:fill="FFFFFF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PE anti-rat CD25 Antibody. 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Μονοκλωνικό αντίσωμα. Κλώνος: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OX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-39. Ισότυπος: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Mouse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1, κ. Αντιδραστικότητα έναντι αρουραίου. Ανοσογόνο: Τ κυτταροβλάστες αρουραίου από μεικτές αντιδράσεις λεμφοκυττάρων. Σύνθεση: Ρυθμιστικό διάλυμα φωσφορικών, ρΗ 7.2, που περιέχει 0,09% αζίδιο του νατρίου και 0,5%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BSA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Συγκέντρωση: 0.2 mg/ml. Εφαρμογές: FC. Συσκευασία: 50 μg/ κιτ.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225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5</w:t>
            </w:r>
          </w:p>
        </w:tc>
        <w:tc>
          <w:tcPr>
            <w:tcW w:w="3214" w:type="pct"/>
            <w:shd w:val="clear" w:color="000000" w:fill="FFFFFF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Alexa Fluor® 647 anti-rat IFN-γ Antibody.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Μονοκλωνικό αντίσωμα. Κλώνος: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DB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-1. Ισότυπος: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Mouse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1, κ. Αντιδραστικότητα έναντι ποντικού και αρουραίου. Ανοσογόνο: ανασυνδυασμένη πρωτεϊνη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IFN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-γ αρουραίου. Σύνθεση: Ρυθμιστικό διάλυμα φωσφορικών, ρΗ 7.2, που περιέχει 0,09% αζίδιο του νατρίου και 0,2%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w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/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v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)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BSA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Εφαρμογές: ICFC. Συσκευασία: 100 τεστ/ κιτ.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190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6</w:t>
            </w:r>
          </w:p>
        </w:tc>
        <w:tc>
          <w:tcPr>
            <w:tcW w:w="3214" w:type="pct"/>
            <w:shd w:val="clear" w:color="000000" w:fill="FFFFFF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PE anti-rat IL-4 Antibody.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Μονοκλωνικό αντίσωμα. Κλώνος: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OX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-81. Ισότυπος: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Mouse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1, κ. Αντιδραστικότητα έναντι αρουραίου. Ανοσογόνο: ανασυνδυασμένη πρωτεϊνη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-4 αρουραίου. Σύνθεση: Ρυθμιστικό διάλυμα φωσφορικών, ρΗ 7.2, που περιέχει 0,09% αζίδιο του νατρίου.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Συγκέντρωση: 0.2 mg/ml. Εφαρμογές: ICFC. Συσκευασία: 100 μg/ κιτ.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186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7</w:t>
            </w:r>
          </w:p>
        </w:tc>
        <w:tc>
          <w:tcPr>
            <w:tcW w:w="3214" w:type="pct"/>
            <w:shd w:val="clear" w:color="000000" w:fill="FFFFFF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APC/Cy7 anti-mouse IL-10 Antibody.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Μονοκλωνικό αντίσωμα. Κλώνος: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JES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5-16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3. Ισότυπος: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Rat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2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κ. Αντιδραστικότητα έναντι ποντικού. Ανοσογόνο: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coli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εκφρασμένη, ανασυνδυασμένη πρωτεϊνη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-10 ποντικού. Σύνθεση: Ρυθμιστικό διάλυμα φωσφορικών, ρΗ 7.2, που περιέχει 0,09% αζίδιο του νατρίου.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Συγκέντρωση: 0.2 mg/ml. Εφαρμογές: ICFC. Συσκευασία: 100 μg/ κιτ.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162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8</w:t>
            </w:r>
          </w:p>
        </w:tc>
        <w:tc>
          <w:tcPr>
            <w:tcW w:w="3214" w:type="pct"/>
            <w:shd w:val="clear" w:color="000000" w:fill="FFFFFF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HRP Goat anti-rat IgG (minimal x-reactivity) Antibody. Πολυκλωνικό αντίσωμα. Κλώνος: Poly4054. Ισότυπος: Goat Polyclonal IgG.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Αντιδραστικότητα έναντι αρουραίου.  Σύνθεση: Υδατικό ρυθμιστικό διάλυμα που περιέχει μια πρωτεΐνη φορέα και συντηρητικά.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Εφαρμογές: ELISA. Συσκευασία: 500 μL/ κιτ.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3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214" w:type="pct"/>
            <w:shd w:val="clear" w:color="000000" w:fill="FFFFFF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3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214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  <w:t xml:space="preserve">ΟΜΑΔΑ 2 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ΝΑΙ 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ΌΧΙ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ΠΑΡΑΠΟΜΠΗ</w:t>
            </w:r>
          </w:p>
        </w:tc>
      </w:tr>
      <w:tr w:rsidR="008E0BF7" w:rsidRPr="00CF5A81" w:rsidTr="008E0BF7">
        <w:trPr>
          <w:trHeight w:val="513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</w:t>
            </w:r>
          </w:p>
        </w:tc>
        <w:tc>
          <w:tcPr>
            <w:tcW w:w="3214" w:type="pct"/>
            <w:shd w:val="clear" w:color="auto" w:fill="auto"/>
            <w:hideMark/>
          </w:tcPr>
          <w:p w:rsidR="008E0BF7" w:rsidRPr="008E0BF7" w:rsidRDefault="008E0BF7" w:rsidP="008E0BF7">
            <w:pPr>
              <w:spacing w:after="24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Κιτ  για επιπλέον καθαρισμό του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που έχει απομονωθεί με την μέθοδο φαινόλης/χλωροφόρμιο, ή από επεξεργασία με ένζυμα.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χρησιμοποιεί τεχνολογία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Silica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Membrane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με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XS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spin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columns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Να μπορεί να δεχθεί έως και 300μ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αρχικό δείγμα το οποίο περιέχει έως και 90μ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Υψηλή ανάκτηση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, περισσότερη από 95%.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δίνει υψηλής συγκέντρωσης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260/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280: 1.9–2.1)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Να είναι δυνατοί μικροί όγκοι έκλουσης ακόμα και 5μ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Η διαδικασία να ολοκληρώνεται σε λιγότερο από 20 λεπτά.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παρέχει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έτοιμο προς χρήση, κατάλληλο για όλες τις συνήθεις εφαρμογές.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περιλαμβάνει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XS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κολόνες με κολόνες συλλογής 2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1,5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,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Clean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up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Buffer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RCU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Wash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Buffer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3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α διατίθεται σε συσκευασία των 250 απομονώσεων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lastRenderedPageBreak/>
              <w:br/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366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2</w:t>
            </w:r>
          </w:p>
        </w:tc>
        <w:tc>
          <w:tcPr>
            <w:tcW w:w="3214" w:type="pct"/>
            <w:shd w:val="clear" w:color="auto" w:fill="auto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Kit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για σύνθεση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για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Real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Time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PCR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είναι κατάλληλο για αρχική ποσότητα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τουλάχιστον 1 μ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Ο χρόνος αντίδρασης να είναι κάτω από 20 λεπτά.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Το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Kit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να περιλαμβάνει :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Αντίστροφη μεταγραφάση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Reaction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buffer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με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dNTPs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&amp;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Oligo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Primer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Random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6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mers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σε ξεχωριστά σωληνάρια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free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2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O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Dilution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buffer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για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real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time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PCR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Σε συσκευασία για 200 αντιδράσεις.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316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3</w:t>
            </w:r>
          </w:p>
        </w:tc>
        <w:tc>
          <w:tcPr>
            <w:tcW w:w="3214" w:type="pct"/>
            <w:shd w:val="clear" w:color="auto" w:fill="auto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Κ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για επιπλέον καθαρισμό και απόδοση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total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που έχει απομονωθεί με διάλυμα 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Nucleozol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 Η διαδικασία να επιτυγχάνεται με τεχνολογία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Silica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Membrane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με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spin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columns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σε ένα μόνο στάδιο έκπλυσης - έκλουσης. Να δέχεται έως και  ≤ 500 µ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δείγματος. Το επιθυμητό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fragment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size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να είναι για μικρά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10-200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για μεγάλα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: &gt; 200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 Να επιτυγχάνεται ανάκτηση του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έως και 95%. Ο όγκος έκλουσης να είναι 60μ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Η διαδικασία να ολοκληρώνεται σε λιγότερο από μία ώρα. Το κιτ να περιλαμβάνει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Columns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Collection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Tubes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buffers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Να διατίθεται σε συσκευασία των 50 columns.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819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4</w:t>
            </w:r>
          </w:p>
        </w:tc>
        <w:tc>
          <w:tcPr>
            <w:tcW w:w="3214" w:type="pct"/>
            <w:shd w:val="clear" w:color="auto" w:fill="auto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Real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Time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PCR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mix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με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SYBR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Green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Να εξασφαλίζει την υψηλότερη δυνατή απόδοση, ευαισθησία και ταχύτητα.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Η ταχύτητα σύνθεσης του ενζύμου θα πρέπει να είναι όσο το δυνατόν μεγαλύτερη και ο απαιτούμενος χρόνος δράσης του ενζύμου στο στάδιο του πολλαπλασιασμού πριν την λήψη των δεδομένων φθορισμού σε πρωτόκολλο 3 σταδίων να μην ξεπερνά το 1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sec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Το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SYBR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qPCR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Master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Mix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να περιέχει αυξημένη βελτιστοποιημένη συγκέντρωση της φθορίζουσας χρωστικής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SYBRGreen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αυξημένη ένταση του σήματος να είναι αποτέλεσμα της αυξημένης ανοχής της πολυμεράσης στην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SYBRGreen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, ώστε να είναι κατάλληλο για ανίχνευση έκφρασης γονιδίων που υπάρχουν σε πολύ χαμηλά αντίγραφα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Να έχει μεγάλο εύρος και γραμμικότητα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περιλαμβάνει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antibody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mediated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hot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start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πολυμεράση,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SYBR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Green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fluorescent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dye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MgCl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2,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dNTPs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stabilizers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(2Χ).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Ο χρόνος ενεργοποίησης του ενζύμου να είναι σύντομος και να μην ξεπερνά τα 20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sec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στους 95°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 Για περιοχές απαιτητικές ως προς τον πολλαπλασιασμό τους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πλούσιες περιοχές) να μην ξεπερνά τα 3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min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Το ένζυμο να μην παρουσιάζει δραστικότητα σε θερμοκρασία περιβάλλοντος ώστε να μην απαιτείται η ψύξη του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mix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κατά την διάρκεια της προετοιμασίας της αντίδρασης.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Το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mix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θα πρέπει να είναι κατάλληλο για απαιτητικά ως προς τον πολλαπλασιασμό τους τμημάτων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τα οποία εμπεριέχουν ταυτόχρονα περιοχές με αυξημένο αριθμό επαναλαμβανόμενων βάσεων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Α-Τ.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Στη συσκευασία να περιλαμβάνεται ξεχωριστά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ROX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reference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dye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high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low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x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ρήση  του προϊόντος να καλύπτεται από ένα ή περισσότερα από τα ακόλουθα διπλώματα ευρεσιτεχνίας των ΗΠΑ και τις αντίστοιχες αξιώσεις ευρεσιτεχνίας εκτός των ΗΠΑ: 5.994.056, 6.171.785, και 5.928.907 (αριθμοί αξίωσης 12-24, 27-28).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διαθίτεται σε συσκευασία 2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x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5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να επαρκεί για 1000 αντιδράσεις (όγκου αντίδρασης 20 μ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)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349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 </w:t>
            </w:r>
          </w:p>
        </w:tc>
        <w:tc>
          <w:tcPr>
            <w:tcW w:w="3214" w:type="pct"/>
            <w:shd w:val="clear" w:color="auto" w:fill="auto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100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bp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δείκτης μοριακών βαρών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περιέχει 12 ζώνες και να  καλύπτει την περιοχή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100 – 3000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bp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Να περιλαμβάνει 2 έντονες ζώνες αναφοράς στα 500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bp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1500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bp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είναι έτοιμος προς χρήση για απευθείας φόρτωση στα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gels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περιέχει δύο χρωστικές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orange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&amp;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xylene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cyanol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FF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ως χρωστικές παρακολούθησης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tracking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dyes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).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Να επαρκεί για 100 minigels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33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214" w:type="pct"/>
            <w:shd w:val="clear" w:color="auto" w:fill="auto"/>
            <w:hideMark/>
          </w:tcPr>
          <w:p w:rsidR="008E0BF7" w:rsidRPr="008E0BF7" w:rsidRDefault="008E0BF7" w:rsidP="008E0BF7">
            <w:pPr>
              <w:spacing w:after="24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1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kb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δείκτης μοριακών βαρών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περιέχει 13 ζώνες και να  καλύπτει την περιοχή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250 – 10000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bp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Να περιλαμβάνει 2 έντονες ζώνες αναφοράς στα 1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Kb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 και 3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Kb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είναι γνωστή η ποσότητα του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σε κάθε μπάντα (0.5μ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ανά φόρτωση) ώστε να επιτυγχάνεται ποσοτικοποίηση του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των δειγμάτων.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είναι έτοιμος προς χρήση για απευθείας φόρτωση στα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gels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(να περιλαμβάνει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loading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dye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).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Να επαρκεί για 100 minigels 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3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5</w:t>
            </w:r>
          </w:p>
        </w:tc>
        <w:tc>
          <w:tcPr>
            <w:tcW w:w="3214" w:type="pct"/>
            <w:shd w:val="clear" w:color="auto" w:fill="auto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3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214" w:type="pct"/>
            <w:shd w:val="clear" w:color="auto" w:fill="auto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  <w:t>ΟΜΑΔΑ 3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ΝΑΙ 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ΌΧΙ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ΠΑΡΑΠΟΜΠΗ</w:t>
            </w:r>
          </w:p>
        </w:tc>
      </w:tr>
      <w:tr w:rsidR="008E0BF7" w:rsidRPr="008E0BF7" w:rsidTr="008E0BF7">
        <w:trPr>
          <w:trHeight w:val="141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</w:t>
            </w:r>
          </w:p>
        </w:tc>
        <w:tc>
          <w:tcPr>
            <w:tcW w:w="3214" w:type="pct"/>
            <w:shd w:val="clear" w:color="000000" w:fill="FFFFFF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FITC anti-mouse CD4 Antibody.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Κλώνος: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GK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1.5. Ισότυπος: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Rat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2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κ. Ειδικότητα έναντι ποντικού. Ανοσογόνο: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Mouse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CTL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clone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V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Σύνθεση: Ρυθμιστικό διάλυμα φωσφορικών, ρΗ 7.2, που περιέχει 0.09% αζίδιο του νατρίου.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Συγκέντρωση: 0.5 mg/ml. Εφαρμογές: κυτταρομετρία ροής.  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156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</w:t>
            </w:r>
          </w:p>
        </w:tc>
        <w:tc>
          <w:tcPr>
            <w:tcW w:w="3214" w:type="pct"/>
            <w:shd w:val="clear" w:color="000000" w:fill="FFFFFF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FITC anti-mouse CD11c Antibody. Κλώνος: N418. Ισότυπος: Armenian Hamster IgG.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Ειδικότητα έναντι ποντικού. Ανοσογόνο: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Mouse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spleen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dendritic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cells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Σύνθεση: Ρυθμιστικό διάλυμα φωσφορικών, ρΗ 7.2, που περιέχει 0.09% αζίδιο του νατρίου.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Συγκέντρωση: 0.5 mg/ml. Εφαρμογές: κυτταρομετρία ροής.  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168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3</w:t>
            </w:r>
          </w:p>
        </w:tc>
        <w:tc>
          <w:tcPr>
            <w:tcW w:w="3214" w:type="pct"/>
            <w:shd w:val="clear" w:color="000000" w:fill="FFFFFF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FITC anti-mouse CD8a Antibody.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Κλώνος: 53-6.7. Ισότυπος: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Rat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2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κ. Ειδικότητα έναντι ποντικού. Ανοσογόνο: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Mouse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thymus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or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spleen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Σύνθεση: Ρυθμιστικό διάλυμα φωσφορικών, ρΗ 7.2, που περιέχει 0.09% αζίδιο του νατρίου.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Συγκέντρωση: 0.5 mg/ml. Εφαρμογές: κυτταρομετρία ροής.  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192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4</w:t>
            </w:r>
          </w:p>
        </w:tc>
        <w:tc>
          <w:tcPr>
            <w:tcW w:w="3214" w:type="pct"/>
            <w:shd w:val="clear" w:color="000000" w:fill="FFFFFF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PE anti-mouse CD4 Antibody.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Κλώνος: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RM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4-4. Ισότυπος: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Rat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2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κ. Ειδικότητα έναντι ποντικού. Ανοσογόνο: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BALB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/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mouse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thymocytes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Σύνθεση: Ρυθμιστικό διάλυμα φωσφορικών, ρΗ 7.2, που περιέχει 0.09% αζίδιο του νατρίου.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Συγκέντρωση: 0.2 mg/ml. Εφαρμογές: κυτταρομετρία ροής.  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138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5</w:t>
            </w:r>
          </w:p>
        </w:tc>
        <w:tc>
          <w:tcPr>
            <w:tcW w:w="3214" w:type="pct"/>
            <w:shd w:val="clear" w:color="000000" w:fill="FFFFFF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APC anti-mouse CD4 Antibody.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Κλώνος: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GK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1.5. Ισότυπος: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Rat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2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κ. Ειδικότητα έναντι ποντικού. Ανοσογόνο: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Mouse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CTL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clone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V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4. Σύνθεση: Ρυθμιστικό διάλυμα φωσφορικών, ρΗ 7.2, που περιέχει 0.09% αζίδιο του νατρίου.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Συγκέντρωση: 0.2 mg/ml. Εφαρμογές: κυτταρομετρία ροής.  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202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6</w:t>
            </w:r>
          </w:p>
        </w:tc>
        <w:tc>
          <w:tcPr>
            <w:tcW w:w="3214" w:type="pct"/>
            <w:shd w:val="clear" w:color="000000" w:fill="FFFFFF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PE/Cy7 anti-mouse CD3 Antibody.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Κλώνος: 17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2. Ισότυπος: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Rat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2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, κ. Ειδικότητα έναντι ποντικού. Ανοσογόνο: γδ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TCR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positive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hybridoma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1. Σύνθεση: Ρυθμιστικό διάλυμα φωσφορικών, ρΗ 7.2, που περιέχει 0.09% αζίδιο του νατρίου.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Συγκέντρωση: 0.2 mg/ml. Εφαρμογές: κυτταρομετρία ροής.  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196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7</w:t>
            </w:r>
          </w:p>
        </w:tc>
        <w:tc>
          <w:tcPr>
            <w:tcW w:w="3214" w:type="pct"/>
            <w:shd w:val="clear" w:color="000000" w:fill="FFFFFF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PE/Cy7 anti-mouse/human CD11b Antibody.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Κλώνος: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1/70. Ισότυπος: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Rat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2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κ. Ειδικότητα έναντι ποντικού. Ανοσογόνο: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57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/10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splenocytes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Σύνθεση: Ρυθμιστικό διάλυμα φωσφορικών, ρΗ 7.2, που περιέχει 0.09% αζίδιο του νατρίου.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Συγκέντρωση: 0.2 mg/ml. Εφαρμογές: κυτταρομετρία ροής.  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288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8</w:t>
            </w:r>
          </w:p>
        </w:tc>
        <w:tc>
          <w:tcPr>
            <w:tcW w:w="3214" w:type="pct"/>
            <w:shd w:val="clear" w:color="000000" w:fill="FFFFFF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APC anti-mouse/human CD11b Antibody.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Κλώνος: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1/70. Ισότυπος: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Rat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2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κ. Ειδικότητα έναντι ποντικού/ ανθρώπου. Ανοσογόνο: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57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/10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splenocytes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Σύνθεση: Ρυθμιστικό διάλυμα φωσφορικών, ρΗ 7.2, που περιέχει 0.09% αζίδιο του νατρίου. Το αντίσωμα να έχει καθαριστεί με χρωματογραφία συγγένειας. Συγκέντρωση: 0.2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/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Εφαρμογές: κυτταρομετρία ροής.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24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9</w:t>
            </w:r>
          </w:p>
        </w:tc>
        <w:tc>
          <w:tcPr>
            <w:tcW w:w="3214" w:type="pct"/>
            <w:shd w:val="clear" w:color="000000" w:fill="FFFFFF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APC anti-mouse/human CD44 Antibody.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Κλώνος: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IM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7 . Ισότυπος: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Rat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2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κ. Ειδικότητα έναντι ποντικού/ ανθρώπου. Ανοσογόνο: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Dexamethasone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induced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myeloid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leukemia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1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cells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Σύνθεση: Ρυθμιστικό διάλυμα φωσφορικών, ρΗ 7.2, που περιέχει 0.09% αζίδιο του νατρίου. Το αντίσωμα να έχει καθαριστεί με χρωματογραφία συγγένειας. Συγκέντρωση: 0.2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/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Εφαρμογές: κυτταρομετρία ροής.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38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10</w:t>
            </w:r>
          </w:p>
        </w:tc>
        <w:tc>
          <w:tcPr>
            <w:tcW w:w="3214" w:type="pct"/>
            <w:shd w:val="clear" w:color="auto" w:fill="auto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Κιτ τετράχρωμου αντιδραστηρίου άμεσου αναοσοφθορισμού για χρήση σε κυτταρομετρία ροής. Σχεδιασμένο για τον ταυτόχρονο προσδιορισμό των κύριων υποπληθυσμών των λεμφοκυττάρων συμπεριλαμβανομένου του συνολικού αριθμού Τ λεμφοκυττάρων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3 +), των Β λεμφοκυττάρων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19 +) και των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NK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κυττάρων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3-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56 +) καθώς καθώς και βοηθούς / επαγωγείς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3 +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4 +) και καταστολείς/ κυτταροτοξικές υπομονάδες Τ λεμφοκυττάρων(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3 +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8 +), Β λεμφοκυττάρων με ανοσοσφαιρίνες που φέρουν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kappa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light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αλυσίδες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19 +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κ +) και Β λεμφοκυττάρων με ανοσοσφαιρίνες που φέρουν ελαφριές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lambda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light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19 +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λ +) στο περιφερικό αίμα, στο μυελό των οστών και σε άλλα σωματικά υγρά. Το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kit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να περιέχει τον ακόλουθο συνδυασμό μονοκλωνικών αντισωμάτων: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Lambda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FITC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+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8-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FITC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/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Kappa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+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56-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/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19-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PerCPCy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5.5 +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4-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PerCPCy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5.5 /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3-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APC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να συνοδεύεται από λογισμικό αυτόματης ανάλυσης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CYTORAMA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), το οποίο είναι συμβατό με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Windows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Macintosh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Η συσκευασία να είναι 20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test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 Να φέρει σήμναση φέρει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/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IVD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1275"/>
        </w:trPr>
        <w:tc>
          <w:tcPr>
            <w:tcW w:w="429" w:type="pct"/>
            <w:shd w:val="clear" w:color="000000" w:fill="FFFFFF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214" w:type="pct"/>
            <w:shd w:val="clear" w:color="000000" w:fill="FFFFFF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  <w:t xml:space="preserve">ΟΜΑΔΑ 4 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ΝΑΙ 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ΌΧΙ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ΠΑΡΑΠΟΜΠΗ</w:t>
            </w:r>
          </w:p>
        </w:tc>
      </w:tr>
      <w:tr w:rsidR="008E0BF7" w:rsidRPr="008E0BF7" w:rsidTr="008E0BF7">
        <w:trPr>
          <w:trHeight w:val="436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</w:t>
            </w:r>
          </w:p>
        </w:tc>
        <w:tc>
          <w:tcPr>
            <w:tcW w:w="3214" w:type="pct"/>
            <w:shd w:val="clear" w:color="auto" w:fill="auto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Διάλυμα σταθεροποίησης του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 σε κύτταρα και ιστούς το οποίο να επιτρέπει την μακροπρόθεσμη φύλαξη τους ώστε η απομόνωση του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να μπορεί να γίνει σε δεύτερο χρόνο.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διατηρεί το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στους ιστούς  έως και μία εβδομάδα στους 25 °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έως και ένα μήνα στους 4 °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Να δίνει τη δυνατότητα για αποθήκευση των ιστών για μεγάλη χρονική περίοδο στους -20 °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διατηρεί την ακεραιότητα του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να είναι συμβατό με όλες τις τεχνικές απομόνωσης. 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Το αρχικό δείγμα να είναι κύτταρα ή ιστοί διαμέτρου έως 5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mm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Ο τυπικός αριθμός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RIN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μετά την απομόνωση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να είναι 10 για κύτταρα θηλαστικών και &gt;9 για ιστούς θηλαστικών.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lastRenderedPageBreak/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Να διατίθεται σε υγρή μορφή, σε συσκευασία 50 ml.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42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2</w:t>
            </w:r>
          </w:p>
        </w:tc>
        <w:tc>
          <w:tcPr>
            <w:tcW w:w="3214" w:type="pct"/>
            <w:shd w:val="clear" w:color="auto" w:fill="auto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Διάλυμα για απομόνωση RNA  από cultured cells, bacterial cells, yeast cells,  tissue,  viral fluids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br/>
              <w:t>Να μην απαιτεί χρήση χλωροφόρμιου.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Να μην απαιτεί διαχωρισμό φάσεων.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είναι κατάλληλο για απομόνωση μικρών και μεγάλων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παρέχεται υψηλής καθαρότητας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με μεγάλο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RIN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value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Η διαδικασία να ολοκληρώνεται σε λιγότερο από μία ώρα.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είναι κατάλληλο για όλες τις συνήθεις εφαρμογές: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real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time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PCR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Northern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blotting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primer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extension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array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technology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protection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assays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α διατίθεται σε συσκευασία των 200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255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3</w:t>
            </w:r>
          </w:p>
        </w:tc>
        <w:tc>
          <w:tcPr>
            <w:tcW w:w="3214" w:type="pct"/>
            <w:shd w:val="clear" w:color="000000" w:fill="FFFFFF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Κ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για επιπλέον καθαρισμό και απόδοση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total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που έχει απομονωθεί με διάλυμα 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Nucleozol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 Η διαδικασία να επιτυγχάνεται με τεχνολογία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Silica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Membrane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με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spin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columns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σε ένα μόνο στάδιο έκπλυσης - έκλουσης. Να δέχεται έως και  ≤ 500 µ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δείγματος. Το επιθυμητό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fragment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size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να είναι για μικρά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10-200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για μεγάλα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: &gt; 200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 Να επιτυγχάνεται ανάκτηση του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έως και 95%. Ο όγκος έκλουσης να είναι 60μ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Η διαδικασία να ολοκληρώνεται σε λιγότερο από μία ώρα. Το κιτ να περιλαμβάνει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Columns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Collection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Tubes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buffers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Να διατίθεται σε συσκευασία των 10 columns.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552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4</w:t>
            </w:r>
          </w:p>
        </w:tc>
        <w:tc>
          <w:tcPr>
            <w:tcW w:w="3214" w:type="pct"/>
            <w:shd w:val="clear" w:color="000000" w:fill="FFFFFF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Κιτ για απομόνωση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total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από πολύ μικρούς όγκους δειγμάτων ακόμα και από ένα κύτταρο ή 0.1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ιστού.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παρέχεται υψηλής καθαρότητας και υψηλής συγκέντρωσης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Ο όγκος έκλουσης να είναι πολύ μικρός (5 – 20 μ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). Να είναι δυνατή η έκλουση και στα 5 μ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Η διαδικασία να ολοκληρώνεται σε λιγότερο από 45 λεπτά.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Η συσκευασία να περιλαμβάνει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για ενδεχόμενη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on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column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απομάκρυνση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Κατάλληλο για όλες τις συνήθεις εφαρμογές: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real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time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PCR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Northern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blotting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primer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extension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array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technology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protection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assays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περιλαμβάνει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Lysis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Buffer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1 ,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Wash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Buffer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2 ,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Wash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Buffer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3,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Membrane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Desalting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Buffer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Reaction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Buffer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for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rDNase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rDNase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free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Carrier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Reducing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Agent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TCEP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free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2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O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, Φίλτρα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Shredders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)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α διατίθεται σε συσκευασία των 50 απομονώσεων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559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5</w:t>
            </w:r>
          </w:p>
        </w:tc>
        <w:tc>
          <w:tcPr>
            <w:tcW w:w="3214" w:type="pct"/>
            <w:shd w:val="clear" w:color="000000" w:fill="FFFFFF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Kit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για σύνθεση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με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Eraser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για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Real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Time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PCR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είναι κατάλληλο για αρχική ποσότητα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τουλάχιστον 1 μ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είναι κατάλληλο για δείγματα πλούσια σε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περιοχές και δευτερογενείς δομές.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Ο χρόνος αντίδρασης να είναι κάτω από 20 λεπτά.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περιέχει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Eraser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ώστε να απομακρύνει τυχόν προσμείξεις με γενωμικό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σε 2 λεπτά.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Το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Kit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να περιλαμβάνει :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Αντίστροφη μεταγραφάση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Eraser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,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5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x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Erase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Buffer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5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x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PrimeScript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Buffer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Oligo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Primer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Random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6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mers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σε ξεχωριστά σωληνάρια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free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2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O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Dilution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buffer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για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real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time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PCR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Σε συσκευασία για 100 αντιδράσεις.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819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6</w:t>
            </w:r>
          </w:p>
        </w:tc>
        <w:tc>
          <w:tcPr>
            <w:tcW w:w="3214" w:type="pct"/>
            <w:shd w:val="clear" w:color="000000" w:fill="FFFFFF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Real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Time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PCR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mix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με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SYBR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Green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Να εξασφαλίζει την υψηλότερη δυνατή απόδοση, ευαισθησία και ταχύτητα.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Η ταχύτητα σύνθεσης του ενζύμου θα πρέπει να είναι όσο το δυνατόν μεγαλύτερη και ο απαιτούμενος χρόνος δράσης του ενζύμου στο στάδιο του πολλαπλασιασμού πριν την λήψη των δεδομένων φθορισμού σε πρωτόκολλο 3 σταδίων να μην ξεπερνά το 1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sec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Το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SYBR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qPCR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Master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Mix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να περιέχει αυξημένη βελτιστοποιημένη συγκέντρωση της φθορίζουσας χρωστικής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SYBRGreen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αυξημένη ένταση του σήματος να είναι αποτέλεσμα της αυξημένης ανοχής της πολυμεράσης στην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SYBRGreen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, ώστε να είναι κατάλληλο για ανίχνευση έκφρασης γονιδίων που υπάρχουν σε πολύ χαμηλά αντίγραφα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Να έχει μεγάλο εύρος και γραμμικότητα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περιλαμβάνει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antibody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mediated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hot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start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πολυμεράση,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SYBR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Green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fluorescent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dye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MgCl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2,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dNTPs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stabilizers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(2Χ).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Ο χρόνος ενεργοποίησης του ενζύμου να είναι σύντομος και να μην ξεπερνά τα 20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sec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στους 95°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 Για περιοχές απαιτητικές ως προς τον πολλαπλασιασμό τους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πλούσιες περιοχές) να μην ξεπερνά τα 3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min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Το ένζυμο να μην παρουσιάζει δραστικότητα σε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lastRenderedPageBreak/>
              <w:t xml:space="preserve">θερμοκρασία περιβάλλοντος ώστε να μην απαιτείται η ψύξη του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mix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κατά την διάρκεια της προετοιμασίας της αντίδρασης.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Το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mix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θα πρέπει να είναι κατάλληλο για απαιτητικά ως προς τον πολλαπλασιασμό τους τμημάτων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τα οποία εμπεριέχουν ταυτόχρονα περιοχές με αυξημένο αριθμό επαναλαμβανόμενων βάσεων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Α-Τ.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Στη συσκευασία να περιλαμβάνεται ξεχωριστά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ROX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reference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dye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high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low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x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ρήση  του προϊόντος να καλύπτεται από ένα ή περισσότερα από τα ακόλουθα διπλώματα ευρεσιτεχνίας των ΗΠΑ και τις αντίστοιχες αξιώσεις ευρεσιτεχνίας εκτός των ΗΠΑ: 5.994.056, 6.171.785, και 5.928.907 (αριθμοί αξίωσης 12-24, 27-28).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διαθίτεται σε συσκευασία 2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x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5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να επαρκεί για 1000 αντιδράσεις (όγκου αντίδρασης 20 μ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)</w:t>
            </w:r>
          </w:p>
        </w:tc>
        <w:tc>
          <w:tcPr>
            <w:tcW w:w="366" w:type="pct"/>
            <w:shd w:val="clear" w:color="000000" w:fill="9BC2E6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357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7</w:t>
            </w:r>
          </w:p>
        </w:tc>
        <w:tc>
          <w:tcPr>
            <w:tcW w:w="3214" w:type="pct"/>
            <w:shd w:val="clear" w:color="000000" w:fill="FFFFFF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ντιδραστήριο κατάλληλο για επιμόλυνση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&amp;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siRNA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σε προσκολλημένα κύτταρα παρουσία ορού.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δίνει αποτελεσματικά και αξιόπιστα επιστημονικά αποτελέσματα.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εξασφαλίζει υψηλή απόδοση επιμόλυνσης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εξαιρετική σίγαση γονιδίων σε  ποικιλία προσκολλημένων κυττάρων.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είναι κατάλληλο για συν-επιμόλυνση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/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siRNA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ή συν-μεταφορά διάφορων πλασμιδίων.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Να απαιτεί χαμηλές ποσότητες αντιδραστηρίου και νουκλεϊκού οξέος κατά τη διάρκεια της επιμόλυνσης.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Το πρωτόκολλο χρήσης του να είναι απλό.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διατίθεται σε  συσκευασία 0,75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60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buffer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325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8</w:t>
            </w:r>
          </w:p>
        </w:tc>
        <w:tc>
          <w:tcPr>
            <w:tcW w:w="3214" w:type="pct"/>
            <w:shd w:val="clear" w:color="000000" w:fill="FFFFFF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Δεύτερο αντίσωμα,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Donkey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anti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Mouse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+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),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highly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cross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adsorbed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2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/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σημασμένο με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CF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488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συγκέντρωσης 2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/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όγκου 0.5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δίνει έντονο σήμα, να είναι φωτοσταθερό, διαλυτό στο νερό και να μην επηρεάζεται από το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pH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του διαλύματος.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Σε συσκευασία των 0,5ml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21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9</w:t>
            </w:r>
          </w:p>
        </w:tc>
        <w:tc>
          <w:tcPr>
            <w:tcW w:w="3214" w:type="pct"/>
            <w:shd w:val="clear" w:color="000000" w:fill="FFFFFF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Δεύτερο αντίσωμα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donkey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anti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rabbit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highly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cross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adsorbed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σημασμένο με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CF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555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συγκέντρωσης 2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/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όγκου 0.5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δίνει έντονο σήμα, να είναι φωτοσταθερό, διαλυτό στο νερό και να μην επηρεάζεται από το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pH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του διαλύματος.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Σε συσκευασία των 0,5ml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27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10</w:t>
            </w:r>
          </w:p>
        </w:tc>
        <w:tc>
          <w:tcPr>
            <w:tcW w:w="3214" w:type="pct"/>
            <w:shd w:val="clear" w:color="000000" w:fill="FFFFFF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Σύνθεση ολιγονουκλεοτιδίων - εκκινητών, σε ποσότητα 10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nmol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καθαρισμένα με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HPLC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Η απόδοση σε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OD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260 να είναι περίπου 4.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αποστέλλονται λυοφιλοποιημένα ή σε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aliquots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προκαθορισμένης συγκέντρωσης.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Η ποιότητα και η ταυτότητα του κάθε ολιγονουκλεοτιδίου να ελέγχεται με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MALDI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TOF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με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capillary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gel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electrophoresis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CGE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).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αποστέλλονται εντός 4-5 εργάσιμων ημερών.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Να δίνεται τιμή ανά βάση.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3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214" w:type="pct"/>
            <w:shd w:val="clear" w:color="000000" w:fill="FFFFFF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3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214" w:type="pct"/>
            <w:shd w:val="clear" w:color="000000" w:fill="FFFFFF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  <w:t>ΟΜΑΔΑ 5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ΝΑΙ 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ΌΧΙ 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ΠΑΡΑΠΟΜΠΗ </w:t>
            </w:r>
          </w:p>
        </w:tc>
      </w:tr>
      <w:tr w:rsidR="008E0BF7" w:rsidRPr="008E0BF7" w:rsidTr="008E0BF7">
        <w:trPr>
          <w:trHeight w:val="12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214" w:type="pct"/>
            <w:shd w:val="clear" w:color="auto" w:fill="auto"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Υγρό Ροής κατάλληλο για τον αναλυτή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FACS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Aria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Να κατατεθεί βεβαίωση της κατασκευάστριας εταιρίας του αναλυτή που διαθέτει το εργαστήριο για την εγκεκριμένη χρήση του προϊόντος στον αναλυτή.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Να παρέχεται σε συσκευασία 20 L.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12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214" w:type="pct"/>
            <w:shd w:val="clear" w:color="000000" w:fill="FFFFFF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Υγρό Απολύμανσης για τον αναλυτή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FACS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Aria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Να κατατεθεί βεβαίωση της κατασκευάστριας εταιρίας του αναλυτή που διαθέτει το εργαστήριο για την εγκεκριμένη χρήση του προϊόντος στον αναλυτή.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Να παρέχεται σε συσκευασία 5 L.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18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 </w:t>
            </w:r>
          </w:p>
        </w:tc>
        <w:tc>
          <w:tcPr>
            <w:tcW w:w="3214" w:type="pct"/>
            <w:shd w:val="clear" w:color="000000" w:fill="FFFFFF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Σφαιρίδια ελέγχου για τον αναλυτή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FACS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Aria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Να είναι συμβατό με το λογισμικό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FACSDiva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™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v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6.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κατατεθεί βεβαίωση της κατασκευάστριας εταιρίας του αναλυτή που διαθέτει το εργαστήριο για την εγκεκριμένη χρήση του προϊόντος στον αναλυτή.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Να παρέχεται σε συσκευασία 50 tests.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223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214" w:type="pct"/>
            <w:shd w:val="clear" w:color="000000" w:fill="FFFFFF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Κιτ με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3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FITC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/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16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+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56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/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45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PerCP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Cy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5.5 /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4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Cy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7 /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19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APC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/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8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APC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Cy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7 με σφαιρίδια για μέτρηση απόλυτου αριθμού των υποπληθυσμών λεμφοκυττάρων στο περιφερικό αίμα. Να είναι συμβατό για χρήση σε αναλυτή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FACS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Aria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Να είναι πιστοποιημένο για ασθενείς με νόσο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COVID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-19.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Να παρέχεται σε συσκευασία 50 tests.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3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214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3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214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en-GB"/>
              </w:rPr>
              <w:t xml:space="preserve">ΜΕΜΟΝΩΜΕΝΑ ΠΡΟΙΟΝΤΑ 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ΝΑΙ 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ΌΧΙ 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ΠΑΡΑΠΟΜΠΗ </w:t>
            </w:r>
          </w:p>
        </w:tc>
      </w:tr>
      <w:tr w:rsidR="008E0BF7" w:rsidRPr="00CF5A81" w:rsidTr="008E0BF7">
        <w:trPr>
          <w:trHeight w:val="501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</w:t>
            </w:r>
          </w:p>
        </w:tc>
        <w:tc>
          <w:tcPr>
            <w:tcW w:w="3214" w:type="pct"/>
            <w:shd w:val="clear" w:color="auto" w:fill="auto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Κιτ προετοιμασίας βιβλιοθηκών ανάλυσης 3’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μεταγραφώματος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Να επιτρέπει τη δημιουργία βιβλιοθηκών 3’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γονιδιακής έκφρασης σε 4.5 ώρες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επιτρέπει τη δημιουργία βιβλιοθηκών γονιδιακής έκφρασης συμβατές με αλληλούχιση σε πλατφόρμα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ILLUMINA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κατά την εμπρός διεύθυνση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FWD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)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Να διατηρεί την πληροφορία του κλάδου από τον οποίο προήρθε το μετάγραφο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strand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specificity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)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περιλαμβάνει ιχνηθέτες τυπου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7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Να περιλαμβάνει μαγνητικά σφαιρίδια για τον καθαρισμό των βιλβιοθηκών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Να περιλαμβάνει μαγνητικά σφαιρίδια για τον καθαρισμό των βιλβιοθηκών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είναι συμβατό με χαμηλή ποσοτητηα αρχικού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ως και 1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καθώς και μονιμοποιημένα δείγματα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FFPE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Να είναι συμβατό με αντιδραστήρια του ιδίου οίκου για απομάκρυνση των μεταγράφων σφαιρινών σε δείγματα αίματος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219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</w:t>
            </w:r>
          </w:p>
        </w:tc>
        <w:tc>
          <w:tcPr>
            <w:tcW w:w="3214" w:type="pct"/>
            <w:shd w:val="clear" w:color="auto" w:fill="auto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Πλήρες κιτ για την κλωνική ενίσχυση και αλληλούχηση βιβλιοθήκης σε γενετικό αναλυτή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νέας γενιάς Ν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extSeq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500/550, του οίκου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Illumina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To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κιτ να μπορεί να υποστηρίξει αλληλούχηση σε τμήματα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75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bp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Να είναι ικανό να αποδώσει έως και 400 εκατομμύρια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reads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ανά εκτέλεση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run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).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262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3</w:t>
            </w:r>
          </w:p>
        </w:tc>
        <w:tc>
          <w:tcPr>
            <w:tcW w:w="3214" w:type="pct"/>
            <w:shd w:val="clear" w:color="auto" w:fill="auto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Kit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κατάλληλο για τον διαχωρισμό, την ποσοτικοποίηση και τον προσδιορισμό του μεγέθους τμημάτων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dsDNA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περιορισμένης αφθονίας και μεγέθους 50 - 7000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bp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Το κιτ να περιέχει 10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microfluidic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chips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αντιδραστήρια και αναλώσιμα, και είναι συμβατό με τους αναλυτές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Bioanalyzer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διαθέτει εύρος ποσοτικοποίησης 5 – 500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/µ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πραγματοποιεί υψηλής ευαισθησίας ποιοτικό έλεγχο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βιβλιοθηκών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σε εφαρμογές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NGS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15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4</w:t>
            </w:r>
          </w:p>
        </w:tc>
        <w:tc>
          <w:tcPr>
            <w:tcW w:w="3214" w:type="pct"/>
            <w:shd w:val="clear" w:color="auto" w:fill="auto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Qubit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®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dsDNA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Assay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Kit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Καταλληλο για χρηση με το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Qubit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®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Fluorometer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Τύπος δείγματος: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dsDNA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Εύρος Ποσοτικοποίησης: 0.2-100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Συσκευασια 100 αντιδρασεις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198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5</w:t>
            </w:r>
          </w:p>
        </w:tc>
        <w:tc>
          <w:tcPr>
            <w:tcW w:w="3214" w:type="pct"/>
            <w:shd w:val="clear" w:color="auto" w:fill="auto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Qubit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Assay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Tubes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Σωληνάρια 500 µ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από λεπτοτοιχο πολυπροπυλένιο, ειδικα για χρηση με φθορισμόμετρο τυπου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Qubit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Συσκευασια 500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tubes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216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6</w:t>
            </w:r>
          </w:p>
        </w:tc>
        <w:tc>
          <w:tcPr>
            <w:tcW w:w="3214" w:type="pct"/>
            <w:shd w:val="clear" w:color="auto" w:fill="auto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Qubit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®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Assay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Kit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Καταλληλο για χρηση με το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Qubit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®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Fluorometer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Τύπος δείγματος: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Εύρος Ποσοτικοποίησης: 5-100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Συσκευασια 100 αντιδρασεις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174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7</w:t>
            </w:r>
          </w:p>
        </w:tc>
        <w:tc>
          <w:tcPr>
            <w:tcW w:w="3214" w:type="pct"/>
            <w:shd w:val="clear" w:color="auto" w:fill="auto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Θρεπτικό μέσο μη ζωικής προέλευσης, πλήρες και έτοιμο προς χρήση. Να είναι χημικώς καθορισμένο, χωρίς πρωτεΐνη, ειδικό για την ανάπτυξη και επιμόλυνση κυττάρων 293-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σε εναιώρημα χωρίς να απαιτεί προσαρμογές ή συμπληρώματα. Να μπορεί να σταλεί σε θερμοκρασία δωματίου και προσφέρεται σε συσκευασία του 1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114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8</w:t>
            </w:r>
          </w:p>
        </w:tc>
        <w:tc>
          <w:tcPr>
            <w:tcW w:w="3214" w:type="pct"/>
            <w:shd w:val="clear" w:color="auto" w:fill="auto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Διάλυμα στείρου θρεπτικού υλικού κυτταροκαλλιέργειας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RPMI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1640 με "σταθεροποιημένη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γλουταμίνη"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stable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glutamine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) - Συσκευασία των 500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381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9</w:t>
            </w:r>
          </w:p>
        </w:tc>
        <w:tc>
          <w:tcPr>
            <w:tcW w:w="3214" w:type="pct"/>
            <w:shd w:val="clear" w:color="auto" w:fill="auto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ντιδραστήριο κατάλληλο για επιμόλυνση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σε αιωρούμενα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CHO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and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HEK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-293 κύτταρα σε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serum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free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media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απαιτεί μικρή ποσότητα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 (&lt; 1 µ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/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κυτταροκαλλιέργειας) για την επιμόλυνση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1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αντιδααστηρίου να είναι επαρκές για επιμόλνση 800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έως 1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liter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κυτταροκαλλιέργειας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εξασφαλίζει υψηλή απόδοση επιμόλυνσης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>Να είναι σταθερό για 3 χρόνια όταν αποθηκεύεται στους 5°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± 3°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α περιέχει 1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αντιδραστηρίου και   1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Booster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381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10</w:t>
            </w:r>
          </w:p>
        </w:tc>
        <w:tc>
          <w:tcPr>
            <w:tcW w:w="3214" w:type="pct"/>
            <w:shd w:val="clear" w:color="auto" w:fill="auto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Gel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πολυακρυλαμιδίου 4-20% ειδικά σχεδιασμένα για να παρέχουν βέλτιστο διαχωρισμό μικρού έως μεσαίου μεγέθους πρωτεϊνών κάτω από φυσικές ή αποδιατακτικές συνθήκες. Διαστάσεις 8Χ10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cm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 12 θέσεων φόρτωσης δείγματος.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έχουν ουδέτερο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pH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ώστε να ελαχιστοποιούνται οι τροποποιήσεις των πρωτεϊνών και να είναι κατάλληλα για την προετοιμασία των πρωτεϊνικών δειγμάτων για αλληλούχιση, φασματογραφία μάζας και άλλες τεχνικές, όπου απαιτείται η ακεραιότητα των πρωτεϊνών.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Να παρέχεται η δυνατότητα διαφορετικού εύρους διαχωρισμού των πρωτεϊνών ανάλογα με το διάλυμα ηλεκτροφόρησης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MES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ή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MOPS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Buffer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Συσκευασία 10 gels πάχους 1.0mm. 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18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11</w:t>
            </w:r>
          </w:p>
        </w:tc>
        <w:tc>
          <w:tcPr>
            <w:tcW w:w="3214" w:type="pct"/>
            <w:shd w:val="clear" w:color="auto" w:fill="auto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Ανασυνδυασμένο μονοκλωνικό αντίσωμα κουνελιού έναντι του εκκρινόμενου πεπτιδίου της ανθρώπινης ηπατιδίνης (25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DTHFPICIFCCGCCHRSKCGMCCKT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). Κατάλληλο - πιστοποιημένο για χρήση σε ανοσοενζυμική δοκιμασία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ELISA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 Συσκευασία των 100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ug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.Το αντίσωμα αυτό να λειτουργεί ως αντίσωμα πρόσδεσης σε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ELISA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όταν συνδυάζεται με μονοκλωνικό αντίσωμα κουνελιού κατά της ανθρώπινης ηπατιδίνης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18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12</w:t>
            </w:r>
          </w:p>
        </w:tc>
        <w:tc>
          <w:tcPr>
            <w:tcW w:w="3214" w:type="pct"/>
            <w:shd w:val="clear" w:color="auto" w:fill="auto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Πολυκλωνικό αντίσωμα έναντι πρωτεινών </w:t>
            </w:r>
            <w:r w:rsidRPr="008E0BF7">
              <w:rPr>
                <w:rFonts w:ascii="Calibri" w:eastAsia="Times New Roman" w:hAnsi="Calibri" w:cs="Times New Roman"/>
                <w:i/>
                <w:iCs/>
                <w:color w:val="000000" w:themeColor="text1"/>
                <w:lang w:eastAsia="en-GB"/>
              </w:rPr>
              <w:t>P</w:t>
            </w:r>
            <w:r w:rsidRPr="008E0BF7">
              <w:rPr>
                <w:rFonts w:ascii="Calibri" w:eastAsia="Times New Roman" w:hAnsi="Calibri" w:cs="Times New Roman"/>
                <w:i/>
                <w:iCs/>
                <w:color w:val="000000" w:themeColor="text1"/>
                <w:lang w:val="el-GR" w:eastAsia="en-GB"/>
              </w:rPr>
              <w:t xml:space="preserve">. </w:t>
            </w:r>
            <w:r w:rsidRPr="008E0BF7">
              <w:rPr>
                <w:rFonts w:ascii="Calibri" w:eastAsia="Times New Roman" w:hAnsi="Calibri" w:cs="Times New Roman"/>
                <w:i/>
                <w:iCs/>
                <w:color w:val="000000" w:themeColor="text1"/>
                <w:lang w:eastAsia="en-GB"/>
              </w:rPr>
              <w:t>Pastoris</w:t>
            </w:r>
            <w:r w:rsidRPr="008E0BF7">
              <w:rPr>
                <w:rFonts w:ascii="Calibri" w:eastAsia="Times New Roman" w:hAnsi="Calibri" w:cs="Times New Roman"/>
                <w:i/>
                <w:iCs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Ειδικότητα: Να αντιδρά με όλα τα αντιγόνα της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Pichia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pastoris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 Να είναι χρήσιμο για την ανίχνευση / απομάκρυνση προσμίξεων από ανασυνδυασμένες πρωτείνες που έχουν εκφραστεί σε</w:t>
            </w:r>
            <w:r w:rsidRPr="008E0BF7">
              <w:rPr>
                <w:rFonts w:ascii="Calibri" w:eastAsia="Times New Roman" w:hAnsi="Calibri" w:cs="Times New Roman"/>
                <w:i/>
                <w:iCs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i/>
                <w:iCs/>
                <w:color w:val="000000" w:themeColor="text1"/>
                <w:lang w:eastAsia="en-GB"/>
              </w:rPr>
              <w:t>P</w:t>
            </w:r>
            <w:r w:rsidRPr="008E0BF7">
              <w:rPr>
                <w:rFonts w:ascii="Calibri" w:eastAsia="Times New Roman" w:hAnsi="Calibri" w:cs="Times New Roman"/>
                <w:i/>
                <w:iCs/>
                <w:color w:val="000000" w:themeColor="text1"/>
                <w:lang w:val="el-GR" w:eastAsia="en-GB"/>
              </w:rPr>
              <w:t xml:space="preserve">. </w:t>
            </w:r>
            <w:r w:rsidRPr="008E0BF7">
              <w:rPr>
                <w:rFonts w:ascii="Calibri" w:eastAsia="Times New Roman" w:hAnsi="Calibri" w:cs="Times New Roman"/>
                <w:i/>
                <w:iCs/>
                <w:color w:val="000000" w:themeColor="text1"/>
                <w:lang w:eastAsia="en-GB"/>
              </w:rPr>
              <w:t>Pastoris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Εφαρμογές: WB, ICC / IF, IHC, IHC-Fr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148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13</w:t>
            </w:r>
          </w:p>
        </w:tc>
        <w:tc>
          <w:tcPr>
            <w:tcW w:w="3214" w:type="pct"/>
            <w:shd w:val="clear" w:color="auto" w:fill="auto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Ορμόνη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Ponasterone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ανάλογη της εκδυσόνης, κατάλληλη για να επάγει το εκδυσονο-επαγόμενο σύστημα έκφρασης στα κύτταρα θηλαστικών.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Συσκευασία 1mg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1965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14</w:t>
            </w:r>
          </w:p>
        </w:tc>
        <w:tc>
          <w:tcPr>
            <w:tcW w:w="3214" w:type="pct"/>
            <w:shd w:val="clear" w:color="auto" w:fill="auto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Μίγμα ενζύμων Ν- &amp; Ο- απογλυκοζυλίωσης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protein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Deglycosylation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Mix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II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), 20 αντιδράσεις. Περιέχονται όλα τα ένζυμα, αντιδραστήρια και κατάλληλοι μάρτυρες, για την απομάκρυνση των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liked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and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o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-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linked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glycans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από γλυκοπρωτεϊνες.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Το προϊόν είναι έτοιμο για MS ανάλυση.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189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15</w:t>
            </w:r>
          </w:p>
        </w:tc>
        <w:tc>
          <w:tcPr>
            <w:tcW w:w="3214" w:type="pct"/>
            <w:shd w:val="clear" w:color="auto" w:fill="auto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Dulbecco's Modified Eagle's Medium (DMEM), στείρο υγρό θρεπτικό υλικό καλλιέργειας κυττάρων θηλαστικών, έτοιμο για χρήση, υψηλής συγκέντρωσης γλυκόζης, χωρίς πυροσταφυλικό νάτριο, χωρίς L-γλουταμίνη, χωρίς HEPES, χωρίς ερυθρό της φαινόλης. Mε πιστοποητικό ανάλυσης ανά παρτίδα. Συσκευασία 500 mL.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15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16</w:t>
            </w:r>
          </w:p>
        </w:tc>
        <w:tc>
          <w:tcPr>
            <w:tcW w:w="3214" w:type="pct"/>
            <w:shd w:val="clear" w:color="auto" w:fill="auto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Μικροπλάκες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Elisa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των 96 θέσεων με επίπεδο πυθμένα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Flat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bottom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/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Standard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),  από διαφανές πολυστυρένιο.  Με εξαιρετικά υδρόφιλη εσωτερική επιφάνεια για υψηλή πρόσδεση των προϊόντων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high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binding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). Ελεύθερες από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/ 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/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Human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/πυρετογόνα.   Συσκευασία 5 τεμάχια/σακούλα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15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17</w:t>
            </w:r>
          </w:p>
        </w:tc>
        <w:tc>
          <w:tcPr>
            <w:tcW w:w="3214" w:type="pct"/>
            <w:shd w:val="clear" w:color="auto" w:fill="auto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Μικροπλάκες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Elisa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των 96 θέσεων με επίπεδο πυθμένα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Flat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bottom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/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Standard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),  από διαφανές πολυστυρένιο.  Με εξαιρετικά υδρόφιλη εσωτερική επιφάνεια για υψηλή πρόσδεση των προϊόντων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high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binding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). Ελεύθερες από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/ 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/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Human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/πυρετογόνα.   Συσκευασία 5 τεμάχια/σακούλα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1399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18</w:t>
            </w:r>
          </w:p>
        </w:tc>
        <w:tc>
          <w:tcPr>
            <w:tcW w:w="3214" w:type="pct"/>
            <w:shd w:val="clear" w:color="auto" w:fill="auto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6x-His Tag Monoclonal Antibody υψηλής ευαισθησίας, κατάλληλο για ELISA. Να προέρχεται από ανοσοποίηση με μίγμα αντιγόνου N-terminal και C-terminal 6x-His πεπτίδια CG-HHHHHH και HHHHHH-GC 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1399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19</w:t>
            </w:r>
          </w:p>
        </w:tc>
        <w:tc>
          <w:tcPr>
            <w:tcW w:w="3214" w:type="pct"/>
            <w:shd w:val="clear" w:color="auto" w:fill="auto"/>
            <w:hideMark/>
          </w:tcPr>
          <w:p w:rsidR="008E0BF7" w:rsidRPr="008E0BF7" w:rsidRDefault="008E0BF7" w:rsidP="008E0BF7">
            <w:pPr>
              <w:spacing w:after="24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Ταμπλέτες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PBS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μάζας 5γρ. Οι οποίες πρέπει να διαλυθούν σε 500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απεσταγμένου νερού. Το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pH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θα είναι 7.45 και δεν χρειάζεται προσαρμογή. Με ασβέστιο,μαγνήσιο και ερυθρό της φαινόλης.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12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20</w:t>
            </w:r>
          </w:p>
        </w:tc>
        <w:tc>
          <w:tcPr>
            <w:tcW w:w="3214" w:type="pct"/>
            <w:shd w:val="clear" w:color="auto" w:fill="auto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Αντιβιοτικό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418 σε διάλυμα 50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/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σε νερό, αποστειρωμένο μέσω φιλτραρίσματος. Να έχει περάσει δοκιμές στειρότητας για βακτήρια σε αερόβιες και αναερόβιες συνθήκες, μύκητες και μαγιά. Να έχει χρόνο ζωής τουλάχιστον 24 μήνες. Παρεχόμενο σε συσκευασία των 20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18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21</w:t>
            </w:r>
          </w:p>
        </w:tc>
        <w:tc>
          <w:tcPr>
            <w:tcW w:w="3214" w:type="pct"/>
            <w:shd w:val="clear" w:color="auto" w:fill="auto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Πολυκλωνικό αντίσωμα έναντι ποντικίσιων ανοσοσφαιρινών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σημασμένο με υπεροξειδάση. Επιπλέον καθαρισμός για την μικρότερη δυνατή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cross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reactivity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με πρωτείνες του ορρού βοδιού, ανθρώπου και αλόγου. Εφαρμογές για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ELISA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Ανοσοχημεία, Ανοσοϊστοχημεία και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Western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Blot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(1: 200.000, συγκέντρωση:  0.8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/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). 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 xml:space="preserve">Λυοφιλοποιημένο, &gt; 0.8 mg.    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1399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lastRenderedPageBreak/>
              <w:t>22</w:t>
            </w:r>
          </w:p>
        </w:tc>
        <w:tc>
          <w:tcPr>
            <w:tcW w:w="3214" w:type="pct"/>
            <w:shd w:val="clear" w:color="auto" w:fill="auto"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5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αλκαλικής φωσφατάσης,ταμπλέτες υποστρώματος, με αδρανή  εξισορροπητική ουσία. Μέγιστη απορρόφηση 405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nm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Ασφαλής χρήση,δεν διαθέτει χαλκό και αζίδιο ως συντηρητικά. 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3300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23</w:t>
            </w:r>
          </w:p>
        </w:tc>
        <w:tc>
          <w:tcPr>
            <w:tcW w:w="3214" w:type="pct"/>
            <w:shd w:val="clear" w:color="auto" w:fill="auto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Ορός εμβρύου μόσχου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Fetal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Bovine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Serum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South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America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),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low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- 500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  <w:t xml:space="preserve">Κατάλληλος για εφαρμογές κυτταρικής καλλιέργειας και καθαρισμού πρωτεϊνών, όπου τα φυσικά επίπεδα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είναι πολύ υψηλά. Με χαμηλά επίπεδα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IgG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, μικρότερα από 5 μ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/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Αποστειρωμένο μέσω φιλτραρίσματος και ελεγμένος για την απουσία αερόβιων και αναερόβιων βακτηρίων μυκήτων, ζύμης και μυκοπλάσματος 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Mycoplasma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και ελεγμένος για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Bovine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Viral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Diarrhoea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BVD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),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Cytopathogenic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agents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π.χ.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Infectious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Bovine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Rhinotracheitis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IBR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) /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BHV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-1 και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Hemadsorbing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agents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Parainfluenza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Type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3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3).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br/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Χρόνος ζωής:  60 μήνες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1399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24</w:t>
            </w:r>
          </w:p>
        </w:tc>
        <w:tc>
          <w:tcPr>
            <w:tcW w:w="3214" w:type="pct"/>
            <w:shd w:val="clear" w:color="auto" w:fill="auto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Μικροπλάκες96 θέσεων με κωνικό (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V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bottom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/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Standard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), από διαφανές πολυπροπυλένιο.  Ελεύθερες από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/ 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RNAse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/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Human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/πυρετογόνα.   Συσκευασία 10 τεμάχια/σακούλα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CF5A81" w:rsidTr="008E0BF7">
        <w:trPr>
          <w:trHeight w:val="1399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25</w:t>
            </w:r>
          </w:p>
        </w:tc>
        <w:tc>
          <w:tcPr>
            <w:tcW w:w="3214" w:type="pct"/>
            <w:shd w:val="clear" w:color="auto" w:fill="auto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X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ρησιμοποιείται ειδικά με φθορόμετρα της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Qubit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, ευαίσθητο για μετρήσεις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dsDNA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        10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pg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/µ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to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 100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ng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/µ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L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 xml:space="preserve">. Το κιτ παριέχει ρυθμιστικό διάλυμα αραίωσης και προ-αραιωμένα πρότυπα 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DNA</w:t>
            </w:r>
            <w:r w:rsidRPr="008E0BF7"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  <w:t>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val="el-GR"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  <w:tr w:rsidR="008E0BF7" w:rsidRPr="008E0BF7" w:rsidTr="008E0BF7">
        <w:trPr>
          <w:trHeight w:val="1399"/>
        </w:trPr>
        <w:tc>
          <w:tcPr>
            <w:tcW w:w="429" w:type="pct"/>
            <w:shd w:val="clear" w:color="auto" w:fill="auto"/>
            <w:noWrap/>
            <w:vAlign w:val="center"/>
            <w:hideMark/>
          </w:tcPr>
          <w:p w:rsidR="008E0BF7" w:rsidRPr="008E0BF7" w:rsidRDefault="008E0BF7" w:rsidP="008E0B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26</w:t>
            </w:r>
          </w:p>
        </w:tc>
        <w:tc>
          <w:tcPr>
            <w:tcW w:w="3214" w:type="pct"/>
            <w:shd w:val="clear" w:color="auto" w:fill="auto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Έτοιμα gels πολυακριλαμίδης  κατάλληλα για NuPAGE™ Novex™ system, πάχους 1mm, gradient 4-12%, 15wells, sample vol. 15μl/well, με pH ουδέτερο, χωρίς επίδραση στη διαμόρφωση των πρωτεϊνών, τελικό προϊόν κατάλληλο για MS analysis.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8E0BF7" w:rsidRPr="008E0BF7" w:rsidRDefault="008E0BF7" w:rsidP="008E0BF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008E0BF7"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  <w:t> </w:t>
            </w:r>
          </w:p>
        </w:tc>
      </w:tr>
    </w:tbl>
    <w:p w:rsidR="008E0BF7" w:rsidRPr="008E0BF7" w:rsidRDefault="008E0BF7">
      <w:pPr>
        <w:rPr>
          <w:color w:val="000000" w:themeColor="text1"/>
        </w:rPr>
      </w:pPr>
    </w:p>
    <w:sectPr w:rsidR="008E0BF7" w:rsidRPr="008E0BF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6C" w:rsidRDefault="00F5636C" w:rsidP="00CF5A81">
      <w:pPr>
        <w:spacing w:after="0" w:line="240" w:lineRule="auto"/>
      </w:pPr>
      <w:r>
        <w:separator/>
      </w:r>
    </w:p>
  </w:endnote>
  <w:endnote w:type="continuationSeparator" w:id="0">
    <w:p w:rsidR="00F5636C" w:rsidRDefault="00F5636C" w:rsidP="00CF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81" w:rsidRDefault="00CF5A81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5454C7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CF5A81" w:rsidRDefault="00CF5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6C" w:rsidRDefault="00F5636C" w:rsidP="00CF5A81">
      <w:pPr>
        <w:spacing w:after="0" w:line="240" w:lineRule="auto"/>
      </w:pPr>
      <w:r>
        <w:separator/>
      </w:r>
    </w:p>
  </w:footnote>
  <w:footnote w:type="continuationSeparator" w:id="0">
    <w:p w:rsidR="00F5636C" w:rsidRDefault="00F5636C" w:rsidP="00CF5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F7"/>
    <w:rsid w:val="00355241"/>
    <w:rsid w:val="005454C7"/>
    <w:rsid w:val="008E0BF7"/>
    <w:rsid w:val="00CF5A81"/>
    <w:rsid w:val="00F5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89D00-9E43-4221-BAD7-03B6FD2E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A81"/>
  </w:style>
  <w:style w:type="paragraph" w:styleId="Footer">
    <w:name w:val="footer"/>
    <w:basedOn w:val="Normal"/>
    <w:link w:val="FooterChar"/>
    <w:uiPriority w:val="99"/>
    <w:unhideWhenUsed/>
    <w:rsid w:val="00CF5A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4173</Words>
  <Characters>22536</Characters>
  <Application>Microsoft Office Word</Application>
  <DocSecurity>0</DocSecurity>
  <Lines>187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Aleka Chousakou</dc:creator>
  <cp:keywords/>
  <dc:description/>
  <cp:lastModifiedBy>Μαρία Αποστολάκη</cp:lastModifiedBy>
  <cp:revision>2</cp:revision>
  <dcterms:created xsi:type="dcterms:W3CDTF">2021-07-21T07:52:00Z</dcterms:created>
  <dcterms:modified xsi:type="dcterms:W3CDTF">2021-07-21T07:52:00Z</dcterms:modified>
</cp:coreProperties>
</file>