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37" w:rsidRDefault="00FE1D37">
      <w:bookmarkStart w:id="0" w:name="_GoBack"/>
      <w:bookmarkEnd w:id="0"/>
    </w:p>
    <w:p w:rsidR="00FC6E49" w:rsidRPr="00817682" w:rsidRDefault="00FC6E49" w:rsidP="00FC6E49">
      <w:pPr>
        <w:pStyle w:val="normalwithoutspacing"/>
        <w:rPr>
          <w:rFonts w:asciiTheme="minorHAnsi" w:hAnsiTheme="minorHAnsi"/>
          <w:b/>
          <w:szCs w:val="22"/>
          <w:u w:val="single"/>
        </w:rPr>
      </w:pPr>
      <w:r w:rsidRPr="00817682">
        <w:rPr>
          <w:rFonts w:asciiTheme="minorHAnsi" w:hAnsiTheme="minorHAnsi"/>
          <w:b/>
          <w:szCs w:val="22"/>
          <w:u w:val="single"/>
        </w:rPr>
        <w:t>ΦΥΛΛΟ ΣΥΜΜΟΡΦΩΣΗΣ</w:t>
      </w: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577"/>
        <w:gridCol w:w="687"/>
        <w:gridCol w:w="665"/>
        <w:gridCol w:w="1630"/>
      </w:tblGrid>
      <w:tr w:rsidR="00FC6E49" w:rsidRPr="009970B2" w:rsidTr="00B7369F">
        <w:trPr>
          <w:trHeight w:val="405"/>
        </w:trPr>
        <w:tc>
          <w:tcPr>
            <w:tcW w:w="3727" w:type="pct"/>
            <w:gridSpan w:val="3"/>
            <w:shd w:val="clear" w:color="auto" w:fill="auto"/>
            <w:noWrap/>
            <w:vAlign w:val="bottom"/>
            <w:hideMark/>
          </w:tcPr>
          <w:p w:rsidR="00FC6E49" w:rsidRPr="002508F3" w:rsidRDefault="00FC6E49" w:rsidP="003A6119">
            <w:pPr>
              <w:suppressAutoHyphens w:val="0"/>
              <w:spacing w:after="0"/>
              <w:jc w:val="left"/>
              <w:rPr>
                <w:rFonts w:cs="Arial"/>
                <w:b/>
                <w:szCs w:val="22"/>
                <w:lang w:val="el-GR" w:eastAsia="en-GB"/>
              </w:rPr>
            </w:pPr>
            <w:r w:rsidRPr="002508F3">
              <w:rPr>
                <w:rFonts w:cs="Arial"/>
                <w:b/>
                <w:szCs w:val="22"/>
                <w:lang w:val="el-GR" w:eastAsia="en-GB"/>
              </w:rPr>
              <w:t>Έργο: Εργασίες αναβάθμισης Εργαστηρίου Ανοσολογίας στο υπόγειο και ισόγειο του κτηρίου Κ3</w:t>
            </w:r>
          </w:p>
        </w:tc>
        <w:tc>
          <w:tcPr>
            <w:tcW w:w="369" w:type="pct"/>
            <w:shd w:val="clear" w:color="auto" w:fill="auto"/>
            <w:noWrap/>
            <w:vAlign w:val="bottom"/>
            <w:hideMark/>
          </w:tcPr>
          <w:p w:rsidR="00FC6E49" w:rsidRPr="002508F3" w:rsidRDefault="00FC6E49" w:rsidP="003A6119">
            <w:pPr>
              <w:suppressAutoHyphens w:val="0"/>
              <w:spacing w:after="0"/>
              <w:jc w:val="left"/>
              <w:rPr>
                <w:rFonts w:cs="Arial"/>
                <w:szCs w:val="22"/>
                <w:lang w:val="el-GR" w:eastAsia="en-GB"/>
              </w:rPr>
            </w:pPr>
          </w:p>
        </w:tc>
        <w:tc>
          <w:tcPr>
            <w:tcW w:w="905" w:type="pct"/>
          </w:tcPr>
          <w:p w:rsidR="00FC6E49" w:rsidRPr="002508F3" w:rsidRDefault="00FC6E49" w:rsidP="003A6119">
            <w:pPr>
              <w:suppressAutoHyphens w:val="0"/>
              <w:spacing w:after="0"/>
              <w:jc w:val="left"/>
              <w:rPr>
                <w:rFonts w:cs="Arial"/>
                <w:szCs w:val="22"/>
                <w:lang w:val="el-GR" w:eastAsia="en-GB"/>
              </w:rPr>
            </w:pPr>
          </w:p>
        </w:tc>
      </w:tr>
      <w:tr w:rsidR="00FC6E49" w:rsidRPr="009970B2" w:rsidTr="00B7369F">
        <w:trPr>
          <w:trHeight w:val="270"/>
        </w:trPr>
        <w:tc>
          <w:tcPr>
            <w:tcW w:w="253" w:type="pct"/>
            <w:shd w:val="clear" w:color="auto" w:fill="auto"/>
            <w:noWrap/>
            <w:vAlign w:val="bottom"/>
            <w:hideMark/>
          </w:tcPr>
          <w:p w:rsidR="00FC6E49" w:rsidRPr="002508F3" w:rsidRDefault="00FC6E49" w:rsidP="003A6119">
            <w:pPr>
              <w:suppressAutoHyphens w:val="0"/>
              <w:spacing w:after="0"/>
              <w:jc w:val="left"/>
              <w:rPr>
                <w:rFonts w:cs="Times New Roman"/>
                <w:szCs w:val="22"/>
                <w:lang w:val="el-GR" w:eastAsia="en-GB"/>
              </w:rPr>
            </w:pPr>
          </w:p>
        </w:tc>
        <w:tc>
          <w:tcPr>
            <w:tcW w:w="3093" w:type="pct"/>
            <w:shd w:val="clear" w:color="auto" w:fill="auto"/>
            <w:noWrap/>
            <w:vAlign w:val="bottom"/>
            <w:hideMark/>
          </w:tcPr>
          <w:p w:rsidR="00FC6E49" w:rsidRPr="002508F3" w:rsidRDefault="00FC6E49" w:rsidP="003A6119">
            <w:pPr>
              <w:suppressAutoHyphens w:val="0"/>
              <w:spacing w:after="0"/>
              <w:jc w:val="left"/>
              <w:rPr>
                <w:rFonts w:cs="Times New Roman"/>
                <w:szCs w:val="22"/>
                <w:lang w:val="el-GR" w:eastAsia="en-GB"/>
              </w:rPr>
            </w:pPr>
          </w:p>
        </w:tc>
        <w:tc>
          <w:tcPr>
            <w:tcW w:w="380" w:type="pct"/>
            <w:shd w:val="clear" w:color="auto" w:fill="auto"/>
            <w:noWrap/>
            <w:vAlign w:val="bottom"/>
            <w:hideMark/>
          </w:tcPr>
          <w:p w:rsidR="00FC6E49" w:rsidRPr="002508F3" w:rsidRDefault="00FC6E49" w:rsidP="003A6119">
            <w:pPr>
              <w:suppressAutoHyphens w:val="0"/>
              <w:spacing w:after="0"/>
              <w:jc w:val="left"/>
              <w:rPr>
                <w:rFonts w:cs="Times New Roman"/>
                <w:szCs w:val="22"/>
                <w:lang w:val="el-GR" w:eastAsia="en-GB"/>
              </w:rPr>
            </w:pPr>
          </w:p>
        </w:tc>
        <w:tc>
          <w:tcPr>
            <w:tcW w:w="369" w:type="pct"/>
            <w:shd w:val="clear" w:color="auto" w:fill="auto"/>
            <w:noWrap/>
            <w:vAlign w:val="bottom"/>
            <w:hideMark/>
          </w:tcPr>
          <w:p w:rsidR="00FC6E49" w:rsidRPr="002508F3" w:rsidRDefault="00FC6E49" w:rsidP="003A6119">
            <w:pPr>
              <w:suppressAutoHyphens w:val="0"/>
              <w:spacing w:after="0"/>
              <w:jc w:val="left"/>
              <w:rPr>
                <w:rFonts w:cs="Times New Roman"/>
                <w:szCs w:val="22"/>
                <w:lang w:val="el-GR" w:eastAsia="en-GB"/>
              </w:rPr>
            </w:pPr>
          </w:p>
        </w:tc>
        <w:tc>
          <w:tcPr>
            <w:tcW w:w="905" w:type="pct"/>
          </w:tcPr>
          <w:p w:rsidR="00FC6E49" w:rsidRPr="002508F3" w:rsidRDefault="00FC6E49" w:rsidP="003A6119">
            <w:pPr>
              <w:suppressAutoHyphens w:val="0"/>
              <w:spacing w:after="0"/>
              <w:jc w:val="left"/>
              <w:rPr>
                <w:rFonts w:cs="Times New Roman"/>
                <w:szCs w:val="22"/>
                <w:lang w:val="el-GR" w:eastAsia="en-GB"/>
              </w:rPr>
            </w:pPr>
          </w:p>
        </w:tc>
      </w:tr>
      <w:tr w:rsidR="00FC6E49" w:rsidRPr="002508F3" w:rsidTr="00B7369F">
        <w:trPr>
          <w:trHeight w:val="269"/>
        </w:trPr>
        <w:tc>
          <w:tcPr>
            <w:tcW w:w="253" w:type="pct"/>
            <w:vMerge w:val="restart"/>
            <w:shd w:val="clear" w:color="000000" w:fill="D9D9D9"/>
            <w:vAlign w:val="center"/>
            <w:hideMark/>
          </w:tcPr>
          <w:p w:rsidR="00FC6E49" w:rsidRPr="002508F3" w:rsidRDefault="00FC6E49" w:rsidP="003A6119">
            <w:pPr>
              <w:suppressAutoHyphens w:val="0"/>
              <w:spacing w:after="0"/>
              <w:jc w:val="center"/>
              <w:rPr>
                <w:rFonts w:cs="Arial"/>
                <w:b/>
                <w:bCs/>
                <w:szCs w:val="22"/>
                <w:lang w:eastAsia="en-GB"/>
              </w:rPr>
            </w:pPr>
            <w:r w:rsidRPr="002508F3">
              <w:rPr>
                <w:rFonts w:cs="Arial"/>
                <w:b/>
                <w:bCs/>
                <w:szCs w:val="22"/>
                <w:lang w:eastAsia="en-GB"/>
              </w:rPr>
              <w:t>Α/Α</w:t>
            </w:r>
          </w:p>
        </w:tc>
        <w:tc>
          <w:tcPr>
            <w:tcW w:w="3093" w:type="pct"/>
            <w:vMerge w:val="restart"/>
            <w:shd w:val="clear" w:color="000000" w:fill="D9D9D9"/>
            <w:noWrap/>
            <w:vAlign w:val="center"/>
            <w:hideMark/>
          </w:tcPr>
          <w:p w:rsidR="00FC6E49" w:rsidRPr="002508F3" w:rsidRDefault="00FC6E49" w:rsidP="003A6119">
            <w:pPr>
              <w:suppressAutoHyphens w:val="0"/>
              <w:spacing w:after="0"/>
              <w:jc w:val="center"/>
              <w:rPr>
                <w:rFonts w:cs="Arial"/>
                <w:b/>
                <w:bCs/>
                <w:szCs w:val="22"/>
                <w:lang w:eastAsia="en-GB"/>
              </w:rPr>
            </w:pPr>
            <w:r w:rsidRPr="002508F3">
              <w:rPr>
                <w:rFonts w:cs="Arial"/>
                <w:b/>
                <w:bCs/>
                <w:szCs w:val="22"/>
                <w:lang w:eastAsia="en-GB"/>
              </w:rPr>
              <w:t>ΠΕΡΙΓΡΑΦΗ ΕΡΓΑΣΙΩΝ</w:t>
            </w:r>
          </w:p>
        </w:tc>
        <w:tc>
          <w:tcPr>
            <w:tcW w:w="380" w:type="pct"/>
            <w:vMerge w:val="restart"/>
            <w:shd w:val="clear" w:color="000000" w:fill="D9D9D9"/>
            <w:vAlign w:val="center"/>
          </w:tcPr>
          <w:p w:rsidR="00FC6E49" w:rsidRPr="002508F3" w:rsidRDefault="00FC6E49" w:rsidP="003A6119">
            <w:pPr>
              <w:suppressAutoHyphens w:val="0"/>
              <w:spacing w:after="0"/>
              <w:jc w:val="center"/>
              <w:rPr>
                <w:rFonts w:cs="Arial"/>
                <w:b/>
                <w:bCs/>
                <w:szCs w:val="22"/>
                <w:lang w:val="el-GR" w:eastAsia="en-GB"/>
              </w:rPr>
            </w:pPr>
            <w:r>
              <w:rPr>
                <w:rFonts w:cs="Arial"/>
                <w:b/>
                <w:bCs/>
                <w:szCs w:val="22"/>
                <w:lang w:val="el-GR" w:eastAsia="en-GB"/>
              </w:rPr>
              <w:t>ΝΑΙ</w:t>
            </w:r>
          </w:p>
        </w:tc>
        <w:tc>
          <w:tcPr>
            <w:tcW w:w="369" w:type="pct"/>
            <w:vMerge w:val="restart"/>
            <w:shd w:val="clear" w:color="000000" w:fill="D9D9D9"/>
            <w:noWrap/>
            <w:vAlign w:val="center"/>
          </w:tcPr>
          <w:p w:rsidR="00FC6E49" w:rsidRPr="002508F3" w:rsidRDefault="00FC6E49" w:rsidP="003A6119">
            <w:pPr>
              <w:suppressAutoHyphens w:val="0"/>
              <w:spacing w:after="0"/>
              <w:jc w:val="center"/>
              <w:rPr>
                <w:rFonts w:cs="Arial"/>
                <w:b/>
                <w:bCs/>
                <w:szCs w:val="22"/>
                <w:lang w:val="el-GR" w:eastAsia="en-GB"/>
              </w:rPr>
            </w:pPr>
            <w:r>
              <w:rPr>
                <w:rFonts w:cs="Arial"/>
                <w:b/>
                <w:bCs/>
                <w:szCs w:val="22"/>
                <w:lang w:val="el-GR" w:eastAsia="en-GB"/>
              </w:rPr>
              <w:t xml:space="preserve">ΟΧΙ </w:t>
            </w:r>
          </w:p>
        </w:tc>
        <w:tc>
          <w:tcPr>
            <w:tcW w:w="905" w:type="pct"/>
            <w:shd w:val="clear" w:color="000000" w:fill="D9D9D9"/>
          </w:tcPr>
          <w:p w:rsidR="00FC6E49" w:rsidRPr="002508F3" w:rsidRDefault="00FC6E49" w:rsidP="003A6119">
            <w:pPr>
              <w:suppressAutoHyphens w:val="0"/>
              <w:spacing w:after="0"/>
              <w:jc w:val="center"/>
              <w:rPr>
                <w:rFonts w:cs="Arial"/>
                <w:b/>
                <w:bCs/>
                <w:szCs w:val="22"/>
                <w:lang w:eastAsia="en-GB"/>
              </w:rPr>
            </w:pPr>
          </w:p>
        </w:tc>
      </w:tr>
      <w:tr w:rsidR="00FC6E49" w:rsidRPr="002508F3" w:rsidTr="00B7369F">
        <w:trPr>
          <w:trHeight w:val="269"/>
        </w:trPr>
        <w:tc>
          <w:tcPr>
            <w:tcW w:w="253" w:type="pct"/>
            <w:vMerge/>
            <w:vAlign w:val="center"/>
            <w:hideMark/>
          </w:tcPr>
          <w:p w:rsidR="00FC6E49" w:rsidRPr="002508F3" w:rsidRDefault="00FC6E49" w:rsidP="003A6119">
            <w:pPr>
              <w:suppressAutoHyphens w:val="0"/>
              <w:spacing w:after="0"/>
              <w:jc w:val="left"/>
              <w:rPr>
                <w:rFonts w:cs="Arial"/>
                <w:b/>
                <w:bCs/>
                <w:szCs w:val="22"/>
                <w:lang w:eastAsia="en-GB"/>
              </w:rPr>
            </w:pPr>
          </w:p>
        </w:tc>
        <w:tc>
          <w:tcPr>
            <w:tcW w:w="3093" w:type="pct"/>
            <w:vMerge/>
            <w:vAlign w:val="center"/>
            <w:hideMark/>
          </w:tcPr>
          <w:p w:rsidR="00FC6E49" w:rsidRPr="002508F3" w:rsidRDefault="00FC6E49" w:rsidP="003A6119">
            <w:pPr>
              <w:suppressAutoHyphens w:val="0"/>
              <w:spacing w:after="0"/>
              <w:jc w:val="left"/>
              <w:rPr>
                <w:rFonts w:cs="Arial"/>
                <w:b/>
                <w:bCs/>
                <w:szCs w:val="22"/>
                <w:lang w:eastAsia="en-GB"/>
              </w:rPr>
            </w:pPr>
          </w:p>
        </w:tc>
        <w:tc>
          <w:tcPr>
            <w:tcW w:w="380" w:type="pct"/>
            <w:vMerge/>
            <w:vAlign w:val="center"/>
          </w:tcPr>
          <w:p w:rsidR="00FC6E49" w:rsidRPr="002508F3" w:rsidRDefault="00FC6E49" w:rsidP="003A6119">
            <w:pPr>
              <w:suppressAutoHyphens w:val="0"/>
              <w:spacing w:after="0"/>
              <w:jc w:val="left"/>
              <w:rPr>
                <w:rFonts w:cs="Arial"/>
                <w:b/>
                <w:bCs/>
                <w:szCs w:val="22"/>
                <w:lang w:eastAsia="en-GB"/>
              </w:rPr>
            </w:pPr>
          </w:p>
        </w:tc>
        <w:tc>
          <w:tcPr>
            <w:tcW w:w="369" w:type="pct"/>
            <w:vMerge/>
            <w:vAlign w:val="center"/>
          </w:tcPr>
          <w:p w:rsidR="00FC6E49" w:rsidRPr="002508F3" w:rsidRDefault="00FC6E49" w:rsidP="003A6119">
            <w:pPr>
              <w:suppressAutoHyphens w:val="0"/>
              <w:spacing w:after="0"/>
              <w:jc w:val="left"/>
              <w:rPr>
                <w:rFonts w:cs="Arial"/>
                <w:b/>
                <w:bCs/>
                <w:szCs w:val="22"/>
                <w:lang w:eastAsia="en-GB"/>
              </w:rPr>
            </w:pPr>
          </w:p>
        </w:tc>
        <w:tc>
          <w:tcPr>
            <w:tcW w:w="905" w:type="pct"/>
          </w:tcPr>
          <w:p w:rsidR="00FC6E49" w:rsidRPr="002508F3" w:rsidRDefault="00FC6E49" w:rsidP="003A6119">
            <w:pPr>
              <w:suppressAutoHyphens w:val="0"/>
              <w:spacing w:after="0"/>
              <w:jc w:val="left"/>
              <w:rPr>
                <w:rFonts w:cs="Arial"/>
                <w:b/>
                <w:bCs/>
                <w:szCs w:val="22"/>
                <w:lang w:val="el-GR" w:eastAsia="en-GB"/>
              </w:rPr>
            </w:pPr>
            <w:r>
              <w:rPr>
                <w:rFonts w:cs="Arial"/>
                <w:b/>
                <w:bCs/>
                <w:szCs w:val="22"/>
                <w:lang w:val="el-GR" w:eastAsia="en-GB"/>
              </w:rPr>
              <w:t>ΠΑΡΑΠΟΜΠΗ</w:t>
            </w:r>
          </w:p>
        </w:tc>
      </w:tr>
      <w:tr w:rsidR="00FC6E49" w:rsidRPr="002508F3" w:rsidTr="00B7369F">
        <w:trPr>
          <w:trHeight w:val="315"/>
        </w:trPr>
        <w:tc>
          <w:tcPr>
            <w:tcW w:w="4095" w:type="pct"/>
            <w:gridSpan w:val="4"/>
            <w:shd w:val="clear" w:color="000000" w:fill="92CDDC"/>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Α. ΟΙΚΟΔΟΜΙΚΕΣ ΕΡΓΑΣΙΕΣ</w:t>
            </w:r>
          </w:p>
        </w:tc>
        <w:tc>
          <w:tcPr>
            <w:tcW w:w="905" w:type="pct"/>
            <w:shd w:val="clear" w:color="000000" w:fill="92CDDC"/>
          </w:tcPr>
          <w:p w:rsidR="00FC6E49" w:rsidRPr="002508F3" w:rsidRDefault="00FC6E49" w:rsidP="003A6119">
            <w:pPr>
              <w:suppressAutoHyphens w:val="0"/>
              <w:spacing w:after="0"/>
              <w:jc w:val="left"/>
              <w:rPr>
                <w:rFonts w:cs="Arial"/>
                <w:b/>
                <w:bCs/>
                <w:szCs w:val="22"/>
                <w:lang w:eastAsia="en-GB"/>
              </w:rPr>
            </w:pPr>
          </w:p>
        </w:tc>
      </w:tr>
      <w:tr w:rsidR="00FC6E49" w:rsidRPr="002508F3" w:rsidTr="00B7369F">
        <w:trPr>
          <w:trHeight w:val="315"/>
        </w:trPr>
        <w:tc>
          <w:tcPr>
            <w:tcW w:w="4095" w:type="pct"/>
            <w:gridSpan w:val="4"/>
            <w:shd w:val="clear" w:color="000000" w:fill="FCD5B4"/>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1. ΚΑΘΑΙΡΕΣΕΙΣ-ΑΠΟΞΗΛΩΣΕΙΣ</w:t>
            </w:r>
          </w:p>
        </w:tc>
        <w:tc>
          <w:tcPr>
            <w:tcW w:w="905" w:type="pct"/>
            <w:shd w:val="clear" w:color="000000" w:fill="FCD5B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18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Αφαίρεση και απομάκρυνση υφιστάμενου εργαστηριακού πάγκου, επιλεκτική αποξήλωση ανενεργών σωληνώσεων δικτύων, μεταφορά μεταλλικών </w:t>
            </w:r>
            <w:proofErr w:type="spellStart"/>
            <w:r w:rsidRPr="002508F3">
              <w:rPr>
                <w:rFonts w:cs="Arial"/>
                <w:szCs w:val="22"/>
                <w:lang w:val="el-GR" w:eastAsia="en-GB"/>
              </w:rPr>
              <w:t>ερμαρίων</w:t>
            </w:r>
            <w:proofErr w:type="spellEnd"/>
            <w:r w:rsidRPr="002508F3">
              <w:rPr>
                <w:rFonts w:cs="Arial"/>
                <w:szCs w:val="22"/>
                <w:lang w:val="el-GR" w:eastAsia="en-GB"/>
              </w:rPr>
              <w:t xml:space="preserve">, αποξήλωση σαθρών επιχρισμάτων και πλακιδίων τοίχου, αποξήλωση </w:t>
            </w:r>
            <w:proofErr w:type="spellStart"/>
            <w:r w:rsidRPr="002508F3">
              <w:rPr>
                <w:rFonts w:cs="Arial"/>
                <w:szCs w:val="22"/>
                <w:lang w:val="el-GR" w:eastAsia="en-GB"/>
              </w:rPr>
              <w:t>επίτοιχου</w:t>
            </w:r>
            <w:proofErr w:type="spellEnd"/>
            <w:r w:rsidRPr="002508F3">
              <w:rPr>
                <w:rFonts w:cs="Arial"/>
                <w:szCs w:val="22"/>
                <w:lang w:val="el-GR" w:eastAsia="en-GB"/>
              </w:rPr>
              <w:t xml:space="preserve"> ηλεκτρολογικού </w:t>
            </w:r>
            <w:proofErr w:type="spellStart"/>
            <w:r w:rsidRPr="002508F3">
              <w:rPr>
                <w:rFonts w:cs="Arial"/>
                <w:szCs w:val="22"/>
                <w:lang w:val="el-GR" w:eastAsia="en-GB"/>
              </w:rPr>
              <w:t>καναλιου</w:t>
            </w:r>
            <w:proofErr w:type="spellEnd"/>
            <w:r w:rsidRPr="002508F3">
              <w:rPr>
                <w:rFonts w:cs="Arial"/>
                <w:szCs w:val="22"/>
                <w:lang w:val="el-GR" w:eastAsia="en-GB"/>
              </w:rPr>
              <w:t xml:space="preserve"> μετά καλωδιώσεων, αποξήλωση συστήματος </w:t>
            </w:r>
            <w:proofErr w:type="spellStart"/>
            <w:r w:rsidRPr="002508F3">
              <w:rPr>
                <w:rFonts w:cs="Arial"/>
                <w:szCs w:val="22"/>
                <w:lang w:val="el-GR" w:eastAsia="en-GB"/>
              </w:rPr>
              <w:t>αποσταγμένου</w:t>
            </w:r>
            <w:proofErr w:type="spellEnd"/>
            <w:r w:rsidRPr="002508F3">
              <w:rPr>
                <w:rFonts w:cs="Arial"/>
                <w:szCs w:val="22"/>
                <w:lang w:val="el-GR" w:eastAsia="en-GB"/>
              </w:rPr>
              <w:t xml:space="preserve"> νερού, αποξήλωση ηλεκτρικού θερμοσίφωνα, αποξήλωση ξύλινου ερμαρίου χώρου 3, απομάκρυνση επίπλων χώρου 2 και 4, απομάκρυνση προϊόντων καθαίρεσης και αποξήλωσης σε κάδο αποκομιδής</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eastAsia="en-GB"/>
              </w:rPr>
            </w:pPr>
            <w:r w:rsidRPr="002508F3">
              <w:rPr>
                <w:rFonts w:cs="Arial"/>
                <w:szCs w:val="22"/>
                <w:lang w:val="el-GR" w:eastAsia="en-GB"/>
              </w:rPr>
              <w:t xml:space="preserve">Επιμελημένη αποξήλωση 2 ξύλινων θυρών (και κασών) για τη μεταφορά εξοπλισμού και επανατοποθέτησή τους. </w:t>
            </w:r>
            <w:proofErr w:type="spellStart"/>
            <w:r w:rsidRPr="002508F3">
              <w:rPr>
                <w:rFonts w:cs="Arial"/>
                <w:szCs w:val="22"/>
                <w:lang w:eastAsia="en-GB"/>
              </w:rPr>
              <w:t>Στις</w:t>
            </w:r>
            <w:proofErr w:type="spellEnd"/>
            <w:r w:rsidRPr="002508F3">
              <w:rPr>
                <w:rFonts w:cs="Arial"/>
                <w:szCs w:val="22"/>
                <w:lang w:eastAsia="en-GB"/>
              </w:rPr>
              <w:t xml:space="preserve"> </w:t>
            </w:r>
            <w:proofErr w:type="spellStart"/>
            <w:r w:rsidRPr="002508F3">
              <w:rPr>
                <w:rFonts w:cs="Arial"/>
                <w:szCs w:val="22"/>
                <w:lang w:eastAsia="en-GB"/>
              </w:rPr>
              <w:t>εργ</w:t>
            </w:r>
            <w:proofErr w:type="spellEnd"/>
            <w:r w:rsidRPr="002508F3">
              <w:rPr>
                <w:rFonts w:cs="Arial"/>
                <w:szCs w:val="22"/>
                <w:lang w:eastAsia="en-GB"/>
              </w:rPr>
              <w:t>ασίες π</w:t>
            </w:r>
            <w:proofErr w:type="spellStart"/>
            <w:r w:rsidRPr="002508F3">
              <w:rPr>
                <w:rFonts w:cs="Arial"/>
                <w:szCs w:val="22"/>
                <w:lang w:eastAsia="en-GB"/>
              </w:rPr>
              <w:t>εριλ</w:t>
            </w:r>
            <w:proofErr w:type="spellEnd"/>
            <w:r w:rsidRPr="002508F3">
              <w:rPr>
                <w:rFonts w:cs="Arial"/>
                <w:szCs w:val="22"/>
                <w:lang w:eastAsia="en-GB"/>
              </w:rPr>
              <w:t xml:space="preserve">αμβάνεται και </w:t>
            </w:r>
            <w:proofErr w:type="spellStart"/>
            <w:r w:rsidRPr="002508F3">
              <w:rPr>
                <w:rFonts w:cs="Arial"/>
                <w:szCs w:val="22"/>
                <w:lang w:eastAsia="en-GB"/>
              </w:rPr>
              <w:t>τυχόν</w:t>
            </w:r>
            <w:proofErr w:type="spellEnd"/>
            <w:r w:rsidRPr="002508F3">
              <w:rPr>
                <w:rFonts w:cs="Arial"/>
                <w:szCs w:val="22"/>
                <w:lang w:eastAsia="en-GB"/>
              </w:rPr>
              <w:t xml:space="preserve"> καθα</w:t>
            </w:r>
            <w:proofErr w:type="spellStart"/>
            <w:r w:rsidRPr="002508F3">
              <w:rPr>
                <w:rFonts w:cs="Arial"/>
                <w:szCs w:val="22"/>
                <w:lang w:eastAsia="en-GB"/>
              </w:rPr>
              <w:t>ίρεση</w:t>
            </w:r>
            <w:proofErr w:type="spellEnd"/>
            <w:r w:rsidRPr="002508F3">
              <w:rPr>
                <w:rFonts w:cs="Arial"/>
                <w:szCs w:val="22"/>
                <w:lang w:eastAsia="en-GB"/>
              </w:rPr>
              <w:t xml:space="preserve"> </w:t>
            </w:r>
            <w:proofErr w:type="spellStart"/>
            <w:r w:rsidRPr="002508F3">
              <w:rPr>
                <w:rFonts w:cs="Arial"/>
                <w:szCs w:val="22"/>
                <w:lang w:eastAsia="en-GB"/>
              </w:rPr>
              <w:t>τμήμ</w:t>
            </w:r>
            <w:proofErr w:type="spellEnd"/>
            <w:r w:rsidRPr="002508F3">
              <w:rPr>
                <w:rFonts w:cs="Arial"/>
                <w:szCs w:val="22"/>
                <w:lang w:eastAsia="en-GB"/>
              </w:rPr>
              <w:t xml:space="preserve">ατος </w:t>
            </w:r>
            <w:proofErr w:type="spellStart"/>
            <w:r w:rsidRPr="002508F3">
              <w:rPr>
                <w:rFonts w:cs="Arial"/>
                <w:szCs w:val="22"/>
                <w:lang w:eastAsia="en-GB"/>
              </w:rPr>
              <w:t>της</w:t>
            </w:r>
            <w:proofErr w:type="spellEnd"/>
            <w:r w:rsidRPr="002508F3">
              <w:rPr>
                <w:rFonts w:cs="Arial"/>
                <w:szCs w:val="22"/>
                <w:lang w:eastAsia="en-GB"/>
              </w:rPr>
              <w:t xml:space="preserve"> </w:t>
            </w:r>
            <w:proofErr w:type="spellStart"/>
            <w:r w:rsidRPr="002508F3">
              <w:rPr>
                <w:rFonts w:cs="Arial"/>
                <w:szCs w:val="22"/>
                <w:lang w:eastAsia="en-GB"/>
              </w:rPr>
              <w:t>τοιχο</w:t>
            </w:r>
            <w:proofErr w:type="spellEnd"/>
            <w:r w:rsidRPr="002508F3">
              <w:rPr>
                <w:rFonts w:cs="Arial"/>
                <w:szCs w:val="22"/>
                <w:lang w:eastAsia="en-GB"/>
              </w:rPr>
              <w:t>ποιίας</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eastAsia="en-GB"/>
              </w:rPr>
            </w:pPr>
          </w:p>
        </w:tc>
        <w:tc>
          <w:tcPr>
            <w:tcW w:w="905" w:type="pct"/>
          </w:tcPr>
          <w:p w:rsidR="00FC6E49" w:rsidRPr="002508F3" w:rsidRDefault="00FC6E49" w:rsidP="003A6119">
            <w:pPr>
              <w:suppressAutoHyphens w:val="0"/>
              <w:spacing w:after="0"/>
              <w:jc w:val="center"/>
              <w:rPr>
                <w:rFonts w:cs="Arial"/>
                <w:szCs w:val="22"/>
                <w:lang w:eastAsia="en-GB"/>
              </w:rPr>
            </w:pPr>
          </w:p>
        </w:tc>
      </w:tr>
      <w:tr w:rsidR="00FC6E49" w:rsidRPr="002508F3"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 </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eastAsia="en-GB"/>
              </w:rPr>
            </w:pPr>
            <w:r w:rsidRPr="002508F3">
              <w:rPr>
                <w:rFonts w:cs="Arial"/>
                <w:szCs w:val="22"/>
                <w:lang w:eastAsia="en-GB"/>
              </w:rPr>
              <w:t> </w:t>
            </w:r>
          </w:p>
        </w:tc>
        <w:tc>
          <w:tcPr>
            <w:tcW w:w="380" w:type="pct"/>
            <w:shd w:val="clear" w:color="auto" w:fill="auto"/>
            <w:noWrap/>
            <w:vAlign w:val="bottom"/>
            <w:hideMark/>
          </w:tcPr>
          <w:p w:rsidR="00FC6E49" w:rsidRPr="002508F3" w:rsidRDefault="00FC6E49" w:rsidP="003A6119">
            <w:pPr>
              <w:suppressAutoHyphens w:val="0"/>
              <w:spacing w:after="0"/>
              <w:jc w:val="center"/>
              <w:rPr>
                <w:rFonts w:cs="Arial"/>
                <w:szCs w:val="22"/>
                <w:lang w:eastAsia="en-GB"/>
              </w:rPr>
            </w:pPr>
            <w:r w:rsidRPr="002508F3">
              <w:rPr>
                <w:rFonts w:cs="Arial"/>
                <w:szCs w:val="22"/>
                <w:lang w:eastAsia="en-GB"/>
              </w:rPr>
              <w:t> </w:t>
            </w:r>
          </w:p>
        </w:tc>
        <w:tc>
          <w:tcPr>
            <w:tcW w:w="369" w:type="pct"/>
            <w:shd w:val="clear" w:color="auto" w:fill="auto"/>
            <w:noWrap/>
            <w:vAlign w:val="bottom"/>
            <w:hideMark/>
          </w:tcPr>
          <w:p w:rsidR="00FC6E49" w:rsidRPr="002508F3" w:rsidRDefault="00FC6E49" w:rsidP="003A6119">
            <w:pPr>
              <w:suppressAutoHyphens w:val="0"/>
              <w:spacing w:after="0"/>
              <w:jc w:val="center"/>
              <w:rPr>
                <w:rFonts w:cs="Arial"/>
                <w:szCs w:val="22"/>
                <w:lang w:eastAsia="en-GB"/>
              </w:rPr>
            </w:pPr>
            <w:r w:rsidRPr="002508F3">
              <w:rPr>
                <w:rFonts w:cs="Arial"/>
                <w:szCs w:val="22"/>
                <w:lang w:eastAsia="en-GB"/>
              </w:rPr>
              <w:t> </w:t>
            </w:r>
          </w:p>
        </w:tc>
        <w:tc>
          <w:tcPr>
            <w:tcW w:w="905" w:type="pct"/>
          </w:tcPr>
          <w:p w:rsidR="00FC6E49" w:rsidRPr="002508F3" w:rsidRDefault="00FC6E49" w:rsidP="003A6119">
            <w:pPr>
              <w:suppressAutoHyphens w:val="0"/>
              <w:spacing w:after="0"/>
              <w:jc w:val="center"/>
              <w:rPr>
                <w:rFonts w:cs="Arial"/>
                <w:szCs w:val="22"/>
                <w:lang w:eastAsia="en-GB"/>
              </w:rPr>
            </w:pPr>
          </w:p>
        </w:tc>
      </w:tr>
      <w:tr w:rsidR="00FC6E49" w:rsidRPr="002508F3" w:rsidTr="00B7369F">
        <w:trPr>
          <w:trHeight w:val="315"/>
        </w:trPr>
        <w:tc>
          <w:tcPr>
            <w:tcW w:w="4095" w:type="pct"/>
            <w:gridSpan w:val="4"/>
            <w:shd w:val="clear" w:color="000000" w:fill="FCD5B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2. ΕΠΕΝΔΥΣΕΙΣ ΤΟΙΧΟΠΟΙΙΑΣ</w:t>
            </w:r>
          </w:p>
        </w:tc>
        <w:tc>
          <w:tcPr>
            <w:tcW w:w="905" w:type="pct"/>
            <w:shd w:val="clear" w:color="000000" w:fill="FCD5B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Επένδυση τοιχοποιίας με μονή </w:t>
            </w:r>
            <w:proofErr w:type="spellStart"/>
            <w:r w:rsidRPr="002508F3">
              <w:rPr>
                <w:rFonts w:cs="Arial"/>
                <w:szCs w:val="22"/>
                <w:lang w:val="el-GR" w:eastAsia="en-GB"/>
              </w:rPr>
              <w:t>ανθυγρή</w:t>
            </w:r>
            <w:proofErr w:type="spellEnd"/>
            <w:r w:rsidRPr="002508F3">
              <w:rPr>
                <w:rFonts w:cs="Arial"/>
                <w:szCs w:val="22"/>
                <w:lang w:val="el-GR" w:eastAsia="en-GB"/>
              </w:rPr>
              <w:t xml:space="preserve"> γυψοσανίδα πάχους 12,50 </w:t>
            </w:r>
            <w:r w:rsidRPr="002508F3">
              <w:rPr>
                <w:rFonts w:cs="Arial"/>
                <w:szCs w:val="22"/>
                <w:lang w:eastAsia="en-GB"/>
              </w:rPr>
              <w:t>mm</w:t>
            </w:r>
            <w:r w:rsidRPr="002508F3">
              <w:rPr>
                <w:rFonts w:cs="Arial"/>
                <w:szCs w:val="22"/>
                <w:lang w:val="el-GR" w:eastAsia="en-GB"/>
              </w:rPr>
              <w:t>, με στερέωση σε μεταλλικό σκελετό μέχρι το ανώτατο επιτρεπτό  ύψος(&lt;2,00μ), με θυρίδες-στόμια διαπνοής στη βάση</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Επένδυση εσωτερικά της θύρας ψυκτικού θαλάμου με ανοξείδωτο φύλλο αλουμινίου πάχους 1,00 </w:t>
            </w:r>
            <w:r w:rsidRPr="002508F3">
              <w:rPr>
                <w:rFonts w:cs="Arial"/>
                <w:szCs w:val="22"/>
                <w:lang w:eastAsia="en-GB"/>
              </w:rPr>
              <w:t>mm</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15"/>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3</w:t>
            </w:r>
          </w:p>
        </w:tc>
        <w:tc>
          <w:tcPr>
            <w:tcW w:w="3093" w:type="pct"/>
            <w:shd w:val="clear" w:color="000000" w:fill="FFFFFF"/>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Επένδυση επιφάνειας γυψοσανίδας με φάσα </w:t>
            </w:r>
            <w:proofErr w:type="spellStart"/>
            <w:r w:rsidRPr="002508F3">
              <w:rPr>
                <w:rFonts w:cs="Arial"/>
                <w:szCs w:val="22"/>
                <w:lang w:eastAsia="en-GB"/>
              </w:rPr>
              <w:t>pvc</w:t>
            </w:r>
            <w:proofErr w:type="spellEnd"/>
            <w:r w:rsidRPr="002508F3">
              <w:rPr>
                <w:rFonts w:cs="Arial"/>
                <w:szCs w:val="22"/>
                <w:lang w:val="el-GR" w:eastAsia="en-GB"/>
              </w:rPr>
              <w:t xml:space="preserve"> πάχους≥3,00</w:t>
            </w:r>
            <w:r w:rsidRPr="002508F3">
              <w:rPr>
                <w:rFonts w:cs="Arial"/>
                <w:szCs w:val="22"/>
                <w:lang w:eastAsia="en-GB"/>
              </w:rPr>
              <w:t>mm</w:t>
            </w:r>
            <w:r w:rsidRPr="002508F3">
              <w:rPr>
                <w:rFonts w:cs="Arial"/>
                <w:szCs w:val="22"/>
                <w:lang w:val="el-GR" w:eastAsia="en-GB"/>
              </w:rPr>
              <w:t xml:space="preserve"> ή ανθεκτικό </w:t>
            </w:r>
            <w:proofErr w:type="spellStart"/>
            <w:r w:rsidRPr="002508F3">
              <w:rPr>
                <w:rFonts w:cs="Arial"/>
                <w:szCs w:val="22"/>
                <w:lang w:val="el-GR" w:eastAsia="en-GB"/>
              </w:rPr>
              <w:t>βινυλικό</w:t>
            </w:r>
            <w:proofErr w:type="spellEnd"/>
            <w:r w:rsidRPr="002508F3">
              <w:rPr>
                <w:rFonts w:cs="Arial"/>
                <w:szCs w:val="22"/>
                <w:lang w:val="el-GR" w:eastAsia="en-GB"/>
              </w:rPr>
              <w:t xml:space="preserve"> υλικό υγειονομικού τύπου, πλάτους 20 </w:t>
            </w:r>
            <w:r w:rsidRPr="002508F3">
              <w:rPr>
                <w:rFonts w:cs="Arial"/>
                <w:szCs w:val="22"/>
                <w:lang w:eastAsia="en-GB"/>
              </w:rPr>
              <w:t>cm</w:t>
            </w:r>
          </w:p>
        </w:tc>
        <w:tc>
          <w:tcPr>
            <w:tcW w:w="380"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9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auto" w:fill="auto"/>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315"/>
        </w:trPr>
        <w:tc>
          <w:tcPr>
            <w:tcW w:w="4095" w:type="pct"/>
            <w:gridSpan w:val="4"/>
            <w:shd w:val="clear" w:color="000000" w:fill="FCD5B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3. ΕΠΙΣΤΡΩΣΕΙΣ ΔΑΠΕΔΩΝ</w:t>
            </w:r>
          </w:p>
        </w:tc>
        <w:tc>
          <w:tcPr>
            <w:tcW w:w="905" w:type="pct"/>
            <w:shd w:val="clear" w:color="000000" w:fill="FCD5B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585"/>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000000" w:fill="FFFFFF"/>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Τρίψιμο, καθαρισμός, αποκατάσταση, λείανση, γυάλισμα και αδιαβροχοποίηση </w:t>
            </w:r>
            <w:proofErr w:type="spellStart"/>
            <w:r w:rsidRPr="002508F3">
              <w:rPr>
                <w:rFonts w:cs="Arial"/>
                <w:szCs w:val="22"/>
                <w:lang w:val="el-GR" w:eastAsia="en-GB"/>
              </w:rPr>
              <w:t>μωσαικού</w:t>
            </w:r>
            <w:proofErr w:type="spellEnd"/>
            <w:r w:rsidRPr="002508F3">
              <w:rPr>
                <w:rFonts w:cs="Arial"/>
                <w:szCs w:val="22"/>
                <w:lang w:val="el-GR" w:eastAsia="en-GB"/>
              </w:rPr>
              <w:t xml:space="preserve"> δαπέδου ψυκτικού </w:t>
            </w:r>
            <w:proofErr w:type="spellStart"/>
            <w:r w:rsidRPr="002508F3">
              <w:rPr>
                <w:rFonts w:cs="Arial"/>
                <w:szCs w:val="22"/>
                <w:lang w:val="el-GR" w:eastAsia="en-GB"/>
              </w:rPr>
              <w:t>θαλαμου</w:t>
            </w:r>
            <w:proofErr w:type="spellEnd"/>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000000" w:fill="FFFFFF"/>
            <w:noWrap/>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Αντικατάσταση σαθρών πλακιδίων δαπέδων χώρου 1 και χώρου </w:t>
            </w:r>
            <w:proofErr w:type="spellStart"/>
            <w:r w:rsidRPr="002508F3">
              <w:rPr>
                <w:rFonts w:cs="Arial"/>
                <w:szCs w:val="22"/>
                <w:lang w:eastAsia="en-GB"/>
              </w:rPr>
              <w:t>Wc</w:t>
            </w:r>
            <w:proofErr w:type="spellEnd"/>
            <w:r w:rsidRPr="002508F3">
              <w:rPr>
                <w:rFonts w:cs="Arial"/>
                <w:szCs w:val="22"/>
                <w:lang w:val="el-GR" w:eastAsia="en-GB"/>
              </w:rPr>
              <w:t xml:space="preserve"> με νέα, ίδιου τύπου</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000000" w:fill="FFFFFF"/>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315"/>
        </w:trPr>
        <w:tc>
          <w:tcPr>
            <w:tcW w:w="4095" w:type="pct"/>
            <w:gridSpan w:val="4"/>
            <w:shd w:val="clear" w:color="000000" w:fill="FCD5B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4. ΤΕΛΕΙΩΜΑΤΑ ΕΣΩΤΕΡΙΚΩΝ-ΕΞΩΤΕΡΙΚΩΝ ΧΩΡΩΝ</w:t>
            </w:r>
          </w:p>
        </w:tc>
        <w:tc>
          <w:tcPr>
            <w:tcW w:w="905" w:type="pct"/>
            <w:shd w:val="clear" w:color="000000" w:fill="FCD5B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lastRenderedPageBreak/>
              <w:t>1</w:t>
            </w:r>
          </w:p>
        </w:tc>
        <w:tc>
          <w:tcPr>
            <w:tcW w:w="3093" w:type="pct"/>
            <w:shd w:val="clear" w:color="000000" w:fill="FFFFFF"/>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Αποκατάσταση και χρωματισμός επιφανειών τοιχοποιίας και οροφής με οικολογική </w:t>
            </w:r>
            <w:proofErr w:type="spellStart"/>
            <w:r w:rsidRPr="002508F3">
              <w:rPr>
                <w:rFonts w:cs="Arial"/>
                <w:szCs w:val="22"/>
                <w:lang w:val="el-GR" w:eastAsia="en-GB"/>
              </w:rPr>
              <w:t>ρηπολίνη</w:t>
            </w:r>
            <w:proofErr w:type="spellEnd"/>
            <w:r w:rsidRPr="002508F3">
              <w:rPr>
                <w:rFonts w:cs="Arial"/>
                <w:szCs w:val="22"/>
                <w:lang w:val="el-GR" w:eastAsia="en-GB"/>
              </w:rPr>
              <w:t xml:space="preserve"> νερού σε τουλάχιστον δύο στρώσεις, μέχρι πλήρους </w:t>
            </w:r>
            <w:proofErr w:type="spellStart"/>
            <w:r w:rsidRPr="002508F3">
              <w:rPr>
                <w:rFonts w:cs="Arial"/>
                <w:szCs w:val="22"/>
                <w:lang w:val="el-GR" w:eastAsia="en-GB"/>
              </w:rPr>
              <w:t>καλυπτικότητας</w:t>
            </w:r>
            <w:proofErr w:type="spellEnd"/>
            <w:r w:rsidRPr="002508F3">
              <w:rPr>
                <w:rFonts w:cs="Arial"/>
                <w:szCs w:val="22"/>
                <w:lang w:val="el-GR" w:eastAsia="en-GB"/>
              </w:rPr>
              <w:t xml:space="preserve">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Χρωματισμοί κάθε είδους σιδερένιων επιφανειών με </w:t>
            </w:r>
            <w:proofErr w:type="spellStart"/>
            <w:r w:rsidRPr="002508F3">
              <w:rPr>
                <w:rFonts w:cs="Arial"/>
                <w:szCs w:val="22"/>
                <w:lang w:val="el-GR" w:eastAsia="en-GB"/>
              </w:rPr>
              <w:t>ντουκόχρωμα</w:t>
            </w:r>
            <w:proofErr w:type="spellEnd"/>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3</w:t>
            </w:r>
          </w:p>
        </w:tc>
        <w:tc>
          <w:tcPr>
            <w:tcW w:w="3093" w:type="pct"/>
            <w:shd w:val="clear" w:color="000000" w:fill="FFFFFF"/>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Προετοιμασία επιφανειών ψυκτικού θαλάμου, επάλειψη με βακτηριοκτόνο και χρωματισμός με </w:t>
            </w:r>
            <w:proofErr w:type="spellStart"/>
            <w:r w:rsidRPr="002508F3">
              <w:rPr>
                <w:rFonts w:cs="Arial"/>
                <w:szCs w:val="22"/>
                <w:lang w:val="el-GR" w:eastAsia="en-GB"/>
              </w:rPr>
              <w:t>ρηπολίνη</w:t>
            </w:r>
            <w:proofErr w:type="spellEnd"/>
            <w:r w:rsidRPr="002508F3">
              <w:rPr>
                <w:rFonts w:cs="Arial"/>
                <w:szCs w:val="22"/>
                <w:lang w:val="el-GR" w:eastAsia="en-GB"/>
              </w:rPr>
              <w:t xml:space="preserve"> νερού-</w:t>
            </w:r>
            <w:proofErr w:type="spellStart"/>
            <w:r w:rsidRPr="002508F3">
              <w:rPr>
                <w:rFonts w:cs="Arial"/>
                <w:szCs w:val="22"/>
                <w:lang w:val="el-GR" w:eastAsia="en-GB"/>
              </w:rPr>
              <w:t>πολυουρεθάνης</w:t>
            </w:r>
            <w:proofErr w:type="spellEnd"/>
            <w:r w:rsidRPr="002508F3">
              <w:rPr>
                <w:rFonts w:cs="Arial"/>
                <w:szCs w:val="22"/>
                <w:lang w:val="el-GR" w:eastAsia="en-GB"/>
              </w:rPr>
              <w:t xml:space="preserve">, σε τουλάχιστον δύο στρώσεις, μέχρι πλήρους </w:t>
            </w:r>
            <w:proofErr w:type="spellStart"/>
            <w:r w:rsidRPr="002508F3">
              <w:rPr>
                <w:rFonts w:cs="Arial"/>
                <w:szCs w:val="22"/>
                <w:lang w:val="el-GR" w:eastAsia="en-GB"/>
              </w:rPr>
              <w:t>καλυπτικότητας</w:t>
            </w:r>
            <w:proofErr w:type="spellEnd"/>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4</w:t>
            </w:r>
          </w:p>
        </w:tc>
        <w:tc>
          <w:tcPr>
            <w:tcW w:w="3093" w:type="pct"/>
            <w:shd w:val="clear" w:color="000000" w:fill="FFFFFF"/>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Αποκατάσταση και χρωματισμός εξωτερικών επιφανειών τοιχοποιίας και οροφής με ακρυλικό χρώμα σε τουλάχιστον δύο στρώσεις, μέχρι πλήρους </w:t>
            </w:r>
            <w:proofErr w:type="spellStart"/>
            <w:r w:rsidRPr="002508F3">
              <w:rPr>
                <w:rFonts w:cs="Arial"/>
                <w:szCs w:val="22"/>
                <w:lang w:val="el-GR" w:eastAsia="en-GB"/>
              </w:rPr>
              <w:t>καλυπτικότητας</w:t>
            </w:r>
            <w:proofErr w:type="spellEnd"/>
            <w:r w:rsidRPr="002508F3">
              <w:rPr>
                <w:rFonts w:cs="Arial"/>
                <w:szCs w:val="22"/>
                <w:lang w:val="el-GR" w:eastAsia="en-GB"/>
              </w:rPr>
              <w:t xml:space="preserve">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315"/>
        </w:trPr>
        <w:tc>
          <w:tcPr>
            <w:tcW w:w="4095" w:type="pct"/>
            <w:gridSpan w:val="4"/>
            <w:shd w:val="clear" w:color="000000" w:fill="FCD5B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5. ΜΕΤΑΛΛΙΚΕΣ ΚΑΤΑΣΚΕΥΕΣ</w:t>
            </w:r>
          </w:p>
        </w:tc>
        <w:tc>
          <w:tcPr>
            <w:tcW w:w="905" w:type="pct"/>
            <w:shd w:val="clear" w:color="000000" w:fill="FCD5B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600"/>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000000" w:fill="FFFFFF"/>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Επέκταση μεταλλικού κιγκλιδώματος εξωτερικού κλιμακοστασίου συνολικού μήκους 1,60μ(0,80μ+0,80μ(αποσπώμενο με υποδοχές, για εύκολη αφαίρεση)</w:t>
            </w:r>
          </w:p>
        </w:tc>
        <w:tc>
          <w:tcPr>
            <w:tcW w:w="380"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15"/>
        </w:trPr>
        <w:tc>
          <w:tcPr>
            <w:tcW w:w="253" w:type="pct"/>
            <w:shd w:val="clear" w:color="000000" w:fill="FFFFFF"/>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 </w:t>
            </w:r>
          </w:p>
        </w:tc>
        <w:tc>
          <w:tcPr>
            <w:tcW w:w="3093" w:type="pct"/>
            <w:shd w:val="clear" w:color="000000" w:fill="FFFFFF"/>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000000" w:fill="FFFFFF"/>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000000" w:fill="FFFFFF"/>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315"/>
        </w:trPr>
        <w:tc>
          <w:tcPr>
            <w:tcW w:w="4095" w:type="pct"/>
            <w:gridSpan w:val="4"/>
            <w:shd w:val="clear" w:color="000000" w:fill="FABF8F"/>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6. ΠΑΓΚΟΙ ΕΡΓΑΣΤΗΡΙΟΥ</w:t>
            </w:r>
          </w:p>
        </w:tc>
        <w:tc>
          <w:tcPr>
            <w:tcW w:w="905" w:type="pct"/>
            <w:shd w:val="clear" w:color="000000" w:fill="FABF8F"/>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1500"/>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Αντικατάσταση εργαστηριακών πάγκων με νέους, επί υφιστάμενου μεταλλικού σκελετού, μέσου πλάτους 65εκ. από συμπαγές </w:t>
            </w:r>
            <w:r w:rsidRPr="002508F3">
              <w:rPr>
                <w:rFonts w:cs="Arial"/>
                <w:szCs w:val="22"/>
                <w:lang w:eastAsia="en-GB"/>
              </w:rPr>
              <w:t>compact</w:t>
            </w:r>
            <w:r w:rsidRPr="002508F3">
              <w:rPr>
                <w:rFonts w:cs="Arial"/>
                <w:szCs w:val="22"/>
                <w:lang w:val="el-GR" w:eastAsia="en-GB"/>
              </w:rPr>
              <w:t xml:space="preserve"> </w:t>
            </w:r>
            <w:r w:rsidRPr="002508F3">
              <w:rPr>
                <w:rFonts w:cs="Arial"/>
                <w:szCs w:val="22"/>
                <w:lang w:eastAsia="en-GB"/>
              </w:rPr>
              <w:t>HPL</w:t>
            </w:r>
            <w:r w:rsidRPr="002508F3">
              <w:rPr>
                <w:rFonts w:cs="Arial"/>
                <w:szCs w:val="22"/>
                <w:lang w:val="el-GR" w:eastAsia="en-GB"/>
              </w:rPr>
              <w:t xml:space="preserve"> πάχους 20</w:t>
            </w:r>
            <w:r w:rsidRPr="002508F3">
              <w:rPr>
                <w:rFonts w:cs="Arial"/>
                <w:szCs w:val="22"/>
                <w:lang w:eastAsia="en-GB"/>
              </w:rPr>
              <w:t>mm</w:t>
            </w:r>
            <w:r w:rsidRPr="002508F3">
              <w:rPr>
                <w:rFonts w:cs="Arial"/>
                <w:szCs w:val="22"/>
                <w:lang w:val="el-GR" w:eastAsia="en-GB"/>
              </w:rPr>
              <w:t xml:space="preserve"> - </w:t>
            </w:r>
            <w:r w:rsidRPr="002508F3">
              <w:rPr>
                <w:rFonts w:cs="Arial"/>
                <w:szCs w:val="22"/>
                <w:lang w:eastAsia="en-GB"/>
              </w:rPr>
              <w:t>A</w:t>
            </w:r>
            <w:proofErr w:type="spellStart"/>
            <w:r w:rsidRPr="002508F3">
              <w:rPr>
                <w:rFonts w:cs="Arial"/>
                <w:szCs w:val="22"/>
                <w:lang w:val="el-GR" w:eastAsia="en-GB"/>
              </w:rPr>
              <w:t>ντιβακτηριδιακή</w:t>
            </w:r>
            <w:proofErr w:type="spellEnd"/>
            <w:r w:rsidRPr="002508F3">
              <w:rPr>
                <w:rFonts w:cs="Arial"/>
                <w:szCs w:val="22"/>
                <w:lang w:val="el-GR" w:eastAsia="en-GB"/>
              </w:rPr>
              <w:t xml:space="preserve"> επιφάνεια με αντίσταση στα χημικά και στην προσρόφηση, επίπεδη σε όλο το πλάτος και καμπύλο μπροστινό τμήμα, χρώματος επιλογής του Ε.Ι.Π. με ενδιάμεσους αρμούς ίδιου χρώματος. Περιλαμβάνονται </w:t>
            </w:r>
            <w:proofErr w:type="spellStart"/>
            <w:r w:rsidRPr="002508F3">
              <w:rPr>
                <w:rFonts w:cs="Arial"/>
                <w:szCs w:val="22"/>
                <w:lang w:val="el-GR" w:eastAsia="en-GB"/>
              </w:rPr>
              <w:t>μικρουλικά</w:t>
            </w:r>
            <w:proofErr w:type="spellEnd"/>
            <w:r w:rsidRPr="002508F3">
              <w:rPr>
                <w:rFonts w:cs="Arial"/>
                <w:szCs w:val="22"/>
                <w:lang w:val="el-GR" w:eastAsia="en-GB"/>
              </w:rPr>
              <w:t xml:space="preserve"> και ειδικά εξαρτήματα για την άριστη συναρμογή τους</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auto" w:fill="auto"/>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000000" w:fill="FFFFFF"/>
            <w:noWrap/>
            <w:vAlign w:val="bottom"/>
            <w:hideMark/>
          </w:tcPr>
          <w:p w:rsidR="00FC6E49" w:rsidRPr="002508F3"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2508F3" w:rsidTr="00B7369F">
        <w:trPr>
          <w:trHeight w:val="323"/>
        </w:trPr>
        <w:tc>
          <w:tcPr>
            <w:tcW w:w="4095" w:type="pct"/>
            <w:gridSpan w:val="4"/>
            <w:shd w:val="clear" w:color="000000" w:fill="FABF8F"/>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7. ΞΥΛΙΝΑ ΚΟΥΦΩΜΑΤΑ</w:t>
            </w:r>
          </w:p>
        </w:tc>
        <w:tc>
          <w:tcPr>
            <w:tcW w:w="905" w:type="pct"/>
            <w:shd w:val="clear" w:color="000000" w:fill="FABF8F"/>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900"/>
        </w:trPr>
        <w:tc>
          <w:tcPr>
            <w:tcW w:w="253" w:type="pct"/>
            <w:shd w:val="clear" w:color="000000" w:fill="FFFFFF"/>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Αποκατάσταση (</w:t>
            </w:r>
            <w:proofErr w:type="spellStart"/>
            <w:r w:rsidRPr="002508F3">
              <w:rPr>
                <w:rFonts w:cs="Arial"/>
                <w:szCs w:val="22"/>
                <w:lang w:val="el-GR" w:eastAsia="en-GB"/>
              </w:rPr>
              <w:t>απόξεση,στοκάρισμα,τρίψιμο,λείανση</w:t>
            </w:r>
            <w:proofErr w:type="spellEnd"/>
            <w:r w:rsidRPr="002508F3">
              <w:rPr>
                <w:rFonts w:cs="Arial"/>
                <w:szCs w:val="22"/>
                <w:lang w:val="el-GR" w:eastAsia="en-GB"/>
              </w:rPr>
              <w:t xml:space="preserve">) και χρωματισμός με </w:t>
            </w:r>
            <w:proofErr w:type="spellStart"/>
            <w:r w:rsidRPr="002508F3">
              <w:rPr>
                <w:rFonts w:cs="Arial"/>
                <w:szCs w:val="22"/>
                <w:lang w:val="el-GR" w:eastAsia="en-GB"/>
              </w:rPr>
              <w:t>ρηπολίνη</w:t>
            </w:r>
            <w:proofErr w:type="spellEnd"/>
            <w:r w:rsidRPr="002508F3">
              <w:rPr>
                <w:rFonts w:cs="Arial"/>
                <w:szCs w:val="22"/>
                <w:lang w:val="el-GR" w:eastAsia="en-GB"/>
              </w:rPr>
              <w:t xml:space="preserve"> νερού επιφανειών ξύλινων κουφωμάτων, λειτουργική αποκατάσταση (</w:t>
            </w:r>
            <w:proofErr w:type="spellStart"/>
            <w:r w:rsidRPr="002508F3">
              <w:rPr>
                <w:rFonts w:cs="Arial"/>
                <w:szCs w:val="22"/>
                <w:lang w:val="el-GR" w:eastAsia="en-GB"/>
              </w:rPr>
              <w:t>πόμολα,μεντεσέδες</w:t>
            </w:r>
            <w:proofErr w:type="spellEnd"/>
            <w:r w:rsidRPr="002508F3">
              <w:rPr>
                <w:rFonts w:cs="Arial"/>
                <w:szCs w:val="22"/>
                <w:lang w:val="el-GR" w:eastAsia="en-GB"/>
              </w:rPr>
              <w:t xml:space="preserve"> για βάρος νέου θυρόφυλλου),μετατροπή για τοποθέτηση διπλού υαλοπίνακα(4-6-4)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15"/>
        </w:trPr>
        <w:tc>
          <w:tcPr>
            <w:tcW w:w="253" w:type="pct"/>
            <w:shd w:val="clear" w:color="000000" w:fill="FFFFFF"/>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 </w:t>
            </w:r>
          </w:p>
        </w:tc>
        <w:tc>
          <w:tcPr>
            <w:tcW w:w="3093" w:type="pct"/>
            <w:shd w:val="clear" w:color="000000" w:fill="FFFFFF"/>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 </w:t>
            </w:r>
          </w:p>
        </w:tc>
        <w:tc>
          <w:tcPr>
            <w:tcW w:w="380" w:type="pct"/>
            <w:shd w:val="clear" w:color="000000" w:fill="FFFFFF"/>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 </w:t>
            </w:r>
          </w:p>
        </w:tc>
        <w:tc>
          <w:tcPr>
            <w:tcW w:w="369" w:type="pct"/>
            <w:shd w:val="clear" w:color="000000" w:fill="FFFFFF"/>
            <w:noWrap/>
            <w:vAlign w:val="bottom"/>
            <w:hideMark/>
          </w:tcPr>
          <w:p w:rsidR="00FC6E49" w:rsidRPr="002508F3" w:rsidRDefault="00FC6E49" w:rsidP="003A6119">
            <w:pPr>
              <w:suppressAutoHyphens w:val="0"/>
              <w:spacing w:after="0"/>
              <w:jc w:val="left"/>
              <w:rPr>
                <w:rFonts w:cs="Arial"/>
                <w:b/>
                <w:bCs/>
                <w:szCs w:val="22"/>
                <w:lang w:val="el-GR" w:eastAsia="en-GB"/>
              </w:rPr>
            </w:pPr>
            <w:r w:rsidRPr="002508F3">
              <w:rPr>
                <w:rFonts w:cs="Arial"/>
                <w:b/>
                <w:bCs/>
                <w:szCs w:val="22"/>
                <w:lang w:eastAsia="en-GB"/>
              </w:rPr>
              <w:t> </w:t>
            </w:r>
          </w:p>
        </w:tc>
        <w:tc>
          <w:tcPr>
            <w:tcW w:w="905" w:type="pct"/>
            <w:shd w:val="clear" w:color="000000" w:fill="FFFFFF"/>
          </w:tcPr>
          <w:p w:rsidR="00FC6E49" w:rsidRPr="002508F3" w:rsidRDefault="00FC6E49" w:rsidP="003A6119">
            <w:pPr>
              <w:suppressAutoHyphens w:val="0"/>
              <w:spacing w:after="0"/>
              <w:jc w:val="left"/>
              <w:rPr>
                <w:rFonts w:cs="Arial"/>
                <w:b/>
                <w:bCs/>
                <w:szCs w:val="22"/>
                <w:lang w:val="el-GR" w:eastAsia="en-GB"/>
              </w:rPr>
            </w:pPr>
          </w:p>
        </w:tc>
      </w:tr>
      <w:tr w:rsidR="00FC6E49" w:rsidRPr="002508F3" w:rsidTr="00B7369F">
        <w:trPr>
          <w:trHeight w:val="315"/>
        </w:trPr>
        <w:tc>
          <w:tcPr>
            <w:tcW w:w="4095" w:type="pct"/>
            <w:gridSpan w:val="4"/>
            <w:shd w:val="clear" w:color="000000" w:fill="92CDDC"/>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Β. Η/Μ ΕΓΚΑΤΑΣΤΑΣΕΙΣ</w:t>
            </w:r>
          </w:p>
        </w:tc>
        <w:tc>
          <w:tcPr>
            <w:tcW w:w="905" w:type="pct"/>
            <w:shd w:val="clear" w:color="000000" w:fill="92CDDC"/>
          </w:tcPr>
          <w:p w:rsidR="00FC6E49" w:rsidRPr="002508F3" w:rsidRDefault="00FC6E49" w:rsidP="003A6119">
            <w:pPr>
              <w:suppressAutoHyphens w:val="0"/>
              <w:spacing w:after="0"/>
              <w:jc w:val="left"/>
              <w:rPr>
                <w:rFonts w:cs="Arial"/>
                <w:b/>
                <w:bCs/>
                <w:szCs w:val="22"/>
                <w:lang w:eastAsia="en-GB"/>
              </w:rPr>
            </w:pPr>
          </w:p>
        </w:tc>
      </w:tr>
      <w:tr w:rsidR="00FC6E49" w:rsidRPr="002508F3" w:rsidTr="00B7369F">
        <w:trPr>
          <w:trHeight w:val="315"/>
        </w:trPr>
        <w:tc>
          <w:tcPr>
            <w:tcW w:w="4095" w:type="pct"/>
            <w:gridSpan w:val="4"/>
            <w:shd w:val="clear" w:color="000000" w:fill="96363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1. ΕΓΚΑΤΑΣΤΑΣΗ ΥΔΡΕΥΣΗΣ-ΑΠΟΧΕΤΕΥΣΗΣ</w:t>
            </w:r>
          </w:p>
        </w:tc>
        <w:tc>
          <w:tcPr>
            <w:tcW w:w="905" w:type="pct"/>
            <w:shd w:val="clear" w:color="000000" w:fill="96363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Αναμικτήρας (μπαταρία) θερμού-ψυχρού ύδατος, ορειχάλκινος, επιχρωμιωμένος, </w:t>
            </w:r>
            <w:proofErr w:type="spellStart"/>
            <w:r w:rsidRPr="002508F3">
              <w:rPr>
                <w:rFonts w:cs="Arial"/>
                <w:szCs w:val="22"/>
                <w:lang w:val="el-GR" w:eastAsia="en-GB"/>
              </w:rPr>
              <w:t>μικρουλικά</w:t>
            </w:r>
            <w:proofErr w:type="spellEnd"/>
            <w:r w:rsidRPr="002508F3">
              <w:rPr>
                <w:rFonts w:cs="Arial"/>
                <w:szCs w:val="22"/>
                <w:lang w:val="el-GR" w:eastAsia="en-GB"/>
              </w:rPr>
              <w:t>, προμήθεια και τοποθέτηση, παράδοση σε πλήρη λειτουργία</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1215"/>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Νεροχύτης εργαστηρίου χαλύβδινος </w:t>
            </w:r>
            <w:proofErr w:type="spellStart"/>
            <w:r w:rsidRPr="002508F3">
              <w:rPr>
                <w:rFonts w:cs="Arial"/>
                <w:szCs w:val="22"/>
                <w:lang w:val="el-GR" w:eastAsia="en-GB"/>
              </w:rPr>
              <w:t>ανοξειδωτος</w:t>
            </w:r>
            <w:proofErr w:type="spellEnd"/>
            <w:r w:rsidRPr="002508F3">
              <w:rPr>
                <w:rFonts w:cs="Arial"/>
                <w:szCs w:val="22"/>
                <w:lang w:val="el-GR" w:eastAsia="en-GB"/>
              </w:rPr>
              <w:t>(</w:t>
            </w:r>
            <w:r w:rsidRPr="002508F3">
              <w:rPr>
                <w:rFonts w:cs="Arial"/>
                <w:szCs w:val="22"/>
                <w:lang w:eastAsia="en-GB"/>
              </w:rPr>
              <w:t>AISI</w:t>
            </w:r>
            <w:r w:rsidRPr="002508F3">
              <w:rPr>
                <w:rFonts w:cs="Arial"/>
                <w:szCs w:val="22"/>
                <w:lang w:val="el-GR" w:eastAsia="en-GB"/>
              </w:rPr>
              <w:t xml:space="preserve"> 304) με ποδιά, διαστάσεων 1200</w:t>
            </w:r>
            <w:r w:rsidRPr="002508F3">
              <w:rPr>
                <w:rFonts w:cs="Arial"/>
                <w:szCs w:val="22"/>
                <w:lang w:eastAsia="en-GB"/>
              </w:rPr>
              <w:t>x</w:t>
            </w:r>
            <w:r w:rsidRPr="002508F3">
              <w:rPr>
                <w:rFonts w:cs="Arial"/>
                <w:szCs w:val="22"/>
                <w:lang w:val="el-GR" w:eastAsia="en-GB"/>
              </w:rPr>
              <w:t>650</w:t>
            </w:r>
            <w:r w:rsidRPr="002508F3">
              <w:rPr>
                <w:rFonts w:cs="Arial"/>
                <w:szCs w:val="22"/>
                <w:lang w:eastAsia="en-GB"/>
              </w:rPr>
              <w:t>mm</w:t>
            </w:r>
            <w:r w:rsidRPr="002508F3">
              <w:rPr>
                <w:rFonts w:cs="Arial"/>
                <w:szCs w:val="22"/>
                <w:lang w:val="el-GR" w:eastAsia="en-GB"/>
              </w:rPr>
              <w:t>, με καθαρές διαστάσεις γούρνας 450</w:t>
            </w:r>
            <w:r w:rsidRPr="002508F3">
              <w:rPr>
                <w:rFonts w:cs="Arial"/>
                <w:szCs w:val="22"/>
                <w:lang w:eastAsia="en-GB"/>
              </w:rPr>
              <w:t>x</w:t>
            </w:r>
            <w:r w:rsidRPr="002508F3">
              <w:rPr>
                <w:rFonts w:cs="Arial"/>
                <w:szCs w:val="22"/>
                <w:lang w:val="el-GR" w:eastAsia="en-GB"/>
              </w:rPr>
              <w:t>450</w:t>
            </w:r>
            <w:r w:rsidRPr="002508F3">
              <w:rPr>
                <w:rFonts w:cs="Arial"/>
                <w:szCs w:val="22"/>
                <w:lang w:eastAsia="en-GB"/>
              </w:rPr>
              <w:t>mm</w:t>
            </w:r>
            <w:r w:rsidRPr="002508F3">
              <w:rPr>
                <w:rFonts w:cs="Arial"/>
                <w:szCs w:val="22"/>
                <w:lang w:val="el-GR" w:eastAsia="en-GB"/>
              </w:rPr>
              <w:t xml:space="preserve"> και βάθος≥350</w:t>
            </w:r>
            <w:r w:rsidRPr="002508F3">
              <w:rPr>
                <w:rFonts w:cs="Arial"/>
                <w:szCs w:val="22"/>
                <w:lang w:eastAsia="en-GB"/>
              </w:rPr>
              <w:t>mm</w:t>
            </w:r>
            <w:r w:rsidRPr="002508F3">
              <w:rPr>
                <w:rFonts w:cs="Arial"/>
                <w:szCs w:val="22"/>
                <w:lang w:val="el-GR" w:eastAsia="en-GB"/>
              </w:rPr>
              <w:t xml:space="preserve"> , τοποθετημένος σε υφιστάμενο σκελετό με </w:t>
            </w:r>
            <w:proofErr w:type="spellStart"/>
            <w:r w:rsidRPr="002508F3">
              <w:rPr>
                <w:rFonts w:cs="Arial"/>
                <w:szCs w:val="22"/>
                <w:lang w:val="el-GR" w:eastAsia="en-GB"/>
              </w:rPr>
              <w:t>σιφώνι</w:t>
            </w:r>
            <w:proofErr w:type="spellEnd"/>
            <w:r w:rsidRPr="002508F3">
              <w:rPr>
                <w:rFonts w:cs="Arial"/>
                <w:szCs w:val="22"/>
                <w:lang w:val="el-GR" w:eastAsia="en-GB"/>
              </w:rPr>
              <w:t xml:space="preserve"> </w:t>
            </w:r>
            <w:r w:rsidRPr="002508F3">
              <w:rPr>
                <w:rFonts w:cs="Arial"/>
                <w:szCs w:val="22"/>
                <w:lang w:eastAsia="en-GB"/>
              </w:rPr>
              <w:t>PE</w:t>
            </w:r>
            <w:r w:rsidRPr="002508F3">
              <w:rPr>
                <w:rFonts w:cs="Arial"/>
                <w:szCs w:val="22"/>
                <w:lang w:val="el-GR" w:eastAsia="en-GB"/>
              </w:rPr>
              <w:t xml:space="preserve"> δύο θέσεων, με τα </w:t>
            </w:r>
            <w:proofErr w:type="spellStart"/>
            <w:r w:rsidRPr="002508F3">
              <w:rPr>
                <w:rFonts w:cs="Arial"/>
                <w:szCs w:val="22"/>
                <w:lang w:val="el-GR" w:eastAsia="en-GB"/>
              </w:rPr>
              <w:t>μικροϋλικά</w:t>
            </w:r>
            <w:proofErr w:type="spellEnd"/>
            <w:r w:rsidRPr="002508F3">
              <w:rPr>
                <w:rFonts w:cs="Arial"/>
                <w:szCs w:val="22"/>
                <w:lang w:val="el-GR" w:eastAsia="en-GB"/>
              </w:rPr>
              <w:t xml:space="preserve"> </w:t>
            </w:r>
            <w:proofErr w:type="spellStart"/>
            <w:r w:rsidRPr="002508F3">
              <w:rPr>
                <w:rFonts w:cs="Arial"/>
                <w:szCs w:val="22"/>
                <w:lang w:val="el-GR" w:eastAsia="en-GB"/>
              </w:rPr>
              <w:t>σύνδεσης,προμήθεια</w:t>
            </w:r>
            <w:proofErr w:type="spellEnd"/>
            <w:r w:rsidRPr="002508F3">
              <w:rPr>
                <w:rFonts w:cs="Arial"/>
                <w:szCs w:val="22"/>
                <w:lang w:val="el-GR" w:eastAsia="en-GB"/>
              </w:rPr>
              <w:t xml:space="preserve"> και τοποθέτηση, παράδοση σε πλήρη λειτουργία</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9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lastRenderedPageBreak/>
              <w:t>3</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Νεροχύτης εργαστηρίου χαλύβδινος </w:t>
            </w:r>
            <w:proofErr w:type="spellStart"/>
            <w:r w:rsidRPr="002508F3">
              <w:rPr>
                <w:rFonts w:cs="Arial"/>
                <w:szCs w:val="22"/>
                <w:lang w:val="el-GR" w:eastAsia="en-GB"/>
              </w:rPr>
              <w:t>ανοξειδωτος</w:t>
            </w:r>
            <w:proofErr w:type="spellEnd"/>
            <w:r w:rsidRPr="002508F3">
              <w:rPr>
                <w:rFonts w:cs="Arial"/>
                <w:szCs w:val="22"/>
                <w:lang w:val="el-GR" w:eastAsia="en-GB"/>
              </w:rPr>
              <w:t>(</w:t>
            </w:r>
            <w:r w:rsidRPr="002508F3">
              <w:rPr>
                <w:rFonts w:cs="Arial"/>
                <w:szCs w:val="22"/>
                <w:lang w:eastAsia="en-GB"/>
              </w:rPr>
              <w:t>AISI</w:t>
            </w:r>
            <w:r w:rsidRPr="002508F3">
              <w:rPr>
                <w:rFonts w:cs="Arial"/>
                <w:szCs w:val="22"/>
                <w:lang w:val="el-GR" w:eastAsia="en-GB"/>
              </w:rPr>
              <w:t xml:space="preserve"> 304) με μια γούρνα, διαστάσεων 450</w:t>
            </w:r>
            <w:r w:rsidRPr="002508F3">
              <w:rPr>
                <w:rFonts w:cs="Arial"/>
                <w:szCs w:val="22"/>
                <w:lang w:eastAsia="en-GB"/>
              </w:rPr>
              <w:t>x</w:t>
            </w:r>
            <w:r w:rsidRPr="002508F3">
              <w:rPr>
                <w:rFonts w:cs="Arial"/>
                <w:szCs w:val="22"/>
                <w:lang w:val="el-GR" w:eastAsia="en-GB"/>
              </w:rPr>
              <w:t>450</w:t>
            </w:r>
            <w:r w:rsidRPr="002508F3">
              <w:rPr>
                <w:rFonts w:cs="Arial"/>
                <w:szCs w:val="22"/>
                <w:lang w:eastAsia="en-GB"/>
              </w:rPr>
              <w:t>mm</w:t>
            </w:r>
            <w:r w:rsidRPr="002508F3">
              <w:rPr>
                <w:rFonts w:cs="Arial"/>
                <w:szCs w:val="22"/>
                <w:lang w:val="el-GR" w:eastAsia="en-GB"/>
              </w:rPr>
              <w:t xml:space="preserve">, τοποθετημένος σε πάγκο, με </w:t>
            </w:r>
            <w:proofErr w:type="spellStart"/>
            <w:r w:rsidRPr="002508F3">
              <w:rPr>
                <w:rFonts w:cs="Arial"/>
                <w:szCs w:val="22"/>
                <w:lang w:val="el-GR" w:eastAsia="en-GB"/>
              </w:rPr>
              <w:t>σιφώνι</w:t>
            </w:r>
            <w:proofErr w:type="spellEnd"/>
            <w:r w:rsidRPr="002508F3">
              <w:rPr>
                <w:rFonts w:cs="Arial"/>
                <w:szCs w:val="22"/>
                <w:lang w:val="el-GR" w:eastAsia="en-GB"/>
              </w:rPr>
              <w:t xml:space="preserve"> </w:t>
            </w:r>
            <w:r w:rsidRPr="002508F3">
              <w:rPr>
                <w:rFonts w:cs="Arial"/>
                <w:szCs w:val="22"/>
                <w:lang w:eastAsia="en-GB"/>
              </w:rPr>
              <w:t>PE</w:t>
            </w:r>
            <w:r w:rsidRPr="002508F3">
              <w:rPr>
                <w:rFonts w:cs="Arial"/>
                <w:szCs w:val="22"/>
                <w:lang w:val="el-GR" w:eastAsia="en-GB"/>
              </w:rPr>
              <w:t xml:space="preserve"> δύο θέσεων, με τα </w:t>
            </w:r>
            <w:proofErr w:type="spellStart"/>
            <w:r w:rsidRPr="002508F3">
              <w:rPr>
                <w:rFonts w:cs="Arial"/>
                <w:szCs w:val="22"/>
                <w:lang w:val="el-GR" w:eastAsia="en-GB"/>
              </w:rPr>
              <w:t>μικροϋλικά</w:t>
            </w:r>
            <w:proofErr w:type="spellEnd"/>
            <w:r w:rsidRPr="002508F3">
              <w:rPr>
                <w:rFonts w:cs="Arial"/>
                <w:szCs w:val="22"/>
                <w:lang w:val="el-GR" w:eastAsia="en-GB"/>
              </w:rPr>
              <w:t xml:space="preserve"> </w:t>
            </w:r>
            <w:proofErr w:type="spellStart"/>
            <w:r w:rsidRPr="002508F3">
              <w:rPr>
                <w:rFonts w:cs="Arial"/>
                <w:szCs w:val="22"/>
                <w:lang w:val="el-GR" w:eastAsia="en-GB"/>
              </w:rPr>
              <w:t>σύνδεσης,προμήθεια</w:t>
            </w:r>
            <w:proofErr w:type="spellEnd"/>
            <w:r w:rsidRPr="002508F3">
              <w:rPr>
                <w:rFonts w:cs="Arial"/>
                <w:szCs w:val="22"/>
                <w:lang w:val="el-GR" w:eastAsia="en-GB"/>
              </w:rPr>
              <w:t xml:space="preserve"> και τοποθέτηση, παράδοση σε πλήρη λειτουργία</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4</w:t>
            </w:r>
          </w:p>
        </w:tc>
        <w:tc>
          <w:tcPr>
            <w:tcW w:w="3093" w:type="pct"/>
            <w:shd w:val="clear" w:color="000000" w:fill="FFFFFF"/>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Ηλεκτρικός μονοφασικός </w:t>
            </w:r>
            <w:proofErr w:type="spellStart"/>
            <w:r w:rsidRPr="002508F3">
              <w:rPr>
                <w:rFonts w:cs="Arial"/>
                <w:szCs w:val="22"/>
                <w:lang w:val="el-GR" w:eastAsia="en-GB"/>
              </w:rPr>
              <w:t>ταχυθερμαντήρας</w:t>
            </w:r>
            <w:proofErr w:type="spellEnd"/>
            <w:r w:rsidRPr="002508F3">
              <w:rPr>
                <w:rFonts w:cs="Arial"/>
                <w:szCs w:val="22"/>
                <w:lang w:val="el-GR" w:eastAsia="en-GB"/>
              </w:rPr>
              <w:t xml:space="preserve"> 4</w:t>
            </w:r>
            <w:r w:rsidRPr="002508F3">
              <w:rPr>
                <w:rFonts w:cs="Arial"/>
                <w:szCs w:val="22"/>
                <w:lang w:eastAsia="en-GB"/>
              </w:rPr>
              <w:t>kW</w:t>
            </w:r>
            <w:r w:rsidRPr="002508F3">
              <w:rPr>
                <w:rFonts w:cs="Arial"/>
                <w:szCs w:val="22"/>
                <w:lang w:val="el-GR" w:eastAsia="en-GB"/>
              </w:rPr>
              <w:t xml:space="preserve">, με κάθε </w:t>
            </w:r>
            <w:proofErr w:type="spellStart"/>
            <w:r w:rsidRPr="002508F3">
              <w:rPr>
                <w:rFonts w:cs="Arial"/>
                <w:szCs w:val="22"/>
                <w:lang w:val="el-GR" w:eastAsia="en-GB"/>
              </w:rPr>
              <w:t>μικροϋλικό</w:t>
            </w:r>
            <w:proofErr w:type="spellEnd"/>
            <w:r w:rsidRPr="002508F3">
              <w:rPr>
                <w:rFonts w:cs="Arial"/>
                <w:szCs w:val="22"/>
                <w:lang w:val="el-GR" w:eastAsia="en-GB"/>
              </w:rPr>
              <w:t xml:space="preserve"> και εργασία για εγκατάσταση και παράδοση σε λειτουργία, σε επιλεγμένη θέση (3)</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9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5</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Σωλήνας αποχετεύσεως από </w:t>
            </w:r>
            <w:proofErr w:type="spellStart"/>
            <w:r w:rsidRPr="002508F3">
              <w:rPr>
                <w:rFonts w:cs="Arial"/>
                <w:szCs w:val="22"/>
                <w:lang w:eastAsia="en-GB"/>
              </w:rPr>
              <w:t>polypropylen</w:t>
            </w:r>
            <w:proofErr w:type="spellEnd"/>
            <w:r w:rsidRPr="002508F3">
              <w:rPr>
                <w:rFonts w:cs="Arial"/>
                <w:szCs w:val="22"/>
                <w:lang w:val="el-GR" w:eastAsia="en-GB"/>
              </w:rPr>
              <w:t xml:space="preserve"> (</w:t>
            </w:r>
            <w:r w:rsidRPr="002508F3">
              <w:rPr>
                <w:rFonts w:cs="Arial"/>
                <w:szCs w:val="22"/>
                <w:lang w:eastAsia="en-GB"/>
              </w:rPr>
              <w:t>PP</w:t>
            </w:r>
            <w:r w:rsidRPr="002508F3">
              <w:rPr>
                <w:rFonts w:cs="Arial"/>
                <w:szCs w:val="22"/>
                <w:lang w:val="el-GR" w:eastAsia="en-GB"/>
              </w:rPr>
              <w:t xml:space="preserve">) </w:t>
            </w:r>
            <w:proofErr w:type="spellStart"/>
            <w:r w:rsidRPr="002508F3">
              <w:rPr>
                <w:rFonts w:cs="Arial"/>
                <w:szCs w:val="22"/>
                <w:lang w:val="el-GR" w:eastAsia="en-GB"/>
              </w:rPr>
              <w:t>διαμετρου</w:t>
            </w:r>
            <w:proofErr w:type="spellEnd"/>
            <w:r w:rsidRPr="002508F3">
              <w:rPr>
                <w:rFonts w:cs="Arial"/>
                <w:szCs w:val="22"/>
                <w:lang w:val="el-GR" w:eastAsia="en-GB"/>
              </w:rPr>
              <w:t xml:space="preserve"> </w:t>
            </w:r>
            <w:r w:rsidRPr="002508F3">
              <w:rPr>
                <w:rFonts w:cs="Arial"/>
                <w:szCs w:val="22"/>
                <w:lang w:eastAsia="en-GB"/>
              </w:rPr>
              <w:t>DN</w:t>
            </w:r>
            <w:r w:rsidRPr="002508F3">
              <w:rPr>
                <w:rFonts w:cs="Arial"/>
                <w:szCs w:val="22"/>
                <w:lang w:val="el-GR" w:eastAsia="en-GB"/>
              </w:rPr>
              <w:t xml:space="preserve"> 40</w:t>
            </w:r>
            <w:r w:rsidRPr="002508F3">
              <w:rPr>
                <w:rFonts w:cs="Arial"/>
                <w:szCs w:val="22"/>
                <w:lang w:eastAsia="en-GB"/>
              </w:rPr>
              <w:t>mm</w:t>
            </w:r>
            <w:r w:rsidRPr="002508F3">
              <w:rPr>
                <w:rFonts w:cs="Arial"/>
                <w:szCs w:val="22"/>
                <w:lang w:val="el-GR" w:eastAsia="en-GB"/>
              </w:rPr>
              <w:t xml:space="preserve">, με </w:t>
            </w:r>
            <w:proofErr w:type="spellStart"/>
            <w:r w:rsidRPr="002508F3">
              <w:rPr>
                <w:rFonts w:cs="Arial"/>
                <w:szCs w:val="22"/>
                <w:lang w:val="el-GR" w:eastAsia="en-GB"/>
              </w:rPr>
              <w:t>μουφα</w:t>
            </w:r>
            <w:proofErr w:type="spellEnd"/>
            <w:r w:rsidRPr="002508F3">
              <w:rPr>
                <w:rFonts w:cs="Arial"/>
                <w:szCs w:val="22"/>
                <w:lang w:val="el-GR" w:eastAsia="en-GB"/>
              </w:rPr>
              <w:t xml:space="preserve"> &amp; ελαστικό </w:t>
            </w:r>
            <w:proofErr w:type="spellStart"/>
            <w:r w:rsidRPr="002508F3">
              <w:rPr>
                <w:rFonts w:cs="Arial"/>
                <w:szCs w:val="22"/>
                <w:lang w:val="el-GR" w:eastAsia="en-GB"/>
              </w:rPr>
              <w:t>παρεμβυσμα</w:t>
            </w:r>
            <w:proofErr w:type="spellEnd"/>
            <w:r w:rsidRPr="002508F3">
              <w:rPr>
                <w:rFonts w:cs="Arial"/>
                <w:szCs w:val="22"/>
                <w:lang w:val="el-GR" w:eastAsia="en-GB"/>
              </w:rPr>
              <w:t xml:space="preserve">, με τα ανάλογα εξαρτήματα σύνδεσης, συγκόλλησης, στεγανοποίησης, εγκατάσταση και παράδοση σε λειτουργία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315"/>
        </w:trPr>
        <w:tc>
          <w:tcPr>
            <w:tcW w:w="4095" w:type="pct"/>
            <w:gridSpan w:val="4"/>
            <w:shd w:val="clear" w:color="000000" w:fill="963634"/>
            <w:noWrap/>
            <w:vAlign w:val="bottom"/>
          </w:tcPr>
          <w:p w:rsidR="00FC6E49" w:rsidRPr="002508F3" w:rsidRDefault="00FC6E49" w:rsidP="003A6119">
            <w:pPr>
              <w:suppressAutoHyphens w:val="0"/>
              <w:spacing w:after="0"/>
              <w:jc w:val="left"/>
              <w:rPr>
                <w:rFonts w:cs="Arial"/>
                <w:b/>
                <w:bCs/>
                <w:szCs w:val="22"/>
                <w:lang w:val="el-GR" w:eastAsia="en-GB"/>
              </w:rPr>
            </w:pPr>
          </w:p>
        </w:tc>
        <w:tc>
          <w:tcPr>
            <w:tcW w:w="905" w:type="pct"/>
            <w:shd w:val="clear" w:color="000000" w:fill="963634"/>
          </w:tcPr>
          <w:p w:rsidR="00FC6E49" w:rsidRPr="002508F3" w:rsidRDefault="00FC6E49" w:rsidP="003A6119">
            <w:pPr>
              <w:suppressAutoHyphens w:val="0"/>
              <w:spacing w:after="0"/>
              <w:jc w:val="left"/>
              <w:rPr>
                <w:rFonts w:cs="Arial"/>
                <w:b/>
                <w:bCs/>
                <w:szCs w:val="22"/>
                <w:lang w:val="el-GR" w:eastAsia="en-GB"/>
              </w:rPr>
            </w:pPr>
          </w:p>
        </w:tc>
      </w:tr>
      <w:tr w:rsidR="00FC6E49" w:rsidRPr="009970B2" w:rsidTr="00B7369F">
        <w:trPr>
          <w:trHeight w:val="9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Ηλεκτρικό κανάλι ενδεικτικού τύπου </w:t>
            </w:r>
            <w:r w:rsidRPr="002508F3">
              <w:rPr>
                <w:rFonts w:cs="Arial"/>
                <w:szCs w:val="22"/>
                <w:lang w:eastAsia="en-GB"/>
              </w:rPr>
              <w:t>DLP</w:t>
            </w:r>
            <w:r w:rsidRPr="002508F3">
              <w:rPr>
                <w:rFonts w:cs="Arial"/>
                <w:szCs w:val="22"/>
                <w:lang w:val="el-GR" w:eastAsia="en-GB"/>
              </w:rPr>
              <w:t xml:space="preserve"> της </w:t>
            </w:r>
            <w:proofErr w:type="spellStart"/>
            <w:r w:rsidRPr="002508F3">
              <w:rPr>
                <w:rFonts w:cs="Arial"/>
                <w:szCs w:val="22"/>
                <w:lang w:eastAsia="en-GB"/>
              </w:rPr>
              <w:t>legrand</w:t>
            </w:r>
            <w:proofErr w:type="spellEnd"/>
            <w:r w:rsidRPr="002508F3">
              <w:rPr>
                <w:rFonts w:cs="Arial"/>
                <w:szCs w:val="22"/>
                <w:lang w:val="el-GR" w:eastAsia="en-GB"/>
              </w:rPr>
              <w:t>, διαστάσεων 105</w:t>
            </w:r>
            <w:r w:rsidRPr="002508F3">
              <w:rPr>
                <w:rFonts w:cs="Arial"/>
                <w:szCs w:val="22"/>
                <w:lang w:eastAsia="en-GB"/>
              </w:rPr>
              <w:t>x</w:t>
            </w:r>
            <w:r w:rsidRPr="002508F3">
              <w:rPr>
                <w:rFonts w:cs="Arial"/>
                <w:szCs w:val="22"/>
                <w:lang w:val="el-GR" w:eastAsia="en-GB"/>
              </w:rPr>
              <w:t xml:space="preserve">50 </w:t>
            </w:r>
            <w:r w:rsidRPr="002508F3">
              <w:rPr>
                <w:rFonts w:cs="Arial"/>
                <w:szCs w:val="22"/>
                <w:lang w:eastAsia="en-GB"/>
              </w:rPr>
              <w:t>mm</w:t>
            </w:r>
            <w:r w:rsidRPr="002508F3">
              <w:rPr>
                <w:rFonts w:cs="Arial"/>
                <w:szCs w:val="22"/>
                <w:lang w:val="el-GR" w:eastAsia="en-GB"/>
              </w:rPr>
              <w:t xml:space="preserve">, χρώματος λευκού, με βάση, κάλυμμα και ειδικά τεμάχια (γωνιές </w:t>
            </w:r>
            <w:proofErr w:type="spellStart"/>
            <w:r w:rsidRPr="002508F3">
              <w:rPr>
                <w:rFonts w:cs="Arial"/>
                <w:szCs w:val="22"/>
                <w:lang w:val="el-GR" w:eastAsia="en-GB"/>
              </w:rPr>
              <w:t>εσ</w:t>
            </w:r>
            <w:proofErr w:type="spellEnd"/>
            <w:r w:rsidRPr="002508F3">
              <w:rPr>
                <w:rFonts w:cs="Arial"/>
                <w:szCs w:val="22"/>
                <w:lang w:val="el-GR" w:eastAsia="en-GB"/>
              </w:rPr>
              <w:t xml:space="preserve">/εξ, ταυ), πλήρως τοποθετημένο σε τοιχοποιία με τα </w:t>
            </w:r>
            <w:proofErr w:type="spellStart"/>
            <w:r w:rsidRPr="002508F3">
              <w:rPr>
                <w:rFonts w:cs="Arial"/>
                <w:szCs w:val="22"/>
                <w:lang w:val="el-GR" w:eastAsia="en-GB"/>
              </w:rPr>
              <w:t>μικρουλικά</w:t>
            </w:r>
            <w:proofErr w:type="spellEnd"/>
            <w:r w:rsidRPr="002508F3">
              <w:rPr>
                <w:rFonts w:cs="Arial"/>
                <w:szCs w:val="22"/>
                <w:lang w:val="el-GR" w:eastAsia="en-GB"/>
              </w:rPr>
              <w:t xml:space="preserve"> στήριξης</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9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2</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Ρευματοδότης </w:t>
            </w:r>
            <w:proofErr w:type="spellStart"/>
            <w:r w:rsidRPr="002508F3">
              <w:rPr>
                <w:rFonts w:cs="Arial"/>
                <w:szCs w:val="22"/>
                <w:lang w:eastAsia="en-GB"/>
              </w:rPr>
              <w:t>Schuko</w:t>
            </w:r>
            <w:proofErr w:type="spellEnd"/>
            <w:r w:rsidRPr="002508F3">
              <w:rPr>
                <w:rFonts w:cs="Arial"/>
                <w:szCs w:val="22"/>
                <w:lang w:val="el-GR" w:eastAsia="en-GB"/>
              </w:rPr>
              <w:t xml:space="preserve"> 16</w:t>
            </w:r>
            <w:r w:rsidRPr="002508F3">
              <w:rPr>
                <w:rFonts w:cs="Arial"/>
                <w:szCs w:val="22"/>
                <w:lang w:eastAsia="en-GB"/>
              </w:rPr>
              <w:t>A</w:t>
            </w:r>
            <w:r w:rsidRPr="002508F3">
              <w:rPr>
                <w:rFonts w:cs="Arial"/>
                <w:szCs w:val="22"/>
                <w:lang w:val="el-GR" w:eastAsia="en-GB"/>
              </w:rPr>
              <w:t xml:space="preserve">,χωνευτός σε κανάλι τύπου </w:t>
            </w:r>
            <w:r w:rsidRPr="002508F3">
              <w:rPr>
                <w:rFonts w:cs="Arial"/>
                <w:szCs w:val="22"/>
                <w:lang w:eastAsia="en-GB"/>
              </w:rPr>
              <w:t>DLP</w:t>
            </w:r>
            <w:r w:rsidRPr="002508F3">
              <w:rPr>
                <w:rFonts w:cs="Arial"/>
                <w:szCs w:val="22"/>
                <w:lang w:val="el-GR" w:eastAsia="en-GB"/>
              </w:rPr>
              <w:t xml:space="preserve"> της </w:t>
            </w:r>
            <w:proofErr w:type="spellStart"/>
            <w:r w:rsidRPr="002508F3">
              <w:rPr>
                <w:rFonts w:cs="Arial"/>
                <w:szCs w:val="22"/>
                <w:lang w:eastAsia="en-GB"/>
              </w:rPr>
              <w:t>legrand</w:t>
            </w:r>
            <w:proofErr w:type="spellEnd"/>
            <w:r w:rsidRPr="002508F3">
              <w:rPr>
                <w:rFonts w:cs="Arial"/>
                <w:szCs w:val="22"/>
                <w:lang w:val="el-GR" w:eastAsia="en-GB"/>
              </w:rPr>
              <w:t xml:space="preserve">, </w:t>
            </w:r>
            <w:proofErr w:type="spellStart"/>
            <w:r w:rsidRPr="002508F3">
              <w:rPr>
                <w:rFonts w:cs="Arial"/>
                <w:szCs w:val="22"/>
                <w:lang w:val="el-GR" w:eastAsia="en-GB"/>
              </w:rPr>
              <w:t>προμήθεια,μικρούλικά</w:t>
            </w:r>
            <w:proofErr w:type="spellEnd"/>
            <w:r w:rsidRPr="002508F3">
              <w:rPr>
                <w:rFonts w:cs="Arial"/>
                <w:szCs w:val="22"/>
                <w:lang w:val="el-GR" w:eastAsia="en-GB"/>
              </w:rPr>
              <w:t xml:space="preserve">, εγκατάσταση και σύνδεση, παραδοτέος σε λειτουργία, με τα αναλογούντα μήκη καλωδιώσεων (ΝΥΜ </w:t>
            </w:r>
            <w:proofErr w:type="spellStart"/>
            <w:r w:rsidRPr="002508F3">
              <w:rPr>
                <w:rFonts w:cs="Arial"/>
                <w:szCs w:val="22"/>
                <w:lang w:val="el-GR" w:eastAsia="en-GB"/>
              </w:rPr>
              <w:t>τριπολικό</w:t>
            </w:r>
            <w:proofErr w:type="spellEnd"/>
            <w:r w:rsidRPr="002508F3">
              <w:rPr>
                <w:rFonts w:cs="Arial"/>
                <w:szCs w:val="22"/>
                <w:lang w:val="el-GR" w:eastAsia="en-GB"/>
              </w:rPr>
              <w:t xml:space="preserve"> διατομής 3</w:t>
            </w:r>
            <w:r w:rsidRPr="002508F3">
              <w:rPr>
                <w:rFonts w:cs="Arial"/>
                <w:szCs w:val="22"/>
                <w:lang w:eastAsia="en-GB"/>
              </w:rPr>
              <w:t>x</w:t>
            </w:r>
            <w:r w:rsidRPr="002508F3">
              <w:rPr>
                <w:rFonts w:cs="Arial"/>
                <w:szCs w:val="22"/>
                <w:lang w:val="el-GR" w:eastAsia="en-GB"/>
              </w:rPr>
              <w:t>2,5</w:t>
            </w:r>
            <w:r w:rsidRPr="002508F3">
              <w:rPr>
                <w:rFonts w:cs="Arial"/>
                <w:szCs w:val="22"/>
                <w:lang w:eastAsia="en-GB"/>
              </w:rPr>
              <w:t>mm</w:t>
            </w:r>
            <w:r w:rsidRPr="002508F3">
              <w:rPr>
                <w:rFonts w:cs="Arial"/>
                <w:szCs w:val="22"/>
                <w:lang w:val="el-GR" w:eastAsia="en-GB"/>
              </w:rPr>
              <w:t>2 )</w:t>
            </w:r>
          </w:p>
        </w:tc>
        <w:tc>
          <w:tcPr>
            <w:tcW w:w="380"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2508F3" w:rsidRDefault="00FC6E49" w:rsidP="003A6119">
            <w:pPr>
              <w:suppressAutoHyphens w:val="0"/>
              <w:spacing w:after="0"/>
              <w:jc w:val="center"/>
              <w:rPr>
                <w:rFonts w:cs="Arial"/>
                <w:szCs w:val="22"/>
                <w:lang w:val="el-GR" w:eastAsia="en-GB"/>
              </w:rPr>
            </w:pPr>
          </w:p>
        </w:tc>
        <w:tc>
          <w:tcPr>
            <w:tcW w:w="905" w:type="pct"/>
          </w:tcPr>
          <w:p w:rsidR="00FC6E49" w:rsidRPr="002508F3" w:rsidRDefault="00FC6E49" w:rsidP="003A6119">
            <w:pPr>
              <w:suppressAutoHyphens w:val="0"/>
              <w:spacing w:after="0"/>
              <w:jc w:val="center"/>
              <w:rPr>
                <w:rFonts w:cs="Arial"/>
                <w:szCs w:val="22"/>
                <w:lang w:val="el-GR" w:eastAsia="en-GB"/>
              </w:rPr>
            </w:pPr>
          </w:p>
        </w:tc>
      </w:tr>
      <w:tr w:rsidR="00FC6E49" w:rsidRPr="009970B2" w:rsidTr="00B7369F">
        <w:trPr>
          <w:trHeight w:val="675"/>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3</w:t>
            </w:r>
          </w:p>
        </w:tc>
        <w:tc>
          <w:tcPr>
            <w:tcW w:w="3093" w:type="pct"/>
            <w:shd w:val="clear" w:color="auto" w:fill="auto"/>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Φωτιστικό σώμα με 2 λάμπες </w:t>
            </w:r>
            <w:r w:rsidRPr="002508F3">
              <w:rPr>
                <w:rFonts w:cs="Arial"/>
                <w:szCs w:val="22"/>
                <w:lang w:eastAsia="en-GB"/>
              </w:rPr>
              <w:t>Led</w:t>
            </w:r>
            <w:r w:rsidRPr="002508F3">
              <w:rPr>
                <w:rFonts w:cs="Arial"/>
                <w:szCs w:val="22"/>
                <w:lang w:val="el-GR" w:eastAsia="en-GB"/>
              </w:rPr>
              <w:t xml:space="preserve"> τύπου φθορίου, 2</w:t>
            </w:r>
            <w:r w:rsidRPr="002508F3">
              <w:rPr>
                <w:rFonts w:cs="Arial"/>
                <w:szCs w:val="22"/>
                <w:lang w:eastAsia="en-GB"/>
              </w:rPr>
              <w:t>x</w:t>
            </w:r>
            <w:r w:rsidRPr="002508F3">
              <w:rPr>
                <w:rFonts w:cs="Arial"/>
                <w:szCs w:val="22"/>
                <w:lang w:val="el-GR" w:eastAsia="en-GB"/>
              </w:rPr>
              <w:t>18</w:t>
            </w:r>
            <w:r w:rsidRPr="002508F3">
              <w:rPr>
                <w:rFonts w:cs="Arial"/>
                <w:szCs w:val="22"/>
                <w:lang w:eastAsia="en-GB"/>
              </w:rPr>
              <w:t>W</w:t>
            </w:r>
            <w:r w:rsidRPr="002508F3">
              <w:rPr>
                <w:rFonts w:cs="Arial"/>
                <w:szCs w:val="22"/>
                <w:lang w:val="el-GR" w:eastAsia="en-GB"/>
              </w:rPr>
              <w:t xml:space="preserve">, οροφής, με τα απαραίτητα υλικά, </w:t>
            </w:r>
            <w:proofErr w:type="spellStart"/>
            <w:r w:rsidRPr="002508F3">
              <w:rPr>
                <w:rFonts w:cs="Arial"/>
                <w:szCs w:val="22"/>
                <w:lang w:val="el-GR" w:eastAsia="en-GB"/>
              </w:rPr>
              <w:t>μικροϋλικά</w:t>
            </w:r>
            <w:proofErr w:type="spellEnd"/>
            <w:r w:rsidRPr="002508F3">
              <w:rPr>
                <w:rFonts w:cs="Arial"/>
                <w:szCs w:val="22"/>
                <w:lang w:val="el-GR" w:eastAsia="en-GB"/>
              </w:rPr>
              <w:t xml:space="preserve"> στερεώσεως και την απαιτούμενη εργασία, πλήρους εγκαταστάσεως</w:t>
            </w:r>
          </w:p>
        </w:tc>
        <w:tc>
          <w:tcPr>
            <w:tcW w:w="380" w:type="pct"/>
            <w:shd w:val="clear" w:color="auto" w:fill="auto"/>
            <w:noWrap/>
            <w:vAlign w:val="bottom"/>
          </w:tcPr>
          <w:p w:rsidR="00FC6E49" w:rsidRPr="00EB6306"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EB6306"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EB6306"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4</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Φωτιστικό ψυκτικού θαλάμου τύπου </w:t>
            </w:r>
            <w:r w:rsidRPr="002508F3">
              <w:rPr>
                <w:rFonts w:cs="Arial"/>
                <w:szCs w:val="22"/>
                <w:lang w:eastAsia="en-GB"/>
              </w:rPr>
              <w:t>Led</w:t>
            </w:r>
            <w:r w:rsidRPr="002508F3">
              <w:rPr>
                <w:rFonts w:cs="Arial"/>
                <w:szCs w:val="22"/>
                <w:lang w:val="el-GR" w:eastAsia="en-GB"/>
              </w:rPr>
              <w:t xml:space="preserve"> ισχύος 8</w:t>
            </w:r>
            <w:r w:rsidRPr="002508F3">
              <w:rPr>
                <w:rFonts w:cs="Arial"/>
                <w:szCs w:val="22"/>
                <w:lang w:eastAsia="en-GB"/>
              </w:rPr>
              <w:t>W</w:t>
            </w:r>
            <w:r w:rsidRPr="002508F3">
              <w:rPr>
                <w:rFonts w:cs="Arial"/>
                <w:szCs w:val="22"/>
                <w:lang w:val="el-GR" w:eastAsia="en-GB"/>
              </w:rPr>
              <w:t>,</w:t>
            </w:r>
            <w:r w:rsidRPr="002508F3">
              <w:rPr>
                <w:rFonts w:cs="Arial"/>
                <w:szCs w:val="22"/>
                <w:lang w:eastAsia="en-GB"/>
              </w:rPr>
              <w:t>IP</w:t>
            </w:r>
            <w:r w:rsidRPr="002508F3">
              <w:rPr>
                <w:rFonts w:cs="Arial"/>
                <w:szCs w:val="22"/>
                <w:lang w:val="el-GR" w:eastAsia="en-GB"/>
              </w:rPr>
              <w:t>54, προμήθεια και τοποθέτηση</w:t>
            </w:r>
          </w:p>
        </w:tc>
        <w:tc>
          <w:tcPr>
            <w:tcW w:w="380" w:type="pct"/>
            <w:shd w:val="clear" w:color="auto" w:fill="auto"/>
            <w:noWrap/>
            <w:vAlign w:val="bottom"/>
          </w:tcPr>
          <w:p w:rsidR="00FC6E49" w:rsidRPr="00EB6306" w:rsidRDefault="00FC6E49" w:rsidP="003A6119">
            <w:pPr>
              <w:suppressAutoHyphens w:val="0"/>
              <w:spacing w:after="0"/>
              <w:jc w:val="center"/>
              <w:rPr>
                <w:rFonts w:cs="Arial"/>
                <w:szCs w:val="22"/>
                <w:lang w:val="el-GR" w:eastAsia="en-GB"/>
              </w:rPr>
            </w:pPr>
          </w:p>
        </w:tc>
        <w:tc>
          <w:tcPr>
            <w:tcW w:w="369" w:type="pct"/>
            <w:shd w:val="clear" w:color="000000" w:fill="FFFFFF"/>
            <w:noWrap/>
            <w:vAlign w:val="bottom"/>
          </w:tcPr>
          <w:p w:rsidR="00FC6E49" w:rsidRPr="00EB6306" w:rsidRDefault="00FC6E49" w:rsidP="003A6119">
            <w:pPr>
              <w:suppressAutoHyphens w:val="0"/>
              <w:spacing w:after="0"/>
              <w:jc w:val="center"/>
              <w:rPr>
                <w:rFonts w:cs="Arial"/>
                <w:szCs w:val="22"/>
                <w:lang w:val="el-GR" w:eastAsia="en-GB"/>
              </w:rPr>
            </w:pPr>
          </w:p>
        </w:tc>
        <w:tc>
          <w:tcPr>
            <w:tcW w:w="905" w:type="pct"/>
            <w:shd w:val="clear" w:color="000000" w:fill="FFFFFF"/>
          </w:tcPr>
          <w:p w:rsidR="00FC6E49" w:rsidRPr="00EB6306" w:rsidRDefault="00FC6E49" w:rsidP="003A6119">
            <w:pPr>
              <w:suppressAutoHyphens w:val="0"/>
              <w:spacing w:after="0"/>
              <w:jc w:val="center"/>
              <w:rPr>
                <w:rFonts w:cs="Arial"/>
                <w:szCs w:val="22"/>
                <w:lang w:val="el-GR" w:eastAsia="en-GB"/>
              </w:rPr>
            </w:pPr>
          </w:p>
        </w:tc>
      </w:tr>
      <w:tr w:rsidR="00FC6E49" w:rsidRPr="009970B2" w:rsidTr="00B7369F">
        <w:trPr>
          <w:trHeight w:val="9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5</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Φωτιστικό σώμα ασφαλείας συνεχούς λειτουργίας με λαμπτήρες </w:t>
            </w:r>
            <w:r w:rsidRPr="002508F3">
              <w:rPr>
                <w:rFonts w:cs="Arial"/>
                <w:szCs w:val="22"/>
                <w:lang w:eastAsia="en-GB"/>
              </w:rPr>
              <w:t>LED</w:t>
            </w:r>
            <w:r w:rsidRPr="002508F3">
              <w:rPr>
                <w:rFonts w:cs="Arial"/>
                <w:szCs w:val="22"/>
                <w:lang w:val="el-GR" w:eastAsia="en-GB"/>
              </w:rPr>
              <w:t xml:space="preserve"> - ενσωματωμένες μπαταρίες - κατάλληλο για </w:t>
            </w:r>
            <w:proofErr w:type="spellStart"/>
            <w:r w:rsidRPr="002508F3">
              <w:rPr>
                <w:rFonts w:cs="Arial"/>
                <w:szCs w:val="22"/>
                <w:lang w:val="el-GR" w:eastAsia="en-GB"/>
              </w:rPr>
              <w:t>επίτοιχη</w:t>
            </w:r>
            <w:proofErr w:type="spellEnd"/>
            <w:r w:rsidRPr="002508F3">
              <w:rPr>
                <w:rFonts w:cs="Arial"/>
                <w:szCs w:val="22"/>
                <w:lang w:val="el-GR" w:eastAsia="en-GB"/>
              </w:rPr>
              <w:t xml:space="preserve"> τοποθέτηση, αυτόνομο με μπαταρία διάρκειας 90 λεπτών και ένδειξη όδευσης διαφυγής μετά των </w:t>
            </w:r>
            <w:proofErr w:type="spellStart"/>
            <w:r w:rsidRPr="002508F3">
              <w:rPr>
                <w:rFonts w:cs="Arial"/>
                <w:szCs w:val="22"/>
                <w:lang w:val="el-GR" w:eastAsia="en-GB"/>
              </w:rPr>
              <w:t>μικροϋλικών</w:t>
            </w:r>
            <w:proofErr w:type="spellEnd"/>
            <w:r w:rsidRPr="002508F3">
              <w:rPr>
                <w:rFonts w:cs="Arial"/>
                <w:szCs w:val="22"/>
                <w:lang w:val="el-GR" w:eastAsia="en-GB"/>
              </w:rPr>
              <w:t>, πλήρως εγκατεστημένο και συνδεδεμένο</w:t>
            </w:r>
          </w:p>
        </w:tc>
        <w:tc>
          <w:tcPr>
            <w:tcW w:w="380" w:type="pct"/>
            <w:shd w:val="clear" w:color="auto" w:fill="auto"/>
            <w:noWrap/>
            <w:vAlign w:val="bottom"/>
          </w:tcPr>
          <w:p w:rsidR="00FC6E49" w:rsidRPr="00EB6306" w:rsidRDefault="00FC6E49" w:rsidP="003A6119">
            <w:pPr>
              <w:suppressAutoHyphens w:val="0"/>
              <w:spacing w:after="0"/>
              <w:jc w:val="center"/>
              <w:rPr>
                <w:rFonts w:cs="Arial"/>
                <w:szCs w:val="22"/>
                <w:lang w:val="el-GR" w:eastAsia="en-GB"/>
              </w:rPr>
            </w:pPr>
          </w:p>
        </w:tc>
        <w:tc>
          <w:tcPr>
            <w:tcW w:w="369" w:type="pct"/>
            <w:shd w:val="clear" w:color="auto" w:fill="auto"/>
            <w:noWrap/>
            <w:vAlign w:val="bottom"/>
          </w:tcPr>
          <w:p w:rsidR="00FC6E49" w:rsidRPr="00EB6306" w:rsidRDefault="00FC6E49" w:rsidP="003A6119">
            <w:pPr>
              <w:suppressAutoHyphens w:val="0"/>
              <w:spacing w:after="0"/>
              <w:jc w:val="center"/>
              <w:rPr>
                <w:rFonts w:cs="Arial"/>
                <w:szCs w:val="22"/>
                <w:lang w:val="el-GR" w:eastAsia="en-GB"/>
              </w:rPr>
            </w:pPr>
          </w:p>
        </w:tc>
        <w:tc>
          <w:tcPr>
            <w:tcW w:w="905" w:type="pct"/>
          </w:tcPr>
          <w:p w:rsidR="00FC6E49" w:rsidRPr="00EB6306" w:rsidRDefault="00FC6E49" w:rsidP="003A6119">
            <w:pPr>
              <w:suppressAutoHyphens w:val="0"/>
              <w:spacing w:after="0"/>
              <w:jc w:val="center"/>
              <w:rPr>
                <w:rFonts w:cs="Arial"/>
                <w:szCs w:val="22"/>
                <w:lang w:val="el-GR" w:eastAsia="en-GB"/>
              </w:rPr>
            </w:pPr>
          </w:p>
        </w:tc>
      </w:tr>
      <w:tr w:rsidR="00FC6E49" w:rsidRPr="009970B2" w:rsidTr="00B7369F">
        <w:trPr>
          <w:trHeight w:val="300"/>
        </w:trPr>
        <w:tc>
          <w:tcPr>
            <w:tcW w:w="253" w:type="pct"/>
            <w:shd w:val="clear" w:color="auto" w:fill="auto"/>
            <w:noWrap/>
            <w:vAlign w:val="bottom"/>
            <w:hideMark/>
          </w:tcPr>
          <w:p w:rsidR="00FC6E49" w:rsidRPr="00EB6306" w:rsidRDefault="00FC6E49" w:rsidP="003A6119">
            <w:pPr>
              <w:suppressAutoHyphens w:val="0"/>
              <w:spacing w:after="0"/>
              <w:jc w:val="right"/>
              <w:rPr>
                <w:rFonts w:cs="Arial"/>
                <w:szCs w:val="22"/>
                <w:lang w:val="el-GR" w:eastAsia="en-GB"/>
              </w:rPr>
            </w:pPr>
            <w:r w:rsidRPr="002508F3">
              <w:rPr>
                <w:rFonts w:cs="Arial"/>
                <w:szCs w:val="22"/>
                <w:lang w:eastAsia="en-GB"/>
              </w:rPr>
              <w:t> </w:t>
            </w:r>
          </w:p>
        </w:tc>
        <w:tc>
          <w:tcPr>
            <w:tcW w:w="3093" w:type="pct"/>
            <w:shd w:val="clear" w:color="auto" w:fill="auto"/>
            <w:vAlign w:val="bottom"/>
            <w:hideMark/>
          </w:tcPr>
          <w:p w:rsidR="00FC6E49" w:rsidRPr="00EB6306" w:rsidRDefault="00FC6E49" w:rsidP="003A6119">
            <w:pPr>
              <w:suppressAutoHyphens w:val="0"/>
              <w:spacing w:after="0"/>
              <w:jc w:val="left"/>
              <w:rPr>
                <w:rFonts w:cs="Arial"/>
                <w:szCs w:val="22"/>
                <w:lang w:val="el-GR" w:eastAsia="en-GB"/>
              </w:rPr>
            </w:pPr>
            <w:r w:rsidRPr="002508F3">
              <w:rPr>
                <w:rFonts w:cs="Arial"/>
                <w:szCs w:val="22"/>
                <w:lang w:eastAsia="en-GB"/>
              </w:rPr>
              <w:t> </w:t>
            </w:r>
          </w:p>
        </w:tc>
        <w:tc>
          <w:tcPr>
            <w:tcW w:w="380" w:type="pct"/>
            <w:shd w:val="clear" w:color="auto" w:fill="auto"/>
            <w:noWrap/>
            <w:vAlign w:val="bottom"/>
            <w:hideMark/>
          </w:tcPr>
          <w:p w:rsidR="00FC6E49" w:rsidRPr="00EB6306"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369" w:type="pct"/>
            <w:shd w:val="clear" w:color="auto" w:fill="auto"/>
            <w:noWrap/>
            <w:vAlign w:val="bottom"/>
            <w:hideMark/>
          </w:tcPr>
          <w:p w:rsidR="00FC6E49" w:rsidRPr="00EB6306" w:rsidRDefault="00FC6E49" w:rsidP="003A6119">
            <w:pPr>
              <w:suppressAutoHyphens w:val="0"/>
              <w:spacing w:after="0"/>
              <w:jc w:val="center"/>
              <w:rPr>
                <w:rFonts w:cs="Arial"/>
                <w:szCs w:val="22"/>
                <w:lang w:val="el-GR" w:eastAsia="en-GB"/>
              </w:rPr>
            </w:pPr>
            <w:r w:rsidRPr="002508F3">
              <w:rPr>
                <w:rFonts w:cs="Arial"/>
                <w:szCs w:val="22"/>
                <w:lang w:eastAsia="en-GB"/>
              </w:rPr>
              <w:t> </w:t>
            </w:r>
          </w:p>
        </w:tc>
        <w:tc>
          <w:tcPr>
            <w:tcW w:w="905" w:type="pct"/>
          </w:tcPr>
          <w:p w:rsidR="00FC6E49" w:rsidRPr="00EB6306" w:rsidRDefault="00FC6E49" w:rsidP="003A6119">
            <w:pPr>
              <w:suppressAutoHyphens w:val="0"/>
              <w:spacing w:after="0"/>
              <w:jc w:val="center"/>
              <w:rPr>
                <w:rFonts w:cs="Arial"/>
                <w:szCs w:val="22"/>
                <w:lang w:val="el-GR" w:eastAsia="en-GB"/>
              </w:rPr>
            </w:pPr>
          </w:p>
        </w:tc>
      </w:tr>
      <w:tr w:rsidR="00FC6E49" w:rsidRPr="002508F3" w:rsidTr="00B7369F">
        <w:trPr>
          <w:trHeight w:val="315"/>
        </w:trPr>
        <w:tc>
          <w:tcPr>
            <w:tcW w:w="4095" w:type="pct"/>
            <w:gridSpan w:val="4"/>
            <w:shd w:val="clear" w:color="000000" w:fill="963634"/>
            <w:noWrap/>
            <w:vAlign w:val="bottom"/>
            <w:hideMark/>
          </w:tcPr>
          <w:p w:rsidR="00FC6E49" w:rsidRPr="002508F3" w:rsidRDefault="00FC6E49" w:rsidP="003A6119">
            <w:pPr>
              <w:suppressAutoHyphens w:val="0"/>
              <w:spacing w:after="0"/>
              <w:jc w:val="left"/>
              <w:rPr>
                <w:rFonts w:cs="Arial"/>
                <w:b/>
                <w:bCs/>
                <w:szCs w:val="22"/>
                <w:lang w:eastAsia="en-GB"/>
              </w:rPr>
            </w:pPr>
            <w:r w:rsidRPr="002508F3">
              <w:rPr>
                <w:rFonts w:cs="Arial"/>
                <w:b/>
                <w:bCs/>
                <w:szCs w:val="22"/>
                <w:lang w:eastAsia="en-GB"/>
              </w:rPr>
              <w:t>3. ΗΛΕΚΤΡΟΛΟΓΙΚΗ ΕΓΚΑΤΑΣΤΑΣΗ - ΑΣΘΕΝΗ</w:t>
            </w:r>
          </w:p>
        </w:tc>
        <w:tc>
          <w:tcPr>
            <w:tcW w:w="905" w:type="pct"/>
            <w:shd w:val="clear" w:color="000000" w:fill="963634"/>
          </w:tcPr>
          <w:p w:rsidR="00FC6E49" w:rsidRPr="002508F3" w:rsidRDefault="00FC6E49" w:rsidP="003A6119">
            <w:pPr>
              <w:suppressAutoHyphens w:val="0"/>
              <w:spacing w:after="0"/>
              <w:jc w:val="left"/>
              <w:rPr>
                <w:rFonts w:cs="Arial"/>
                <w:b/>
                <w:bCs/>
                <w:szCs w:val="22"/>
                <w:lang w:eastAsia="en-GB"/>
              </w:rPr>
            </w:pPr>
          </w:p>
        </w:tc>
      </w:tr>
      <w:tr w:rsidR="00FC6E49" w:rsidRPr="009970B2" w:rsidTr="00B7369F">
        <w:trPr>
          <w:trHeight w:val="600"/>
        </w:trPr>
        <w:tc>
          <w:tcPr>
            <w:tcW w:w="253" w:type="pct"/>
            <w:shd w:val="clear" w:color="auto" w:fill="auto"/>
            <w:noWrap/>
            <w:vAlign w:val="bottom"/>
            <w:hideMark/>
          </w:tcPr>
          <w:p w:rsidR="00FC6E49" w:rsidRPr="002508F3" w:rsidRDefault="00FC6E49" w:rsidP="003A6119">
            <w:pPr>
              <w:suppressAutoHyphens w:val="0"/>
              <w:spacing w:after="0"/>
              <w:jc w:val="right"/>
              <w:rPr>
                <w:rFonts w:cs="Arial"/>
                <w:szCs w:val="22"/>
                <w:lang w:eastAsia="en-GB"/>
              </w:rPr>
            </w:pPr>
            <w:r w:rsidRPr="002508F3">
              <w:rPr>
                <w:rFonts w:cs="Arial"/>
                <w:szCs w:val="22"/>
                <w:lang w:eastAsia="en-GB"/>
              </w:rPr>
              <w:t>1</w:t>
            </w:r>
          </w:p>
        </w:tc>
        <w:tc>
          <w:tcPr>
            <w:tcW w:w="3093" w:type="pct"/>
            <w:shd w:val="clear" w:color="auto" w:fill="auto"/>
            <w:vAlign w:val="bottom"/>
            <w:hideMark/>
          </w:tcPr>
          <w:p w:rsidR="00FC6E49" w:rsidRPr="002508F3" w:rsidRDefault="00FC6E49" w:rsidP="003A6119">
            <w:pPr>
              <w:suppressAutoHyphens w:val="0"/>
              <w:spacing w:after="0"/>
              <w:jc w:val="left"/>
              <w:rPr>
                <w:rFonts w:cs="Arial"/>
                <w:szCs w:val="22"/>
                <w:lang w:val="el-GR" w:eastAsia="en-GB"/>
              </w:rPr>
            </w:pPr>
            <w:r w:rsidRPr="002508F3">
              <w:rPr>
                <w:rFonts w:cs="Arial"/>
                <w:szCs w:val="22"/>
                <w:lang w:val="el-GR" w:eastAsia="en-GB"/>
              </w:rPr>
              <w:t xml:space="preserve">Ρευματοδότης δικτύου </w:t>
            </w:r>
            <w:r w:rsidRPr="002508F3">
              <w:rPr>
                <w:rFonts w:cs="Arial"/>
                <w:szCs w:val="22"/>
                <w:lang w:eastAsia="en-GB"/>
              </w:rPr>
              <w:t>U</w:t>
            </w:r>
            <w:r w:rsidRPr="002508F3">
              <w:rPr>
                <w:rFonts w:cs="Arial"/>
                <w:szCs w:val="22"/>
                <w:lang w:val="el-GR" w:eastAsia="en-GB"/>
              </w:rPr>
              <w:t>/</w:t>
            </w:r>
            <w:r w:rsidRPr="002508F3">
              <w:rPr>
                <w:rFonts w:cs="Arial"/>
                <w:szCs w:val="22"/>
                <w:lang w:eastAsia="en-GB"/>
              </w:rPr>
              <w:t>UTP</w:t>
            </w:r>
            <w:r w:rsidRPr="002508F3">
              <w:rPr>
                <w:rFonts w:cs="Arial"/>
                <w:szCs w:val="22"/>
                <w:lang w:val="el-GR" w:eastAsia="en-GB"/>
              </w:rPr>
              <w:t xml:space="preserve"> </w:t>
            </w:r>
            <w:r w:rsidRPr="002508F3">
              <w:rPr>
                <w:rFonts w:cs="Arial"/>
                <w:szCs w:val="22"/>
                <w:lang w:eastAsia="en-GB"/>
              </w:rPr>
              <w:t>CAT</w:t>
            </w:r>
            <w:r w:rsidRPr="002508F3">
              <w:rPr>
                <w:rFonts w:cs="Arial"/>
                <w:szCs w:val="22"/>
                <w:lang w:val="el-GR" w:eastAsia="en-GB"/>
              </w:rPr>
              <w:t xml:space="preserve">6, λευκός, κατάλληλος, για τοποθέτηση σε ηλεκτρολογικό κανάλι, προμήθεια και τοποθέτηση, με τα αναλογούντα μήκη καλωδιώσεων </w:t>
            </w:r>
            <w:r w:rsidRPr="002508F3">
              <w:rPr>
                <w:rFonts w:cs="Arial"/>
                <w:szCs w:val="22"/>
                <w:lang w:eastAsia="en-GB"/>
              </w:rPr>
              <w:t>CAT</w:t>
            </w:r>
            <w:r w:rsidRPr="002508F3">
              <w:rPr>
                <w:rFonts w:cs="Arial"/>
                <w:szCs w:val="22"/>
                <w:lang w:val="el-GR" w:eastAsia="en-GB"/>
              </w:rPr>
              <w:t>6</w:t>
            </w:r>
          </w:p>
        </w:tc>
        <w:tc>
          <w:tcPr>
            <w:tcW w:w="380" w:type="pct"/>
            <w:shd w:val="clear" w:color="auto" w:fill="auto"/>
            <w:noWrap/>
            <w:vAlign w:val="bottom"/>
            <w:hideMark/>
          </w:tcPr>
          <w:p w:rsidR="00FC6E49" w:rsidRPr="00EB6306" w:rsidRDefault="00FC6E49" w:rsidP="003A6119">
            <w:pPr>
              <w:suppressAutoHyphens w:val="0"/>
              <w:spacing w:after="0"/>
              <w:jc w:val="center"/>
              <w:rPr>
                <w:rFonts w:cs="Arial"/>
                <w:szCs w:val="22"/>
                <w:lang w:val="el-GR" w:eastAsia="en-GB"/>
              </w:rPr>
            </w:pPr>
          </w:p>
        </w:tc>
        <w:tc>
          <w:tcPr>
            <w:tcW w:w="369" w:type="pct"/>
            <w:shd w:val="clear" w:color="auto" w:fill="auto"/>
            <w:noWrap/>
            <w:vAlign w:val="bottom"/>
            <w:hideMark/>
          </w:tcPr>
          <w:p w:rsidR="00FC6E49" w:rsidRPr="00EB6306" w:rsidRDefault="00FC6E49" w:rsidP="003A6119">
            <w:pPr>
              <w:suppressAutoHyphens w:val="0"/>
              <w:spacing w:after="0"/>
              <w:jc w:val="center"/>
              <w:rPr>
                <w:rFonts w:cs="Arial"/>
                <w:szCs w:val="22"/>
                <w:lang w:val="el-GR" w:eastAsia="en-GB"/>
              </w:rPr>
            </w:pPr>
          </w:p>
        </w:tc>
        <w:tc>
          <w:tcPr>
            <w:tcW w:w="905" w:type="pct"/>
          </w:tcPr>
          <w:p w:rsidR="00FC6E49" w:rsidRPr="00EB6306" w:rsidRDefault="00FC6E49" w:rsidP="003A6119">
            <w:pPr>
              <w:suppressAutoHyphens w:val="0"/>
              <w:spacing w:after="0"/>
              <w:jc w:val="center"/>
              <w:rPr>
                <w:rFonts w:cs="Arial"/>
                <w:szCs w:val="22"/>
                <w:lang w:val="el-GR" w:eastAsia="en-GB"/>
              </w:rPr>
            </w:pPr>
          </w:p>
        </w:tc>
      </w:tr>
    </w:tbl>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D51BEE" w:rsidRDefault="00FC6E49" w:rsidP="00FC6E49">
      <w:pPr>
        <w:suppressAutoHyphens w:val="0"/>
        <w:autoSpaceDE w:val="0"/>
        <w:autoSpaceDN w:val="0"/>
        <w:adjustRightInd w:val="0"/>
        <w:spacing w:after="0"/>
        <w:jc w:val="center"/>
        <w:rPr>
          <w:rFonts w:asciiTheme="minorHAnsi" w:hAnsiTheme="minorHAnsi"/>
          <w:b/>
          <w:szCs w:val="22"/>
          <w:lang w:val="el-GR" w:eastAsia="en-US"/>
        </w:rPr>
      </w:pPr>
    </w:p>
    <w:p w:rsidR="00FC6E49" w:rsidRPr="00817682" w:rsidRDefault="00FC6E49" w:rsidP="00FC6E49">
      <w:pPr>
        <w:rPr>
          <w:rFonts w:asciiTheme="minorHAnsi" w:hAnsiTheme="minorHAnsi" w:cs="Times New Roman"/>
          <w:szCs w:val="22"/>
          <w:lang w:val="el-GR" w:eastAsia="el-GR"/>
        </w:rPr>
      </w:pPr>
      <w:r w:rsidRPr="00817682">
        <w:rPr>
          <w:rFonts w:asciiTheme="minorHAnsi" w:eastAsia="SimSun" w:hAnsiTheme="minorHAnsi"/>
          <w:szCs w:val="22"/>
          <w:lang w:val="el-GR"/>
        </w:rPr>
        <w:fldChar w:fldCharType="begin"/>
      </w:r>
      <w:r w:rsidRPr="00817682">
        <w:rPr>
          <w:rFonts w:asciiTheme="minorHAnsi" w:eastAsia="SimSun" w:hAnsiTheme="minorHAnsi"/>
          <w:szCs w:val="22"/>
          <w:lang w:val="el-GR"/>
        </w:rPr>
        <w:instrText xml:space="preserve"> LINK Excel.Sheet.12 "C:\\Users\\achousakou\\Desktop\\ΑΛΕΚ ΑΕΠΑΛΘ 2.xlsx" Sheet6!R1C1:R4C6 \a \f 4 \h  \* MERGEFORMAT </w:instrText>
      </w:r>
      <w:r w:rsidRPr="00817682">
        <w:rPr>
          <w:rFonts w:asciiTheme="minorHAnsi" w:eastAsia="SimSun" w:hAnsiTheme="minorHAnsi"/>
          <w:szCs w:val="22"/>
          <w:lang w:val="el-GR"/>
        </w:rPr>
        <w:fldChar w:fldCharType="separate"/>
      </w:r>
    </w:p>
    <w:p w:rsidR="00FC6E49" w:rsidRPr="00817682" w:rsidRDefault="00FC6E49" w:rsidP="00FC6E49">
      <w:pPr>
        <w:rPr>
          <w:rFonts w:asciiTheme="minorHAnsi" w:eastAsia="SimSun" w:hAnsiTheme="minorHAnsi"/>
          <w:szCs w:val="22"/>
          <w:lang w:val="el-GR"/>
        </w:rPr>
      </w:pPr>
      <w:r w:rsidRPr="00817682">
        <w:rPr>
          <w:rFonts w:asciiTheme="minorHAnsi" w:eastAsia="SimSun" w:hAnsiTheme="minorHAnsi"/>
          <w:szCs w:val="22"/>
          <w:lang w:val="el-GR"/>
        </w:rPr>
        <w:fldChar w:fldCharType="end"/>
      </w:r>
    </w:p>
    <w:p w:rsidR="00FC6E49" w:rsidRPr="00817682" w:rsidRDefault="00FC6E49" w:rsidP="00FC6E49">
      <w:pPr>
        <w:rPr>
          <w:rFonts w:asciiTheme="minorHAnsi" w:eastAsia="SimSun" w:hAnsiTheme="minorHAnsi"/>
          <w:szCs w:val="22"/>
          <w:lang w:val="el-GR"/>
        </w:rPr>
      </w:pPr>
    </w:p>
    <w:p w:rsidR="00FC6E49" w:rsidRPr="00817682" w:rsidRDefault="00FC6E49" w:rsidP="00FC6E49">
      <w:pPr>
        <w:rPr>
          <w:rFonts w:asciiTheme="minorHAnsi" w:eastAsia="SimSun" w:hAnsiTheme="minorHAnsi"/>
          <w:szCs w:val="22"/>
          <w:lang w:val="el-GR"/>
        </w:rPr>
      </w:pPr>
    </w:p>
    <w:p w:rsidR="00FC6E49" w:rsidRPr="00817682" w:rsidRDefault="00FC6E49" w:rsidP="00FC6E49">
      <w:pPr>
        <w:rPr>
          <w:rFonts w:asciiTheme="minorHAnsi" w:eastAsia="SimSun" w:hAnsiTheme="minorHAnsi"/>
          <w:szCs w:val="22"/>
          <w:lang w:val="el-GR"/>
        </w:rPr>
      </w:pPr>
    </w:p>
    <w:tbl>
      <w:tblPr>
        <w:tblW w:w="4992"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752"/>
        <w:gridCol w:w="564"/>
        <w:gridCol w:w="567"/>
        <w:gridCol w:w="1556"/>
      </w:tblGrid>
      <w:tr w:rsidR="00FC6E49" w:rsidRPr="009970B2" w:rsidTr="002C20C4">
        <w:trPr>
          <w:trHeight w:val="405"/>
        </w:trPr>
        <w:tc>
          <w:tcPr>
            <w:tcW w:w="3508" w:type="pct"/>
            <w:gridSpan w:val="2"/>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Έργο: Εργασίες αναδιαμόρφωσης χώρων στον Β' όροφο του κτηρίου Κ6</w:t>
            </w:r>
          </w:p>
        </w:tc>
        <w:tc>
          <w:tcPr>
            <w:tcW w:w="313"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p>
        </w:tc>
        <w:tc>
          <w:tcPr>
            <w:tcW w:w="31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r>
      <w:tr w:rsidR="00FC6E49" w:rsidRPr="009970B2" w:rsidTr="002C20C4">
        <w:trPr>
          <w:trHeight w:val="270"/>
        </w:trPr>
        <w:tc>
          <w:tcPr>
            <w:tcW w:w="313"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319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313"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31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r>
      <w:tr w:rsidR="00FC6E49" w:rsidRPr="001C4431" w:rsidTr="002C20C4">
        <w:trPr>
          <w:trHeight w:val="269"/>
        </w:trPr>
        <w:tc>
          <w:tcPr>
            <w:tcW w:w="313" w:type="pct"/>
            <w:vMerge w:val="restart"/>
            <w:shd w:val="clear" w:color="000000" w:fill="D9D9D9"/>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Α/Α</w:t>
            </w:r>
          </w:p>
        </w:tc>
        <w:tc>
          <w:tcPr>
            <w:tcW w:w="3195" w:type="pct"/>
            <w:vMerge w:val="restart"/>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ΠΕΡΙΓΡΑΦΗ ΕΡΓΑΣΙΩΝ</w:t>
            </w:r>
          </w:p>
        </w:tc>
        <w:tc>
          <w:tcPr>
            <w:tcW w:w="313" w:type="pct"/>
            <w:vMerge w:val="restart"/>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 xml:space="preserve">ΝΑΙ </w:t>
            </w:r>
          </w:p>
        </w:tc>
        <w:tc>
          <w:tcPr>
            <w:tcW w:w="315" w:type="pct"/>
            <w:vMerge w:val="restart"/>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 xml:space="preserve">ΌΧΙ </w:t>
            </w:r>
          </w:p>
        </w:tc>
        <w:tc>
          <w:tcPr>
            <w:tcW w:w="865" w:type="pct"/>
            <w:vMerge w:val="restart"/>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ΠΑΡΑΠΟΜΠΗ</w:t>
            </w:r>
          </w:p>
        </w:tc>
      </w:tr>
      <w:tr w:rsidR="00FC6E49" w:rsidRPr="001C4431" w:rsidTr="002C20C4">
        <w:trPr>
          <w:trHeight w:val="269"/>
        </w:trPr>
        <w:tc>
          <w:tcPr>
            <w:tcW w:w="313" w:type="pct"/>
            <w:vMerge/>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3195" w:type="pct"/>
            <w:vMerge/>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313" w:type="pct"/>
            <w:vMerge/>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315" w:type="pct"/>
            <w:vMerge/>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865" w:type="pct"/>
            <w:vMerge/>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r>
      <w:tr w:rsidR="00FC6E49" w:rsidRPr="001C4431" w:rsidTr="002C20C4">
        <w:trPr>
          <w:trHeight w:val="315"/>
        </w:trPr>
        <w:tc>
          <w:tcPr>
            <w:tcW w:w="4135" w:type="pct"/>
            <w:gridSpan w:val="4"/>
            <w:shd w:val="clear" w:color="000000" w:fill="92CDDC"/>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Α. ΟΙΚΟΔΟΜΙΚΕΣ ΕΡΓΑΣΙΕΣ</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1. ΚΑΘΑΙΡΕΣΕΙΣ-ΑΠΟΞΗΛΩΣΕΙΣ</w:t>
            </w:r>
          </w:p>
        </w:tc>
        <w:tc>
          <w:tcPr>
            <w:tcW w:w="313"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15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Καθαίρεση υφιστάμενης τοιχοποιίας ξηράς δόμησης 15,00 μ2, αποξήλωση ψευδοροφής 20,00 μ2 από γυψοσανίδα και εξαρτημάτων κλιματισμού/εξαερισμού, επιμελημένη απομάκρυνση 3 υφιστάμενων θυρών (Θ1,Θ2,Θ3),μεταφορά και αποθήκευσή τους σε θέση που θα υποδειχθεί και απομάκρυνση προϊόντων καθαίρεσης και αποξήλωσης σε κάδο αποκομιδής</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2. ΕΠΕΝΔΥΣΕΙΣ ΤΟΙΧΟΠΟΙΙΑΣ ΚΑΙ ΟΡΟΦΗΣ</w:t>
            </w:r>
          </w:p>
        </w:tc>
        <w:tc>
          <w:tcPr>
            <w:tcW w:w="313"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6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auto" w:fill="auto"/>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Κατασκευή νέας ψευδοροφής από πλάκες ορυκτής ίνας με βιομηχανική επένδυση </w:t>
            </w:r>
            <w:proofErr w:type="spellStart"/>
            <w:r w:rsidRPr="001C4431">
              <w:rPr>
                <w:rFonts w:asciiTheme="minorHAnsi" w:hAnsiTheme="minorHAnsi" w:cs="Arial"/>
                <w:szCs w:val="22"/>
                <w:lang w:val="el-GR" w:eastAsia="en-GB"/>
              </w:rPr>
              <w:t>βινυλικής</w:t>
            </w:r>
            <w:proofErr w:type="spellEnd"/>
            <w:r w:rsidRPr="001C4431">
              <w:rPr>
                <w:rFonts w:asciiTheme="minorHAnsi" w:hAnsiTheme="minorHAnsi" w:cs="Arial"/>
                <w:szCs w:val="22"/>
                <w:lang w:val="el-GR" w:eastAsia="en-GB"/>
              </w:rPr>
              <w:t xml:space="preserve"> ταπετσαρίας, διαστάσεων 595</w:t>
            </w:r>
            <w:r w:rsidRPr="001C4431">
              <w:rPr>
                <w:rFonts w:asciiTheme="minorHAnsi" w:hAnsiTheme="minorHAnsi" w:cs="Arial"/>
                <w:szCs w:val="22"/>
                <w:lang w:eastAsia="en-GB"/>
              </w:rPr>
              <w:t>x</w:t>
            </w:r>
            <w:r w:rsidRPr="001C4431">
              <w:rPr>
                <w:rFonts w:asciiTheme="minorHAnsi" w:hAnsiTheme="minorHAnsi" w:cs="Arial"/>
                <w:szCs w:val="22"/>
                <w:lang w:val="el-GR" w:eastAsia="en-GB"/>
              </w:rPr>
              <w:t>595</w:t>
            </w:r>
            <w:r w:rsidRPr="001C4431">
              <w:rPr>
                <w:rFonts w:asciiTheme="minorHAnsi" w:hAnsiTheme="minorHAnsi" w:cs="Arial"/>
                <w:szCs w:val="22"/>
                <w:lang w:eastAsia="en-GB"/>
              </w:rPr>
              <w:t>x</w:t>
            </w:r>
            <w:r w:rsidRPr="001C4431">
              <w:rPr>
                <w:rFonts w:asciiTheme="minorHAnsi" w:hAnsiTheme="minorHAnsi" w:cs="Arial"/>
                <w:szCs w:val="22"/>
                <w:lang w:val="el-GR" w:eastAsia="en-GB"/>
              </w:rPr>
              <w:t>12,5</w:t>
            </w:r>
            <w:r w:rsidRPr="001C4431">
              <w:rPr>
                <w:rFonts w:asciiTheme="minorHAnsi" w:hAnsiTheme="minorHAnsi" w:cs="Arial"/>
                <w:szCs w:val="22"/>
                <w:lang w:eastAsia="en-GB"/>
              </w:rPr>
              <w:t>mm</w:t>
            </w:r>
            <w:r w:rsidRPr="001C4431">
              <w:rPr>
                <w:rFonts w:asciiTheme="minorHAnsi" w:hAnsiTheme="minorHAnsi" w:cs="Arial"/>
                <w:szCs w:val="22"/>
                <w:lang w:val="el-GR" w:eastAsia="en-GB"/>
              </w:rPr>
              <w:t xml:space="preserve">,λευκού χρώματος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2</w:t>
            </w:r>
          </w:p>
        </w:tc>
        <w:tc>
          <w:tcPr>
            <w:tcW w:w="3195" w:type="pct"/>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Αποκατάσταση και συναρμογή </w:t>
            </w:r>
            <w:proofErr w:type="spellStart"/>
            <w:r w:rsidRPr="001C4431">
              <w:rPr>
                <w:rFonts w:asciiTheme="minorHAnsi" w:hAnsiTheme="minorHAnsi" w:cs="Arial"/>
                <w:szCs w:val="22"/>
                <w:lang w:val="el-GR" w:eastAsia="en-GB"/>
              </w:rPr>
              <w:t>παραμένοντων</w:t>
            </w:r>
            <w:proofErr w:type="spellEnd"/>
            <w:r w:rsidRPr="001C4431">
              <w:rPr>
                <w:rFonts w:asciiTheme="minorHAnsi" w:hAnsiTheme="minorHAnsi" w:cs="Arial"/>
                <w:szCs w:val="22"/>
                <w:lang w:val="el-GR" w:eastAsia="en-GB"/>
              </w:rPr>
              <w:t xml:space="preserve"> χωρισμάτων γυψοσανίδας</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9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3. ΕΠΙΣΤΡΩΣΕΙΣ ΔΑΠΕΔΩΝ</w:t>
            </w:r>
          </w:p>
        </w:tc>
        <w:tc>
          <w:tcPr>
            <w:tcW w:w="313"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900"/>
        </w:trPr>
        <w:tc>
          <w:tcPr>
            <w:tcW w:w="313" w:type="pct"/>
            <w:shd w:val="clear" w:color="000000" w:fill="FFFFFF"/>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Αποκατάσταση </w:t>
            </w:r>
            <w:proofErr w:type="spellStart"/>
            <w:r w:rsidRPr="001C4431">
              <w:rPr>
                <w:rFonts w:asciiTheme="minorHAnsi" w:hAnsiTheme="minorHAnsi" w:cs="Arial"/>
                <w:szCs w:val="22"/>
                <w:lang w:val="el-GR" w:eastAsia="en-GB"/>
              </w:rPr>
              <w:t>βινυλικού</w:t>
            </w:r>
            <w:proofErr w:type="spellEnd"/>
            <w:r w:rsidRPr="001C4431">
              <w:rPr>
                <w:rFonts w:asciiTheme="minorHAnsi" w:hAnsiTheme="minorHAnsi" w:cs="Arial"/>
                <w:szCs w:val="22"/>
                <w:lang w:val="el-GR" w:eastAsia="en-GB"/>
              </w:rPr>
              <w:t xml:space="preserve"> δαπέδου στα σημεία καθαίρεσης των χωρισμάτων, ιδίου τύπου και απόχρωσης(</w:t>
            </w:r>
            <w:proofErr w:type="spellStart"/>
            <w:r w:rsidRPr="001C4431">
              <w:rPr>
                <w:rFonts w:asciiTheme="minorHAnsi" w:hAnsiTheme="minorHAnsi" w:cs="Arial"/>
                <w:szCs w:val="22"/>
                <w:lang w:val="el-GR" w:eastAsia="en-GB"/>
              </w:rPr>
              <w:t>κωδ</w:t>
            </w:r>
            <w:proofErr w:type="spellEnd"/>
            <w:r w:rsidRPr="001C4431">
              <w:rPr>
                <w:rFonts w:asciiTheme="minorHAnsi" w:hAnsiTheme="minorHAnsi" w:cs="Arial"/>
                <w:szCs w:val="22"/>
                <w:lang w:val="el-GR" w:eastAsia="en-GB"/>
              </w:rPr>
              <w:t xml:space="preserve">. </w:t>
            </w:r>
            <w:proofErr w:type="spellStart"/>
            <w:r w:rsidRPr="001C4431">
              <w:rPr>
                <w:rFonts w:asciiTheme="minorHAnsi" w:hAnsiTheme="minorHAnsi" w:cs="Arial"/>
                <w:szCs w:val="22"/>
                <w:lang w:eastAsia="en-GB"/>
              </w:rPr>
              <w:t>Safetrend</w:t>
            </w:r>
            <w:proofErr w:type="spellEnd"/>
            <w:r w:rsidRPr="001C4431">
              <w:rPr>
                <w:rFonts w:asciiTheme="minorHAnsi" w:hAnsiTheme="minorHAnsi" w:cs="Arial"/>
                <w:szCs w:val="22"/>
                <w:lang w:val="el-GR" w:eastAsia="en-GB"/>
              </w:rPr>
              <w:t xml:space="preserve"> </w:t>
            </w:r>
            <w:r w:rsidRPr="001C4431">
              <w:rPr>
                <w:rFonts w:asciiTheme="minorHAnsi" w:hAnsiTheme="minorHAnsi" w:cs="Arial"/>
                <w:szCs w:val="22"/>
                <w:lang w:eastAsia="en-GB"/>
              </w:rPr>
              <w:t>universal</w:t>
            </w:r>
            <w:r w:rsidRPr="001C4431">
              <w:rPr>
                <w:rFonts w:asciiTheme="minorHAnsi" w:hAnsiTheme="minorHAnsi" w:cs="Arial"/>
                <w:szCs w:val="22"/>
                <w:lang w:val="el-GR" w:eastAsia="en-GB"/>
              </w:rPr>
              <w:t xml:space="preserve">), με διαμόρφωση υγειονομικής γωνιάς στα σημεία επαφής με την τοιχοποιία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4. ΤΕΛΕΙΩΜΑΤΑ ΕΣΩΤΕΡΙΚΩΝ ΧΩΡΩΝ</w:t>
            </w:r>
          </w:p>
        </w:tc>
        <w:tc>
          <w:tcPr>
            <w:tcW w:w="313"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6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Αποκατάσταση και χρωματισμός επιφανειών τοιχοποιίας με πλαστικό οικολογικό χρώμα σε τουλάχιστον δύο στρώσεις, μέχρι πλήρους </w:t>
            </w:r>
            <w:proofErr w:type="spellStart"/>
            <w:r w:rsidRPr="001C4431">
              <w:rPr>
                <w:rFonts w:asciiTheme="minorHAnsi" w:hAnsiTheme="minorHAnsi" w:cs="Arial"/>
                <w:szCs w:val="22"/>
                <w:lang w:val="el-GR" w:eastAsia="en-GB"/>
              </w:rPr>
              <w:t>καλυπτικότητας</w:t>
            </w:r>
            <w:proofErr w:type="spellEnd"/>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5. ΜΕΤΑΛΛΙΚΕΣ ΚΑΤΑΣΚΕΥΕΣ - ΚΟΥΦΩΜΑΤΑ</w:t>
            </w:r>
          </w:p>
        </w:tc>
        <w:tc>
          <w:tcPr>
            <w:tcW w:w="313"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600"/>
        </w:trPr>
        <w:tc>
          <w:tcPr>
            <w:tcW w:w="313" w:type="pct"/>
            <w:shd w:val="clear" w:color="000000" w:fill="FFFFFF"/>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Μετατροπή υφιστάμενου σταθερού κουφώματος αλουμινίου με διπλό υαλοπίνακα και διαστάσεων 0,90μ</w:t>
            </w:r>
            <w:r w:rsidRPr="001C4431">
              <w:rPr>
                <w:rFonts w:asciiTheme="minorHAnsi" w:hAnsiTheme="minorHAnsi" w:cs="Arial"/>
                <w:szCs w:val="22"/>
                <w:lang w:eastAsia="en-GB"/>
              </w:rPr>
              <w:t>x</w:t>
            </w:r>
            <w:r w:rsidRPr="001C4431">
              <w:rPr>
                <w:rFonts w:asciiTheme="minorHAnsi" w:hAnsiTheme="minorHAnsi" w:cs="Arial"/>
                <w:szCs w:val="22"/>
                <w:lang w:val="el-GR" w:eastAsia="en-GB"/>
              </w:rPr>
              <w:t xml:space="preserve">1,15μ, σε </w:t>
            </w:r>
            <w:proofErr w:type="spellStart"/>
            <w:r w:rsidRPr="001C4431">
              <w:rPr>
                <w:rFonts w:asciiTheme="minorHAnsi" w:hAnsiTheme="minorHAnsi" w:cs="Arial"/>
                <w:szCs w:val="22"/>
                <w:lang w:val="el-GR" w:eastAsia="en-GB"/>
              </w:rPr>
              <w:t>ανοιγόμενο</w:t>
            </w:r>
            <w:proofErr w:type="spellEnd"/>
            <w:r w:rsidRPr="001C4431">
              <w:rPr>
                <w:rFonts w:asciiTheme="minorHAnsi" w:hAnsiTheme="minorHAnsi" w:cs="Arial"/>
                <w:szCs w:val="22"/>
                <w:lang w:val="el-GR" w:eastAsia="en-GB"/>
              </w:rPr>
              <w:t>/</w:t>
            </w:r>
            <w:proofErr w:type="spellStart"/>
            <w:r w:rsidRPr="001C4431">
              <w:rPr>
                <w:rFonts w:asciiTheme="minorHAnsi" w:hAnsiTheme="minorHAnsi" w:cs="Arial"/>
                <w:szCs w:val="22"/>
                <w:lang w:val="el-GR" w:eastAsia="en-GB"/>
              </w:rPr>
              <w:t>ανακλινόμενο</w:t>
            </w:r>
            <w:proofErr w:type="spellEnd"/>
            <w:r w:rsidRPr="001C4431">
              <w:rPr>
                <w:rFonts w:asciiTheme="minorHAnsi" w:hAnsiTheme="minorHAnsi" w:cs="Arial"/>
                <w:szCs w:val="22"/>
                <w:lang w:val="el-GR" w:eastAsia="en-GB"/>
              </w:rPr>
              <w:t>, με τοποθέτηση σταθερής σίτας</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15"/>
        </w:trPr>
        <w:tc>
          <w:tcPr>
            <w:tcW w:w="313" w:type="pct"/>
            <w:shd w:val="clear" w:color="000000" w:fill="FFFFFF"/>
            <w:noWrap/>
            <w:vAlign w:val="bottom"/>
            <w:hideMark/>
          </w:tcPr>
          <w:p w:rsidR="00FC6E49" w:rsidRPr="001C4431" w:rsidRDefault="00FC6E49" w:rsidP="003A6119">
            <w:pPr>
              <w:suppressAutoHyphens w:val="0"/>
              <w:spacing w:after="0"/>
              <w:jc w:val="left"/>
              <w:rPr>
                <w:rFonts w:asciiTheme="minorHAnsi" w:hAnsiTheme="minorHAnsi" w:cs="Arial"/>
                <w:b/>
                <w:bCs/>
                <w:szCs w:val="22"/>
                <w:lang w:val="el-GR" w:eastAsia="en-GB"/>
              </w:rPr>
            </w:pPr>
            <w:r w:rsidRPr="001C4431">
              <w:rPr>
                <w:rFonts w:asciiTheme="minorHAnsi" w:hAnsiTheme="minorHAnsi" w:cs="Arial"/>
                <w:b/>
                <w:bCs/>
                <w:szCs w:val="22"/>
                <w:lang w:eastAsia="en-GB"/>
              </w:rPr>
              <w:t> </w:t>
            </w:r>
          </w:p>
        </w:tc>
        <w:tc>
          <w:tcPr>
            <w:tcW w:w="3195" w:type="pct"/>
            <w:shd w:val="clear" w:color="000000" w:fill="FFFFFF"/>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4135" w:type="pct"/>
            <w:gridSpan w:val="4"/>
            <w:shd w:val="clear" w:color="000000" w:fill="92CDDC"/>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lastRenderedPageBreak/>
              <w:t>Β. Η/Μ ΕΓΚΑΤΑΣΤΑΣΕΙΣ</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xml:space="preserve">1. ΗΛΕΚΤΡΟΛΟΓΙΚΗ ΕΓΚΑΤΑΣΤΑΣΗ </w:t>
            </w:r>
          </w:p>
        </w:tc>
        <w:tc>
          <w:tcPr>
            <w:tcW w:w="313"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9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Ηλεκτρικό κανάλι ενδεικτικού τύπου </w:t>
            </w:r>
            <w:r w:rsidRPr="001C4431">
              <w:rPr>
                <w:rFonts w:asciiTheme="minorHAnsi" w:hAnsiTheme="minorHAnsi" w:cs="Arial"/>
                <w:szCs w:val="22"/>
                <w:lang w:eastAsia="en-GB"/>
              </w:rPr>
              <w:t>DLP</w:t>
            </w:r>
            <w:r w:rsidRPr="001C4431">
              <w:rPr>
                <w:rFonts w:asciiTheme="minorHAnsi" w:hAnsiTheme="minorHAnsi" w:cs="Arial"/>
                <w:szCs w:val="22"/>
                <w:lang w:val="el-GR" w:eastAsia="en-GB"/>
              </w:rPr>
              <w:t xml:space="preserve"> της </w:t>
            </w:r>
            <w:proofErr w:type="spellStart"/>
            <w:r w:rsidRPr="001C4431">
              <w:rPr>
                <w:rFonts w:asciiTheme="minorHAnsi" w:hAnsiTheme="minorHAnsi" w:cs="Arial"/>
                <w:szCs w:val="22"/>
                <w:lang w:eastAsia="en-GB"/>
              </w:rPr>
              <w:t>legrand</w:t>
            </w:r>
            <w:proofErr w:type="spellEnd"/>
            <w:r w:rsidRPr="001C4431">
              <w:rPr>
                <w:rFonts w:asciiTheme="minorHAnsi" w:hAnsiTheme="minorHAnsi" w:cs="Arial"/>
                <w:szCs w:val="22"/>
                <w:lang w:val="el-GR" w:eastAsia="en-GB"/>
              </w:rPr>
              <w:t>, διαστάσεων 105</w:t>
            </w:r>
            <w:r w:rsidRPr="001C4431">
              <w:rPr>
                <w:rFonts w:asciiTheme="minorHAnsi" w:hAnsiTheme="minorHAnsi" w:cs="Arial"/>
                <w:szCs w:val="22"/>
                <w:lang w:eastAsia="en-GB"/>
              </w:rPr>
              <w:t>x</w:t>
            </w:r>
            <w:r w:rsidRPr="001C4431">
              <w:rPr>
                <w:rFonts w:asciiTheme="minorHAnsi" w:hAnsiTheme="minorHAnsi" w:cs="Arial"/>
                <w:szCs w:val="22"/>
                <w:lang w:val="el-GR" w:eastAsia="en-GB"/>
              </w:rPr>
              <w:t xml:space="preserve">50 </w:t>
            </w:r>
            <w:r w:rsidRPr="001C4431">
              <w:rPr>
                <w:rFonts w:asciiTheme="minorHAnsi" w:hAnsiTheme="minorHAnsi" w:cs="Arial"/>
                <w:szCs w:val="22"/>
                <w:lang w:eastAsia="en-GB"/>
              </w:rPr>
              <w:t>mm</w:t>
            </w:r>
            <w:r w:rsidRPr="001C4431">
              <w:rPr>
                <w:rFonts w:asciiTheme="minorHAnsi" w:hAnsiTheme="minorHAnsi" w:cs="Arial"/>
                <w:szCs w:val="22"/>
                <w:lang w:val="el-GR" w:eastAsia="en-GB"/>
              </w:rPr>
              <w:t xml:space="preserve">, χρώματος λευκού, με βάση, κάλυμμα και ειδικά τεμάχια (γωνιές </w:t>
            </w:r>
            <w:proofErr w:type="spellStart"/>
            <w:r w:rsidRPr="001C4431">
              <w:rPr>
                <w:rFonts w:asciiTheme="minorHAnsi" w:hAnsiTheme="minorHAnsi" w:cs="Arial"/>
                <w:szCs w:val="22"/>
                <w:lang w:val="el-GR" w:eastAsia="en-GB"/>
              </w:rPr>
              <w:t>εσ</w:t>
            </w:r>
            <w:proofErr w:type="spellEnd"/>
            <w:r w:rsidRPr="001C4431">
              <w:rPr>
                <w:rFonts w:asciiTheme="minorHAnsi" w:hAnsiTheme="minorHAnsi" w:cs="Arial"/>
                <w:szCs w:val="22"/>
                <w:lang w:val="el-GR" w:eastAsia="en-GB"/>
              </w:rPr>
              <w:t xml:space="preserve">/εξ, ταυ), πλήρως τοποθετημένο σε τοιχοποιία με τα </w:t>
            </w:r>
            <w:proofErr w:type="spellStart"/>
            <w:r w:rsidRPr="001C4431">
              <w:rPr>
                <w:rFonts w:asciiTheme="minorHAnsi" w:hAnsiTheme="minorHAnsi" w:cs="Arial"/>
                <w:szCs w:val="22"/>
                <w:lang w:val="el-GR" w:eastAsia="en-GB"/>
              </w:rPr>
              <w:t>μικρουλικά</w:t>
            </w:r>
            <w:proofErr w:type="spellEnd"/>
            <w:r w:rsidRPr="001C4431">
              <w:rPr>
                <w:rFonts w:asciiTheme="minorHAnsi" w:hAnsiTheme="minorHAnsi" w:cs="Arial"/>
                <w:szCs w:val="22"/>
                <w:lang w:val="el-GR" w:eastAsia="en-GB"/>
              </w:rPr>
              <w:t xml:space="preserve"> στήριξης</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9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2</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Ρευματοδότης </w:t>
            </w:r>
            <w:proofErr w:type="spellStart"/>
            <w:r w:rsidRPr="001C4431">
              <w:rPr>
                <w:rFonts w:asciiTheme="minorHAnsi" w:hAnsiTheme="minorHAnsi" w:cs="Arial"/>
                <w:szCs w:val="22"/>
                <w:lang w:eastAsia="en-GB"/>
              </w:rPr>
              <w:t>Schuko</w:t>
            </w:r>
            <w:proofErr w:type="spellEnd"/>
            <w:r w:rsidRPr="001C4431">
              <w:rPr>
                <w:rFonts w:asciiTheme="minorHAnsi" w:hAnsiTheme="minorHAnsi" w:cs="Arial"/>
                <w:szCs w:val="22"/>
                <w:lang w:val="el-GR" w:eastAsia="en-GB"/>
              </w:rPr>
              <w:t xml:space="preserve"> 16</w:t>
            </w:r>
            <w:r w:rsidRPr="001C4431">
              <w:rPr>
                <w:rFonts w:asciiTheme="minorHAnsi" w:hAnsiTheme="minorHAnsi" w:cs="Arial"/>
                <w:szCs w:val="22"/>
                <w:lang w:eastAsia="en-GB"/>
              </w:rPr>
              <w:t>A</w:t>
            </w:r>
            <w:r w:rsidRPr="001C4431">
              <w:rPr>
                <w:rFonts w:asciiTheme="minorHAnsi" w:hAnsiTheme="minorHAnsi" w:cs="Arial"/>
                <w:szCs w:val="22"/>
                <w:lang w:val="el-GR" w:eastAsia="en-GB"/>
              </w:rPr>
              <w:t xml:space="preserve">,χωνευτός σε κανάλι τύπου </w:t>
            </w:r>
            <w:r w:rsidRPr="001C4431">
              <w:rPr>
                <w:rFonts w:asciiTheme="minorHAnsi" w:hAnsiTheme="minorHAnsi" w:cs="Arial"/>
                <w:szCs w:val="22"/>
                <w:lang w:eastAsia="en-GB"/>
              </w:rPr>
              <w:t>DLP</w:t>
            </w:r>
            <w:r w:rsidRPr="001C4431">
              <w:rPr>
                <w:rFonts w:asciiTheme="minorHAnsi" w:hAnsiTheme="minorHAnsi" w:cs="Arial"/>
                <w:szCs w:val="22"/>
                <w:lang w:val="el-GR" w:eastAsia="en-GB"/>
              </w:rPr>
              <w:t xml:space="preserve"> της </w:t>
            </w:r>
            <w:proofErr w:type="spellStart"/>
            <w:r w:rsidRPr="001C4431">
              <w:rPr>
                <w:rFonts w:asciiTheme="minorHAnsi" w:hAnsiTheme="minorHAnsi" w:cs="Arial"/>
                <w:szCs w:val="22"/>
                <w:lang w:eastAsia="en-GB"/>
              </w:rPr>
              <w:t>legrand</w:t>
            </w:r>
            <w:proofErr w:type="spellEnd"/>
            <w:r w:rsidRPr="001C4431">
              <w:rPr>
                <w:rFonts w:asciiTheme="minorHAnsi" w:hAnsiTheme="minorHAnsi" w:cs="Arial"/>
                <w:szCs w:val="22"/>
                <w:lang w:val="el-GR" w:eastAsia="en-GB"/>
              </w:rPr>
              <w:t xml:space="preserve">, </w:t>
            </w:r>
            <w:proofErr w:type="spellStart"/>
            <w:r w:rsidRPr="001C4431">
              <w:rPr>
                <w:rFonts w:asciiTheme="minorHAnsi" w:hAnsiTheme="minorHAnsi" w:cs="Arial"/>
                <w:szCs w:val="22"/>
                <w:lang w:val="el-GR" w:eastAsia="en-GB"/>
              </w:rPr>
              <w:t>προμήθεια,μικρούλικά</w:t>
            </w:r>
            <w:proofErr w:type="spellEnd"/>
            <w:r w:rsidRPr="001C4431">
              <w:rPr>
                <w:rFonts w:asciiTheme="minorHAnsi" w:hAnsiTheme="minorHAnsi" w:cs="Arial"/>
                <w:szCs w:val="22"/>
                <w:lang w:val="el-GR" w:eastAsia="en-GB"/>
              </w:rPr>
              <w:t xml:space="preserve">, εγκατάσταση και σύνδεση, παραδοτέος σε λειτουργία, με τα αναλογούντα μήκη καλωδιώσεων (ΝΥΜ </w:t>
            </w:r>
            <w:proofErr w:type="spellStart"/>
            <w:r w:rsidRPr="001C4431">
              <w:rPr>
                <w:rFonts w:asciiTheme="minorHAnsi" w:hAnsiTheme="minorHAnsi" w:cs="Arial"/>
                <w:szCs w:val="22"/>
                <w:lang w:val="el-GR" w:eastAsia="en-GB"/>
              </w:rPr>
              <w:t>τριπολικό</w:t>
            </w:r>
            <w:proofErr w:type="spellEnd"/>
            <w:r w:rsidRPr="001C4431">
              <w:rPr>
                <w:rFonts w:asciiTheme="minorHAnsi" w:hAnsiTheme="minorHAnsi" w:cs="Arial"/>
                <w:szCs w:val="22"/>
                <w:lang w:val="el-GR" w:eastAsia="en-GB"/>
              </w:rPr>
              <w:t xml:space="preserve"> διατομής 3</w:t>
            </w:r>
            <w:r w:rsidRPr="001C4431">
              <w:rPr>
                <w:rFonts w:asciiTheme="minorHAnsi" w:hAnsiTheme="minorHAnsi" w:cs="Arial"/>
                <w:szCs w:val="22"/>
                <w:lang w:eastAsia="en-GB"/>
              </w:rPr>
              <w:t>x</w:t>
            </w:r>
            <w:r w:rsidRPr="001C4431">
              <w:rPr>
                <w:rFonts w:asciiTheme="minorHAnsi" w:hAnsiTheme="minorHAnsi" w:cs="Arial"/>
                <w:szCs w:val="22"/>
                <w:lang w:val="el-GR" w:eastAsia="en-GB"/>
              </w:rPr>
              <w:t xml:space="preserve">2,5 </w:t>
            </w:r>
            <w:r w:rsidRPr="001C4431">
              <w:rPr>
                <w:rFonts w:asciiTheme="minorHAnsi" w:hAnsiTheme="minorHAnsi" w:cs="Arial"/>
                <w:szCs w:val="22"/>
                <w:lang w:eastAsia="en-GB"/>
              </w:rPr>
              <w:t>mm</w:t>
            </w:r>
            <w:r w:rsidRPr="001C4431">
              <w:rPr>
                <w:rFonts w:asciiTheme="minorHAnsi" w:hAnsiTheme="minorHAnsi" w:cs="Arial"/>
                <w:szCs w:val="22"/>
                <w:lang w:val="el-GR" w:eastAsia="en-GB"/>
              </w:rPr>
              <w:t>2)</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6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3</w:t>
            </w:r>
          </w:p>
        </w:tc>
        <w:tc>
          <w:tcPr>
            <w:tcW w:w="3195" w:type="pct"/>
            <w:shd w:val="clear" w:color="auto" w:fill="auto"/>
            <w:vAlign w:val="center"/>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Χωνευτό φωτιστικό </w:t>
            </w:r>
            <w:r w:rsidRPr="001C4431">
              <w:rPr>
                <w:rFonts w:asciiTheme="minorHAnsi" w:hAnsiTheme="minorHAnsi" w:cs="Arial"/>
                <w:szCs w:val="22"/>
                <w:lang w:eastAsia="en-GB"/>
              </w:rPr>
              <w:t>led</w:t>
            </w:r>
            <w:r w:rsidRPr="001C4431">
              <w:rPr>
                <w:rFonts w:asciiTheme="minorHAnsi" w:hAnsiTheme="minorHAnsi" w:cs="Arial"/>
                <w:szCs w:val="22"/>
                <w:lang w:val="el-GR" w:eastAsia="en-GB"/>
              </w:rPr>
              <w:t xml:space="preserve"> ψευδοροφής 600</w:t>
            </w:r>
            <w:r w:rsidRPr="001C4431">
              <w:rPr>
                <w:rFonts w:asciiTheme="minorHAnsi" w:hAnsiTheme="minorHAnsi" w:cs="Arial"/>
                <w:szCs w:val="22"/>
                <w:lang w:eastAsia="en-GB"/>
              </w:rPr>
              <w:t>x</w:t>
            </w:r>
            <w:r w:rsidRPr="001C4431">
              <w:rPr>
                <w:rFonts w:asciiTheme="minorHAnsi" w:hAnsiTheme="minorHAnsi" w:cs="Arial"/>
                <w:szCs w:val="22"/>
                <w:lang w:val="el-GR" w:eastAsia="en-GB"/>
              </w:rPr>
              <w:t>600</w:t>
            </w:r>
            <w:r w:rsidRPr="001C4431">
              <w:rPr>
                <w:rFonts w:asciiTheme="minorHAnsi" w:hAnsiTheme="minorHAnsi" w:cs="Arial"/>
                <w:szCs w:val="22"/>
                <w:lang w:eastAsia="en-GB"/>
              </w:rPr>
              <w:t>mm</w:t>
            </w:r>
            <w:r w:rsidRPr="001C4431">
              <w:rPr>
                <w:rFonts w:asciiTheme="minorHAnsi" w:hAnsiTheme="minorHAnsi" w:cs="Arial"/>
                <w:szCs w:val="22"/>
                <w:lang w:val="el-GR" w:eastAsia="en-GB"/>
              </w:rPr>
              <w:t>, ισχύος 36</w:t>
            </w:r>
            <w:r w:rsidRPr="001C4431">
              <w:rPr>
                <w:rFonts w:asciiTheme="minorHAnsi" w:hAnsiTheme="minorHAnsi" w:cs="Arial"/>
                <w:szCs w:val="22"/>
                <w:lang w:eastAsia="en-GB"/>
              </w:rPr>
              <w:t>W</w:t>
            </w:r>
            <w:r w:rsidRPr="001C4431">
              <w:rPr>
                <w:rFonts w:asciiTheme="minorHAnsi" w:hAnsiTheme="minorHAnsi" w:cs="Arial"/>
                <w:szCs w:val="22"/>
                <w:lang w:val="el-GR" w:eastAsia="en-GB"/>
              </w:rPr>
              <w:t xml:space="preserve"> με τα απαραίτητα υλικά και </w:t>
            </w:r>
            <w:proofErr w:type="spellStart"/>
            <w:r w:rsidRPr="001C4431">
              <w:rPr>
                <w:rFonts w:asciiTheme="minorHAnsi" w:hAnsiTheme="minorHAnsi" w:cs="Arial"/>
                <w:szCs w:val="22"/>
                <w:lang w:val="el-GR" w:eastAsia="en-GB"/>
              </w:rPr>
              <w:t>μικροϋλικά</w:t>
            </w:r>
            <w:proofErr w:type="spellEnd"/>
            <w:r w:rsidRPr="001C4431">
              <w:rPr>
                <w:rFonts w:asciiTheme="minorHAnsi" w:hAnsiTheme="minorHAnsi" w:cs="Arial"/>
                <w:szCs w:val="22"/>
                <w:lang w:val="el-GR" w:eastAsia="en-GB"/>
              </w:rPr>
              <w:t xml:space="preserve"> στερεώσεως και την απαιτούμενη εργασία πλήρους εγκαταστάσεως</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2C20C4">
        <w:trPr>
          <w:trHeight w:val="3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2C20C4">
        <w:trPr>
          <w:trHeight w:val="315"/>
        </w:trPr>
        <w:tc>
          <w:tcPr>
            <w:tcW w:w="3508" w:type="pct"/>
            <w:gridSpan w:val="2"/>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2. ΚΛΙΜΑΤΙΣΜΟΣ-ΕΞΑΕΡΙΣΜΟΣ</w:t>
            </w:r>
          </w:p>
        </w:tc>
        <w:tc>
          <w:tcPr>
            <w:tcW w:w="313"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315"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c>
          <w:tcPr>
            <w:tcW w:w="865" w:type="pct"/>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 </w:t>
            </w:r>
          </w:p>
        </w:tc>
      </w:tr>
      <w:tr w:rsidR="00FC6E49" w:rsidRPr="009970B2" w:rsidTr="002C20C4">
        <w:trPr>
          <w:trHeight w:val="2100"/>
        </w:trPr>
        <w:tc>
          <w:tcPr>
            <w:tcW w:w="313" w:type="pct"/>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195" w:type="pct"/>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Μετατροπή υφιστάμενου συστήματος κλιματισμού-αερισμού σε </w:t>
            </w:r>
            <w:proofErr w:type="spellStart"/>
            <w:r w:rsidRPr="001C4431">
              <w:rPr>
                <w:rFonts w:asciiTheme="minorHAnsi" w:hAnsiTheme="minorHAnsi" w:cs="Arial"/>
                <w:szCs w:val="22"/>
                <w:lang w:val="el-GR" w:eastAsia="en-GB"/>
              </w:rPr>
              <w:t>συμβατικό.Περιλαμβάνει</w:t>
            </w:r>
            <w:proofErr w:type="spellEnd"/>
            <w:r w:rsidRPr="001C4431">
              <w:rPr>
                <w:rFonts w:asciiTheme="minorHAnsi" w:hAnsiTheme="minorHAnsi" w:cs="Arial"/>
                <w:szCs w:val="22"/>
                <w:lang w:val="el-GR" w:eastAsia="en-GB"/>
              </w:rPr>
              <w:t xml:space="preserve"> προμήθεια και εγκατάσταση νέου ρυθμιστή στροφών εντός στεγανού ηλεκτρικού πίνακα για τον βοηθητικό ανεμιστήρα προσαγωγής αέρα, μετατροπή αεραγωγών για την τοποθέτηση των νέων στομίων επιστροφής στην ψευδοροφή του χώρου, τοποθέτηση νέων στομίων προσαγωγής-επιστροφής αέρα σε κιβώτια κατάλληλων διαστάσεων, επικάλυψη  αεραγωγών  δώματος με ύφασμα «</w:t>
            </w:r>
            <w:proofErr w:type="spellStart"/>
            <w:r w:rsidRPr="001C4431">
              <w:rPr>
                <w:rFonts w:asciiTheme="minorHAnsi" w:hAnsiTheme="minorHAnsi" w:cs="Arial"/>
                <w:szCs w:val="22"/>
                <w:lang w:val="el-GR" w:eastAsia="en-GB"/>
              </w:rPr>
              <w:t>κάμποτ</w:t>
            </w:r>
            <w:proofErr w:type="spellEnd"/>
            <w:r w:rsidRPr="001C4431">
              <w:rPr>
                <w:rFonts w:asciiTheme="minorHAnsi" w:hAnsiTheme="minorHAnsi" w:cs="Arial"/>
                <w:szCs w:val="22"/>
                <w:lang w:val="el-GR" w:eastAsia="en-GB"/>
              </w:rPr>
              <w:t>», εμποτισμένου σε άσπρο ακρυλικό χρώμα</w:t>
            </w:r>
          </w:p>
        </w:tc>
        <w:tc>
          <w:tcPr>
            <w:tcW w:w="313"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315" w:type="pct"/>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65" w:type="pct"/>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bl>
    <w:p w:rsidR="00FC6E49" w:rsidRDefault="00FC6E49" w:rsidP="00FC6E49">
      <w:pPr>
        <w:rPr>
          <w:rFonts w:asciiTheme="minorHAnsi" w:eastAsia="SimSun" w:hAnsiTheme="minorHAnsi"/>
          <w:szCs w:val="22"/>
          <w:lang w:val="el-GR"/>
        </w:rPr>
      </w:pPr>
    </w:p>
    <w:p w:rsidR="00FC6E49" w:rsidRDefault="00FC6E49" w:rsidP="00FC6E49">
      <w:pPr>
        <w:rPr>
          <w:rFonts w:asciiTheme="minorHAnsi" w:eastAsia="SimSun" w:hAnsiTheme="minorHAnsi"/>
          <w:szCs w:val="22"/>
          <w:lang w:val="el-GR"/>
        </w:rPr>
      </w:pPr>
    </w:p>
    <w:p w:rsidR="00FC6E49" w:rsidRPr="00817682" w:rsidRDefault="00FC6E49" w:rsidP="00FC6E49">
      <w:pPr>
        <w:rPr>
          <w:rFonts w:asciiTheme="minorHAnsi" w:eastAsia="SimSun" w:hAnsiTheme="minorHAnsi"/>
          <w:szCs w:val="22"/>
          <w:lang w:val="el-GR"/>
        </w:rPr>
      </w:pPr>
    </w:p>
    <w:p w:rsidR="00FC6E49" w:rsidRPr="00817682" w:rsidRDefault="00FC6E49" w:rsidP="00FC6E49">
      <w:pPr>
        <w:rPr>
          <w:rFonts w:asciiTheme="minorHAnsi" w:eastAsia="SimSun" w:hAnsiTheme="minorHAnsi"/>
          <w:szCs w:val="22"/>
          <w:lang w:val="el-GR"/>
        </w:rPr>
      </w:pPr>
    </w:p>
    <w:p w:rsidR="00FC6E49" w:rsidRPr="00817682" w:rsidRDefault="00FC6E49" w:rsidP="00FC6E49">
      <w:pPr>
        <w:rPr>
          <w:rFonts w:asciiTheme="minorHAnsi" w:hAnsiTheme="minorHAnsi"/>
          <w:szCs w:val="22"/>
          <w:lang w:val="el-GR"/>
        </w:rPr>
      </w:pPr>
    </w:p>
    <w:p w:rsidR="00FC6E49" w:rsidRPr="00817682" w:rsidRDefault="00FC6E49" w:rsidP="00FC6E49">
      <w:pPr>
        <w:pStyle w:val="normalwithoutspacing"/>
        <w:rPr>
          <w:rFonts w:asciiTheme="minorHAnsi" w:hAnsiTheme="minorHAnsi"/>
          <w:b/>
          <w:szCs w:val="22"/>
          <w:u w:val="single"/>
        </w:rPr>
      </w:pPr>
    </w:p>
    <w:p w:rsidR="00FC6E49" w:rsidRPr="00817682" w:rsidRDefault="00FC6E49" w:rsidP="00FC6E49">
      <w:pPr>
        <w:pStyle w:val="normalwithoutspacing"/>
        <w:rPr>
          <w:rFonts w:asciiTheme="minorHAnsi" w:hAnsiTheme="minorHAnsi"/>
          <w:b/>
          <w:szCs w:val="22"/>
          <w:u w:val="single"/>
        </w:rPr>
      </w:pPr>
    </w:p>
    <w:p w:rsidR="00FC6E49" w:rsidRPr="00817682" w:rsidRDefault="00FC6E49" w:rsidP="00FC6E49">
      <w:pPr>
        <w:pStyle w:val="normalwithoutspacing"/>
        <w:rPr>
          <w:rFonts w:asciiTheme="minorHAnsi" w:hAnsiTheme="minorHAnsi"/>
          <w:b/>
          <w:szCs w:val="22"/>
          <w:u w:val="single"/>
        </w:rPr>
      </w:pPr>
    </w:p>
    <w:p w:rsidR="00FC6E49" w:rsidRPr="00817682" w:rsidRDefault="00FC6E49" w:rsidP="00FC6E49">
      <w:pPr>
        <w:pStyle w:val="normalwithoutspacing"/>
        <w:rPr>
          <w:rFonts w:asciiTheme="minorHAnsi" w:hAnsiTheme="minorHAnsi"/>
          <w:b/>
          <w:szCs w:val="22"/>
          <w:u w:val="single"/>
        </w:rPr>
      </w:pPr>
    </w:p>
    <w:p w:rsidR="00FC6E49" w:rsidRPr="00817682" w:rsidRDefault="00FC6E49" w:rsidP="00FC6E49">
      <w:pPr>
        <w:rPr>
          <w:rFonts w:asciiTheme="minorHAnsi" w:hAnsiTheme="minorHAnsi"/>
          <w:b/>
          <w:bCs/>
          <w:szCs w:val="22"/>
          <w:lang w:val="el-GR"/>
        </w:rPr>
      </w:pPr>
    </w:p>
    <w:p w:rsidR="00FC6E49" w:rsidRPr="00817682" w:rsidRDefault="00FC6E49" w:rsidP="00FC6E49">
      <w:pPr>
        <w:pStyle w:val="normalwithoutspacing"/>
        <w:rPr>
          <w:rFonts w:asciiTheme="minorHAnsi" w:hAnsiTheme="minorHAnsi"/>
          <w:b/>
          <w:szCs w:val="22"/>
          <w:u w:val="single"/>
        </w:rPr>
      </w:pPr>
    </w:p>
    <w:p w:rsidR="00FC6E49" w:rsidRPr="00817682"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tbl>
      <w:tblPr>
        <w:tblW w:w="5096" w:type="pct"/>
        <w:tblInd w:w="15" w:type="dxa"/>
        <w:tblLook w:val="04A0" w:firstRow="1" w:lastRow="0" w:firstColumn="1" w:lastColumn="0" w:noHBand="0" w:noVBand="1"/>
      </w:tblPr>
      <w:tblGrid>
        <w:gridCol w:w="578"/>
        <w:gridCol w:w="6046"/>
        <w:gridCol w:w="553"/>
        <w:gridCol w:w="545"/>
        <w:gridCol w:w="1496"/>
      </w:tblGrid>
      <w:tr w:rsidR="00FC6E49" w:rsidRPr="009970B2" w:rsidTr="00B7369F">
        <w:trPr>
          <w:trHeight w:val="405"/>
        </w:trPr>
        <w:tc>
          <w:tcPr>
            <w:tcW w:w="3536" w:type="pct"/>
            <w:gridSpan w:val="2"/>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Έργο: Εργασίες αναδιαμόρφωσης χώρων στον Γ' όροφο του κτηρίου Κ6</w:t>
            </w:r>
          </w:p>
        </w:tc>
        <w:tc>
          <w:tcPr>
            <w:tcW w:w="292"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p>
        </w:tc>
        <w:tc>
          <w:tcPr>
            <w:tcW w:w="288"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885"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r>
      <w:tr w:rsidR="00FC6E49" w:rsidRPr="009970B2" w:rsidTr="00B7369F">
        <w:trPr>
          <w:trHeight w:val="270"/>
        </w:trPr>
        <w:tc>
          <w:tcPr>
            <w:tcW w:w="304"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3231"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292"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288"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c>
          <w:tcPr>
            <w:tcW w:w="885" w:type="pct"/>
            <w:tcBorders>
              <w:top w:val="nil"/>
              <w:left w:val="nil"/>
              <w:bottom w:val="nil"/>
              <w:right w:val="nil"/>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Times New Roman"/>
                <w:szCs w:val="22"/>
                <w:lang w:val="el-GR" w:eastAsia="en-GB"/>
              </w:rPr>
            </w:pPr>
          </w:p>
        </w:tc>
      </w:tr>
      <w:tr w:rsidR="00FC6E49" w:rsidRPr="001C4431" w:rsidTr="00B7369F">
        <w:trPr>
          <w:trHeight w:val="269"/>
        </w:trPr>
        <w:tc>
          <w:tcPr>
            <w:tcW w:w="304" w:type="pct"/>
            <w:vMerge w:val="restart"/>
            <w:tcBorders>
              <w:top w:val="single" w:sz="12" w:space="0" w:color="auto"/>
              <w:left w:val="single" w:sz="12" w:space="0" w:color="auto"/>
              <w:bottom w:val="single" w:sz="4" w:space="0" w:color="000000"/>
              <w:right w:val="single" w:sz="4" w:space="0" w:color="auto"/>
            </w:tcBorders>
            <w:shd w:val="clear" w:color="000000" w:fill="D9D9D9"/>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Α/Α</w:t>
            </w:r>
          </w:p>
        </w:tc>
        <w:tc>
          <w:tcPr>
            <w:tcW w:w="3231" w:type="pct"/>
            <w:vMerge w:val="restart"/>
            <w:tcBorders>
              <w:top w:val="single" w:sz="12" w:space="0" w:color="auto"/>
              <w:left w:val="single" w:sz="4" w:space="0" w:color="auto"/>
              <w:bottom w:val="single" w:sz="4" w:space="0" w:color="000000"/>
              <w:right w:val="single" w:sz="4" w:space="0" w:color="auto"/>
            </w:tcBorders>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ΠΕΡΙΓΡΑΦΗ ΕΡΓΑΣΙΩΝ</w:t>
            </w:r>
          </w:p>
        </w:tc>
        <w:tc>
          <w:tcPr>
            <w:tcW w:w="292" w:type="pct"/>
            <w:vMerge w:val="restart"/>
            <w:tcBorders>
              <w:top w:val="single" w:sz="12" w:space="0" w:color="auto"/>
              <w:left w:val="single" w:sz="4" w:space="0" w:color="auto"/>
              <w:bottom w:val="single" w:sz="4" w:space="0" w:color="000000"/>
              <w:right w:val="single" w:sz="4" w:space="0" w:color="auto"/>
            </w:tcBorders>
            <w:shd w:val="clear" w:color="000000" w:fill="D9D9D9"/>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ΝΑΙ</w:t>
            </w:r>
          </w:p>
        </w:tc>
        <w:tc>
          <w:tcPr>
            <w:tcW w:w="288" w:type="pct"/>
            <w:vMerge w:val="restart"/>
            <w:tcBorders>
              <w:top w:val="single" w:sz="12" w:space="0" w:color="auto"/>
              <w:left w:val="single" w:sz="4" w:space="0" w:color="auto"/>
              <w:bottom w:val="single" w:sz="4" w:space="0" w:color="000000"/>
              <w:right w:val="nil"/>
            </w:tcBorders>
            <w:shd w:val="clear" w:color="000000" w:fill="D9D9D9"/>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ΌΧΙ</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E49" w:rsidRPr="001C4431" w:rsidRDefault="00FC6E49" w:rsidP="003A6119">
            <w:pPr>
              <w:suppressAutoHyphens w:val="0"/>
              <w:spacing w:after="0"/>
              <w:jc w:val="center"/>
              <w:rPr>
                <w:rFonts w:asciiTheme="minorHAnsi" w:hAnsiTheme="minorHAnsi" w:cs="Arial"/>
                <w:b/>
                <w:bCs/>
                <w:szCs w:val="22"/>
                <w:lang w:eastAsia="en-GB"/>
              </w:rPr>
            </w:pPr>
            <w:r w:rsidRPr="001C4431">
              <w:rPr>
                <w:rFonts w:asciiTheme="minorHAnsi" w:hAnsiTheme="minorHAnsi" w:cs="Arial"/>
                <w:b/>
                <w:bCs/>
                <w:szCs w:val="22"/>
                <w:lang w:eastAsia="en-GB"/>
              </w:rPr>
              <w:t>ΠΑΡΑΠΟΜΠΗ</w:t>
            </w:r>
          </w:p>
        </w:tc>
      </w:tr>
      <w:tr w:rsidR="00FC6E49" w:rsidRPr="001C4431" w:rsidTr="00B7369F">
        <w:trPr>
          <w:trHeight w:val="269"/>
        </w:trPr>
        <w:tc>
          <w:tcPr>
            <w:tcW w:w="304" w:type="pct"/>
            <w:vMerge/>
            <w:tcBorders>
              <w:top w:val="single" w:sz="12" w:space="0" w:color="auto"/>
              <w:left w:val="single" w:sz="12" w:space="0" w:color="auto"/>
              <w:bottom w:val="single" w:sz="4" w:space="0" w:color="000000"/>
              <w:right w:val="single" w:sz="4" w:space="0" w:color="auto"/>
            </w:tcBorders>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3231" w:type="pct"/>
            <w:vMerge/>
            <w:tcBorders>
              <w:top w:val="single" w:sz="12" w:space="0" w:color="auto"/>
              <w:left w:val="single" w:sz="4" w:space="0" w:color="auto"/>
              <w:bottom w:val="single" w:sz="4" w:space="0" w:color="000000"/>
              <w:right w:val="single" w:sz="4" w:space="0" w:color="auto"/>
            </w:tcBorders>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292" w:type="pct"/>
            <w:vMerge/>
            <w:tcBorders>
              <w:top w:val="single" w:sz="12" w:space="0" w:color="auto"/>
              <w:left w:val="single" w:sz="4" w:space="0" w:color="auto"/>
              <w:bottom w:val="single" w:sz="4" w:space="0" w:color="000000"/>
              <w:right w:val="single" w:sz="4" w:space="0" w:color="auto"/>
            </w:tcBorders>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288" w:type="pct"/>
            <w:vMerge/>
            <w:tcBorders>
              <w:top w:val="single" w:sz="12" w:space="0" w:color="auto"/>
              <w:left w:val="single" w:sz="4" w:space="0" w:color="auto"/>
              <w:bottom w:val="single" w:sz="4" w:space="0" w:color="000000"/>
              <w:right w:val="nil"/>
            </w:tcBorders>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FC6E49" w:rsidRPr="001C4431" w:rsidRDefault="00FC6E49" w:rsidP="003A6119">
            <w:pPr>
              <w:suppressAutoHyphens w:val="0"/>
              <w:spacing w:after="0"/>
              <w:jc w:val="left"/>
              <w:rPr>
                <w:rFonts w:asciiTheme="minorHAnsi" w:hAnsiTheme="minorHAnsi" w:cs="Arial"/>
                <w:b/>
                <w:bCs/>
                <w:szCs w:val="22"/>
                <w:lang w:eastAsia="en-GB"/>
              </w:rPr>
            </w:pP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92CDDC"/>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Α. ΟΙΚΟΔΟΜΙΚΕΣ ΕΡΓΑΣΙΕΣ</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1. ΚΑΘΑΙΡΕΣΕΙΣ-ΑΠΟΞΗΛΩΣΕΙΣ</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Καθαίρεση υφιστάμενης τοιχοποιίας ξηράς δόμησης 10,00 μ2, επιμελημένη αφαίρεση υφιστάμενης κάσας και θύρας, μεταφορά και αποθήκευσή τους σε σημείο που θα υποδειχθεί και απομάκρυνση προϊόντων καθαίρεσης σε κάδο αποκομιδής</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6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2</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Αποξήλωση πάγκων από τον χώρο εστίασης(κουζίνα) Γ' ορόφου, μεταφορά και αποθήκευσή τους σε σημείο που θα υποδειχθεί</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2. ΕΠΕΝΔΥΣΕΙΣ ΤΟΙΧΟΠΟΙΙΑΣ ΚΑΙ ΟΡΟΦΗΣ</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12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Κατασκευή νέων χωρισμάτων 2+2 συνολικού πάχους 100 </w:t>
            </w:r>
            <w:r w:rsidRPr="001C4431">
              <w:rPr>
                <w:rFonts w:asciiTheme="minorHAnsi" w:hAnsiTheme="minorHAnsi" w:cs="Arial"/>
                <w:szCs w:val="22"/>
                <w:lang w:eastAsia="en-GB"/>
              </w:rPr>
              <w:t>mm</w:t>
            </w:r>
            <w:r w:rsidRPr="001C4431">
              <w:rPr>
                <w:rFonts w:asciiTheme="minorHAnsi" w:hAnsiTheme="minorHAnsi" w:cs="Arial"/>
                <w:szCs w:val="22"/>
                <w:lang w:val="el-GR" w:eastAsia="en-GB"/>
              </w:rPr>
              <w:t>, με απλή γυψοσανίδα τύπου (</w:t>
            </w:r>
            <w:r w:rsidRPr="001C4431">
              <w:rPr>
                <w:rFonts w:asciiTheme="minorHAnsi" w:hAnsiTheme="minorHAnsi" w:cs="Arial"/>
                <w:szCs w:val="22"/>
                <w:lang w:eastAsia="en-GB"/>
              </w:rPr>
              <w:t>KNAUF</w:t>
            </w:r>
            <w:r w:rsidRPr="001C4431">
              <w:rPr>
                <w:rFonts w:asciiTheme="minorHAnsi" w:hAnsiTheme="minorHAnsi" w:cs="Arial"/>
                <w:szCs w:val="22"/>
                <w:lang w:val="el-GR" w:eastAsia="en-GB"/>
              </w:rPr>
              <w:t xml:space="preserve"> / </w:t>
            </w:r>
            <w:r w:rsidRPr="001C4431">
              <w:rPr>
                <w:rFonts w:asciiTheme="minorHAnsi" w:hAnsiTheme="minorHAnsi" w:cs="Arial"/>
                <w:szCs w:val="22"/>
                <w:lang w:eastAsia="en-GB"/>
              </w:rPr>
              <w:t>SINIAT</w:t>
            </w:r>
            <w:r w:rsidRPr="001C4431">
              <w:rPr>
                <w:rFonts w:asciiTheme="minorHAnsi" w:hAnsiTheme="minorHAnsi" w:cs="Arial"/>
                <w:szCs w:val="22"/>
                <w:lang w:val="el-GR" w:eastAsia="en-GB"/>
              </w:rPr>
              <w:t xml:space="preserve">) πάχους φύλλου 12,50 </w:t>
            </w:r>
            <w:r w:rsidRPr="001C4431">
              <w:rPr>
                <w:rFonts w:asciiTheme="minorHAnsi" w:hAnsiTheme="minorHAnsi" w:cs="Arial"/>
                <w:szCs w:val="22"/>
                <w:lang w:eastAsia="en-GB"/>
              </w:rPr>
              <w:t>mm</w:t>
            </w:r>
            <w:r w:rsidRPr="001C4431">
              <w:rPr>
                <w:rFonts w:asciiTheme="minorHAnsi" w:hAnsiTheme="minorHAnsi" w:cs="Arial"/>
                <w:szCs w:val="22"/>
                <w:lang w:val="el-GR" w:eastAsia="en-GB"/>
              </w:rPr>
              <w:t xml:space="preserve">,  με στερέωση σε μονό μεταλλικό σκελετό και μόνωση με πλάκες </w:t>
            </w:r>
            <w:proofErr w:type="spellStart"/>
            <w:r w:rsidRPr="001C4431">
              <w:rPr>
                <w:rFonts w:asciiTheme="minorHAnsi" w:hAnsiTheme="minorHAnsi" w:cs="Arial"/>
                <w:szCs w:val="22"/>
                <w:lang w:val="el-GR" w:eastAsia="en-GB"/>
              </w:rPr>
              <w:t>ορυκτοβάμβακα</w:t>
            </w:r>
            <w:proofErr w:type="spellEnd"/>
            <w:r w:rsidRPr="001C4431">
              <w:rPr>
                <w:rFonts w:asciiTheme="minorHAnsi" w:hAnsiTheme="minorHAnsi" w:cs="Arial"/>
                <w:szCs w:val="22"/>
                <w:lang w:val="el-GR" w:eastAsia="en-GB"/>
              </w:rPr>
              <w:t xml:space="preserve"> πάχους 50 </w:t>
            </w:r>
            <w:r w:rsidRPr="001C4431">
              <w:rPr>
                <w:rFonts w:asciiTheme="minorHAnsi" w:hAnsiTheme="minorHAnsi" w:cs="Arial"/>
                <w:szCs w:val="22"/>
                <w:lang w:eastAsia="en-GB"/>
              </w:rPr>
              <w:t>mm</w:t>
            </w:r>
            <w:r w:rsidRPr="001C4431">
              <w:rPr>
                <w:rFonts w:asciiTheme="minorHAnsi" w:hAnsiTheme="minorHAnsi" w:cs="Arial"/>
                <w:szCs w:val="22"/>
                <w:lang w:val="el-GR" w:eastAsia="en-GB"/>
              </w:rPr>
              <w:t xml:space="preserve"> και πυκνότητας 50 </w:t>
            </w:r>
            <w:r w:rsidRPr="001C4431">
              <w:rPr>
                <w:rFonts w:asciiTheme="minorHAnsi" w:hAnsiTheme="minorHAnsi" w:cs="Arial"/>
                <w:szCs w:val="22"/>
                <w:lang w:eastAsia="en-GB"/>
              </w:rPr>
              <w:t>kg</w:t>
            </w:r>
            <w:r w:rsidRPr="001C4431">
              <w:rPr>
                <w:rFonts w:asciiTheme="minorHAnsi" w:hAnsiTheme="minorHAnsi" w:cs="Arial"/>
                <w:szCs w:val="22"/>
                <w:lang w:val="el-GR" w:eastAsia="en-GB"/>
              </w:rPr>
              <w:t>/</w:t>
            </w:r>
            <w:r w:rsidRPr="001C4431">
              <w:rPr>
                <w:rFonts w:asciiTheme="minorHAnsi" w:hAnsiTheme="minorHAnsi" w:cs="Arial"/>
                <w:szCs w:val="22"/>
                <w:lang w:eastAsia="en-GB"/>
              </w:rPr>
              <w:t>m</w:t>
            </w:r>
            <w:r w:rsidRPr="001C4431">
              <w:rPr>
                <w:rFonts w:asciiTheme="minorHAnsi" w:hAnsiTheme="minorHAnsi" w:cs="Arial"/>
                <w:szCs w:val="22"/>
                <w:lang w:val="el-GR" w:eastAsia="en-GB"/>
              </w:rPr>
              <w:t>3</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2</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Αποκατάσταση/συναρμογή των υφιστάμενων χωρισμάτων με τα νέα και προσαρμογή/τροποποίηση ψευδοροφής ορυκτών ινών στις θέσεις των νέων χωρισμάτων</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9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3. ΕΠΙΣΤΡΩΣΕΙΣ ΔΑΠΕΔΩΝ</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000000" w:fill="FFFFFF"/>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Αποκατάσταση </w:t>
            </w:r>
            <w:proofErr w:type="spellStart"/>
            <w:r w:rsidRPr="001C4431">
              <w:rPr>
                <w:rFonts w:asciiTheme="minorHAnsi" w:hAnsiTheme="minorHAnsi" w:cs="Arial"/>
                <w:szCs w:val="22"/>
                <w:lang w:val="el-GR" w:eastAsia="en-GB"/>
              </w:rPr>
              <w:t>βινυλικού</w:t>
            </w:r>
            <w:proofErr w:type="spellEnd"/>
            <w:r w:rsidRPr="001C4431">
              <w:rPr>
                <w:rFonts w:asciiTheme="minorHAnsi" w:hAnsiTheme="minorHAnsi" w:cs="Arial"/>
                <w:szCs w:val="22"/>
                <w:lang w:val="el-GR" w:eastAsia="en-GB"/>
              </w:rPr>
              <w:t xml:space="preserve"> δαπέδου στα σημεία καθαίρεσης των τοίχων με νέο ίδιου τύπου(</w:t>
            </w:r>
            <w:proofErr w:type="spellStart"/>
            <w:r w:rsidRPr="001C4431">
              <w:rPr>
                <w:rFonts w:asciiTheme="minorHAnsi" w:hAnsiTheme="minorHAnsi" w:cs="Arial"/>
                <w:szCs w:val="22"/>
                <w:lang w:val="el-GR" w:eastAsia="en-GB"/>
              </w:rPr>
              <w:t>κωδ</w:t>
            </w:r>
            <w:proofErr w:type="spellEnd"/>
            <w:r w:rsidRPr="001C4431">
              <w:rPr>
                <w:rFonts w:asciiTheme="minorHAnsi" w:hAnsiTheme="minorHAnsi" w:cs="Arial"/>
                <w:szCs w:val="22"/>
                <w:lang w:val="el-GR" w:eastAsia="en-GB"/>
              </w:rPr>
              <w:t xml:space="preserve">. </w:t>
            </w:r>
            <w:proofErr w:type="spellStart"/>
            <w:r w:rsidRPr="001C4431">
              <w:rPr>
                <w:rFonts w:asciiTheme="minorHAnsi" w:hAnsiTheme="minorHAnsi" w:cs="Arial"/>
                <w:szCs w:val="22"/>
                <w:lang w:eastAsia="en-GB"/>
              </w:rPr>
              <w:t>Iq</w:t>
            </w:r>
            <w:proofErr w:type="spellEnd"/>
            <w:r w:rsidRPr="001C4431">
              <w:rPr>
                <w:rFonts w:asciiTheme="minorHAnsi" w:hAnsiTheme="minorHAnsi" w:cs="Arial"/>
                <w:szCs w:val="22"/>
                <w:lang w:val="el-GR" w:eastAsia="en-GB"/>
              </w:rPr>
              <w:t xml:space="preserve"> </w:t>
            </w:r>
            <w:r w:rsidRPr="001C4431">
              <w:rPr>
                <w:rFonts w:asciiTheme="minorHAnsi" w:hAnsiTheme="minorHAnsi" w:cs="Arial"/>
                <w:szCs w:val="22"/>
                <w:lang w:eastAsia="en-GB"/>
              </w:rPr>
              <w:t>optima</w:t>
            </w:r>
            <w:r w:rsidRPr="001C4431">
              <w:rPr>
                <w:rFonts w:asciiTheme="minorHAnsi" w:hAnsiTheme="minorHAnsi" w:cs="Arial"/>
                <w:szCs w:val="22"/>
                <w:lang w:val="el-GR" w:eastAsia="en-GB"/>
              </w:rPr>
              <w:t xml:space="preserve"> 0862), με διαμόρφωση υγειονομικής γωνιάς στα σημεία επαφής με την τοιχοποιία</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4. ΤΕΛΕΙΩΜΑΤΑ ΕΣΩΤΕΡΙΚΩΝ ΧΩΡΩΝ</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000000" w:fill="FFFFFF"/>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Αποκατάσταση και χρωματισμός επιφανειών τοιχοποιίας νέων χώρων γραφείων και εργαστηρίου(όχι του Α1) με πλαστικό οικολογικό χρώμα σε τουλάχιστον δύο στρώσεις, μέχρι πλήρους </w:t>
            </w:r>
            <w:proofErr w:type="spellStart"/>
            <w:r w:rsidRPr="001C4431">
              <w:rPr>
                <w:rFonts w:asciiTheme="minorHAnsi" w:hAnsiTheme="minorHAnsi" w:cs="Arial"/>
                <w:szCs w:val="22"/>
                <w:lang w:val="el-GR" w:eastAsia="en-GB"/>
              </w:rPr>
              <w:t>καλυπτικότητας</w:t>
            </w:r>
            <w:proofErr w:type="spellEnd"/>
            <w:r w:rsidRPr="001C4431">
              <w:rPr>
                <w:rFonts w:asciiTheme="minorHAnsi" w:hAnsiTheme="minorHAnsi" w:cs="Arial"/>
                <w:szCs w:val="22"/>
                <w:lang w:val="el-GR" w:eastAsia="en-GB"/>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FCD5B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5. ΜΕΤΑΛΛΙΚΕΣ ΚΑΤΑΣΚΕΥΕΣ-ΚΟΥΦΩΜΑΤΑ</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9970B2">
        <w:trPr>
          <w:trHeight w:val="900"/>
        </w:trPr>
        <w:tc>
          <w:tcPr>
            <w:tcW w:w="304" w:type="pct"/>
            <w:tcBorders>
              <w:top w:val="nil"/>
              <w:left w:val="single" w:sz="12" w:space="0" w:color="auto"/>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single" w:sz="4" w:space="0" w:color="auto"/>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Τροποποίηση των 2 </w:t>
            </w:r>
            <w:proofErr w:type="spellStart"/>
            <w:r w:rsidRPr="001C4431">
              <w:rPr>
                <w:rFonts w:asciiTheme="minorHAnsi" w:hAnsiTheme="minorHAnsi" w:cs="Arial"/>
                <w:szCs w:val="22"/>
                <w:lang w:val="el-GR" w:eastAsia="en-GB"/>
              </w:rPr>
              <w:t>ανοιγόμενων</w:t>
            </w:r>
            <w:proofErr w:type="spellEnd"/>
            <w:r w:rsidRPr="001C4431">
              <w:rPr>
                <w:rFonts w:asciiTheme="minorHAnsi" w:hAnsiTheme="minorHAnsi" w:cs="Arial"/>
                <w:szCs w:val="22"/>
                <w:lang w:val="el-GR" w:eastAsia="en-GB"/>
              </w:rPr>
              <w:t xml:space="preserve"> φύλλων υφιστάμενου κουφώματος αλουμινίου διπλού υαλοπίνακα σε 2 </w:t>
            </w:r>
            <w:proofErr w:type="spellStart"/>
            <w:r w:rsidRPr="001C4431">
              <w:rPr>
                <w:rFonts w:asciiTheme="minorHAnsi" w:hAnsiTheme="minorHAnsi" w:cs="Arial"/>
                <w:szCs w:val="22"/>
                <w:lang w:val="el-GR" w:eastAsia="en-GB"/>
              </w:rPr>
              <w:t>ανοιγόμενα</w:t>
            </w:r>
            <w:proofErr w:type="spellEnd"/>
            <w:r w:rsidRPr="001C4431">
              <w:rPr>
                <w:rFonts w:asciiTheme="minorHAnsi" w:hAnsiTheme="minorHAnsi" w:cs="Arial"/>
                <w:szCs w:val="22"/>
                <w:lang w:val="el-GR" w:eastAsia="en-GB"/>
              </w:rPr>
              <w:t>/</w:t>
            </w:r>
            <w:proofErr w:type="spellStart"/>
            <w:r w:rsidRPr="001C4431">
              <w:rPr>
                <w:rFonts w:asciiTheme="minorHAnsi" w:hAnsiTheme="minorHAnsi" w:cs="Arial"/>
                <w:szCs w:val="22"/>
                <w:lang w:val="el-GR" w:eastAsia="en-GB"/>
              </w:rPr>
              <w:t>ανακλινόμενα</w:t>
            </w:r>
            <w:proofErr w:type="spellEnd"/>
            <w:r w:rsidRPr="001C4431">
              <w:rPr>
                <w:rFonts w:asciiTheme="minorHAnsi" w:hAnsiTheme="minorHAnsi" w:cs="Arial"/>
                <w:szCs w:val="22"/>
                <w:lang w:val="el-GR" w:eastAsia="en-GB"/>
              </w:rPr>
              <w:t xml:space="preserve"> και 2 σταθερά - συναρμογή τους με τον νέο τοίχο ξηράς δόμησης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9970B2">
        <w:trPr>
          <w:trHeight w:val="900"/>
        </w:trPr>
        <w:tc>
          <w:tcPr>
            <w:tcW w:w="304" w:type="pct"/>
            <w:tcBorders>
              <w:top w:val="single" w:sz="4" w:space="0" w:color="auto"/>
              <w:left w:val="single" w:sz="12" w:space="0" w:color="auto"/>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lastRenderedPageBreak/>
              <w:t>2</w:t>
            </w:r>
          </w:p>
        </w:tc>
        <w:tc>
          <w:tcPr>
            <w:tcW w:w="323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Επιμελημένη αποξήλωση υφιστάμενης κάσας και θύρας αλουμινίου στο εργαστήριο πυρηνικής ιατρικής Α1 και επανατοποθέτησή τους, με φορά ανοίγματος προς τον διάδρομο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single" w:sz="4" w:space="0" w:color="auto"/>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3</w:t>
            </w:r>
          </w:p>
        </w:tc>
        <w:tc>
          <w:tcPr>
            <w:tcW w:w="3231" w:type="pct"/>
            <w:tcBorders>
              <w:top w:val="nil"/>
              <w:left w:val="nil"/>
              <w:bottom w:val="single" w:sz="4" w:space="0" w:color="auto"/>
              <w:right w:val="single" w:sz="4" w:space="0" w:color="auto"/>
            </w:tcBorders>
            <w:shd w:val="clear" w:color="000000" w:fill="FFFFFF"/>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Προμήθεια και τοποθέτηση μονόφυλλης θύρας επί κάσας αλουμινίου, ξύλινο θυρόφυλλο </w:t>
            </w:r>
            <w:proofErr w:type="spellStart"/>
            <w:r w:rsidRPr="001C4431">
              <w:rPr>
                <w:rFonts w:asciiTheme="minorHAnsi" w:hAnsiTheme="minorHAnsi" w:cs="Arial"/>
                <w:szCs w:val="22"/>
                <w:lang w:eastAsia="en-GB"/>
              </w:rPr>
              <w:t>mdf</w:t>
            </w:r>
            <w:proofErr w:type="spellEnd"/>
            <w:r w:rsidRPr="001C4431">
              <w:rPr>
                <w:rFonts w:asciiTheme="minorHAnsi" w:hAnsiTheme="minorHAnsi" w:cs="Arial"/>
                <w:szCs w:val="22"/>
                <w:lang w:val="el-GR" w:eastAsia="en-GB"/>
              </w:rPr>
              <w:t xml:space="preserve"> με επένδυση φορμάικας, ίδιου ή παραπλήσιου τύπου με τις υφιστάμενες θύρες του ορόφου</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15"/>
        </w:trPr>
        <w:tc>
          <w:tcPr>
            <w:tcW w:w="304" w:type="pct"/>
            <w:tcBorders>
              <w:top w:val="nil"/>
              <w:left w:val="single" w:sz="12" w:space="0" w:color="auto"/>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left"/>
              <w:rPr>
                <w:rFonts w:asciiTheme="minorHAnsi" w:hAnsiTheme="minorHAnsi" w:cs="Arial"/>
                <w:b/>
                <w:bCs/>
                <w:szCs w:val="22"/>
                <w:lang w:val="el-GR" w:eastAsia="en-GB"/>
              </w:rPr>
            </w:pPr>
            <w:r w:rsidRPr="001C4431">
              <w:rPr>
                <w:rFonts w:asciiTheme="minorHAnsi" w:hAnsiTheme="minorHAnsi" w:cs="Arial"/>
                <w:b/>
                <w:bCs/>
                <w:szCs w:val="22"/>
                <w:lang w:eastAsia="en-GB"/>
              </w:rPr>
              <w:t> </w:t>
            </w:r>
          </w:p>
        </w:tc>
        <w:tc>
          <w:tcPr>
            <w:tcW w:w="3231" w:type="pct"/>
            <w:tcBorders>
              <w:top w:val="nil"/>
              <w:left w:val="nil"/>
              <w:bottom w:val="single" w:sz="4" w:space="0" w:color="auto"/>
              <w:right w:val="nil"/>
            </w:tcBorders>
            <w:shd w:val="clear" w:color="000000" w:fill="FFFFFF"/>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92CDDC"/>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Β. Η/Μ ΕΓΚΑΤΑΣΤΑΣΕΙΣ</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1. ΗΛΕΚΤΡΟΛΟΓΙΚΗ ΕΓΚΑΤΑΣΤΑΣΗ - ΙΣΧΥΡΑ</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Ηλεκτρικό κανάλι ενδεικτικού τύπου </w:t>
            </w:r>
            <w:r w:rsidRPr="001C4431">
              <w:rPr>
                <w:rFonts w:asciiTheme="minorHAnsi" w:hAnsiTheme="minorHAnsi" w:cs="Arial"/>
                <w:szCs w:val="22"/>
                <w:lang w:eastAsia="en-GB"/>
              </w:rPr>
              <w:t>DLP</w:t>
            </w:r>
            <w:r w:rsidRPr="001C4431">
              <w:rPr>
                <w:rFonts w:asciiTheme="minorHAnsi" w:hAnsiTheme="minorHAnsi" w:cs="Arial"/>
                <w:szCs w:val="22"/>
                <w:lang w:val="el-GR" w:eastAsia="en-GB"/>
              </w:rPr>
              <w:t xml:space="preserve"> της </w:t>
            </w:r>
            <w:proofErr w:type="spellStart"/>
            <w:r w:rsidRPr="001C4431">
              <w:rPr>
                <w:rFonts w:asciiTheme="minorHAnsi" w:hAnsiTheme="minorHAnsi" w:cs="Arial"/>
                <w:szCs w:val="22"/>
                <w:lang w:eastAsia="en-GB"/>
              </w:rPr>
              <w:t>legrand</w:t>
            </w:r>
            <w:proofErr w:type="spellEnd"/>
            <w:r w:rsidRPr="001C4431">
              <w:rPr>
                <w:rFonts w:asciiTheme="minorHAnsi" w:hAnsiTheme="minorHAnsi" w:cs="Arial"/>
                <w:szCs w:val="22"/>
                <w:lang w:val="el-GR" w:eastAsia="en-GB"/>
              </w:rPr>
              <w:t>, διαστάσεων 105</w:t>
            </w:r>
            <w:r w:rsidRPr="001C4431">
              <w:rPr>
                <w:rFonts w:asciiTheme="minorHAnsi" w:hAnsiTheme="minorHAnsi" w:cs="Arial"/>
                <w:szCs w:val="22"/>
                <w:lang w:eastAsia="en-GB"/>
              </w:rPr>
              <w:t>x</w:t>
            </w:r>
            <w:r w:rsidRPr="001C4431">
              <w:rPr>
                <w:rFonts w:asciiTheme="minorHAnsi" w:hAnsiTheme="minorHAnsi" w:cs="Arial"/>
                <w:szCs w:val="22"/>
                <w:lang w:val="el-GR" w:eastAsia="en-GB"/>
              </w:rPr>
              <w:t xml:space="preserve">50 </w:t>
            </w:r>
            <w:r w:rsidRPr="001C4431">
              <w:rPr>
                <w:rFonts w:asciiTheme="minorHAnsi" w:hAnsiTheme="minorHAnsi" w:cs="Arial"/>
                <w:szCs w:val="22"/>
                <w:lang w:eastAsia="en-GB"/>
              </w:rPr>
              <w:t>mm</w:t>
            </w:r>
            <w:r w:rsidRPr="001C4431">
              <w:rPr>
                <w:rFonts w:asciiTheme="minorHAnsi" w:hAnsiTheme="minorHAnsi" w:cs="Arial"/>
                <w:szCs w:val="22"/>
                <w:lang w:val="el-GR" w:eastAsia="en-GB"/>
              </w:rPr>
              <w:t xml:space="preserve">, χρώματος λευκού, με βάση, κάλυμμα και ειδικά τεμάχια (γωνιές </w:t>
            </w:r>
            <w:proofErr w:type="spellStart"/>
            <w:r w:rsidRPr="001C4431">
              <w:rPr>
                <w:rFonts w:asciiTheme="minorHAnsi" w:hAnsiTheme="minorHAnsi" w:cs="Arial"/>
                <w:szCs w:val="22"/>
                <w:lang w:val="el-GR" w:eastAsia="en-GB"/>
              </w:rPr>
              <w:t>εσ</w:t>
            </w:r>
            <w:proofErr w:type="spellEnd"/>
            <w:r w:rsidRPr="001C4431">
              <w:rPr>
                <w:rFonts w:asciiTheme="minorHAnsi" w:hAnsiTheme="minorHAnsi" w:cs="Arial"/>
                <w:szCs w:val="22"/>
                <w:lang w:val="el-GR" w:eastAsia="en-GB"/>
              </w:rPr>
              <w:t xml:space="preserve">/εξ, ταυ), πλήρως τοποθετημένο σε τοιχοποιία με τα </w:t>
            </w:r>
            <w:proofErr w:type="spellStart"/>
            <w:r w:rsidRPr="001C4431">
              <w:rPr>
                <w:rFonts w:asciiTheme="minorHAnsi" w:hAnsiTheme="minorHAnsi" w:cs="Arial"/>
                <w:szCs w:val="22"/>
                <w:lang w:val="el-GR" w:eastAsia="en-GB"/>
              </w:rPr>
              <w:t>μικρουλικά</w:t>
            </w:r>
            <w:proofErr w:type="spellEnd"/>
            <w:r w:rsidRPr="001C4431">
              <w:rPr>
                <w:rFonts w:asciiTheme="minorHAnsi" w:hAnsiTheme="minorHAnsi" w:cs="Arial"/>
                <w:szCs w:val="22"/>
                <w:lang w:val="el-GR" w:eastAsia="en-GB"/>
              </w:rPr>
              <w:t xml:space="preserve"> στήριξης</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000000" w:fill="FFFFFF"/>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2</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Ρευματοδότης </w:t>
            </w:r>
            <w:proofErr w:type="spellStart"/>
            <w:r w:rsidRPr="001C4431">
              <w:rPr>
                <w:rFonts w:asciiTheme="minorHAnsi" w:hAnsiTheme="minorHAnsi" w:cs="Arial"/>
                <w:szCs w:val="22"/>
                <w:lang w:eastAsia="en-GB"/>
              </w:rPr>
              <w:t>Schuko</w:t>
            </w:r>
            <w:proofErr w:type="spellEnd"/>
            <w:r w:rsidRPr="001C4431">
              <w:rPr>
                <w:rFonts w:asciiTheme="minorHAnsi" w:hAnsiTheme="minorHAnsi" w:cs="Arial"/>
                <w:szCs w:val="22"/>
                <w:lang w:val="el-GR" w:eastAsia="en-GB"/>
              </w:rPr>
              <w:t xml:space="preserve"> 16</w:t>
            </w:r>
            <w:r w:rsidRPr="001C4431">
              <w:rPr>
                <w:rFonts w:asciiTheme="minorHAnsi" w:hAnsiTheme="minorHAnsi" w:cs="Arial"/>
                <w:szCs w:val="22"/>
                <w:lang w:eastAsia="en-GB"/>
              </w:rPr>
              <w:t>A</w:t>
            </w:r>
            <w:r w:rsidRPr="001C4431">
              <w:rPr>
                <w:rFonts w:asciiTheme="minorHAnsi" w:hAnsiTheme="minorHAnsi" w:cs="Arial"/>
                <w:szCs w:val="22"/>
                <w:lang w:val="el-GR" w:eastAsia="en-GB"/>
              </w:rPr>
              <w:t xml:space="preserve">,χωνευτός σε κανάλι τύπου </w:t>
            </w:r>
            <w:r w:rsidRPr="001C4431">
              <w:rPr>
                <w:rFonts w:asciiTheme="minorHAnsi" w:hAnsiTheme="minorHAnsi" w:cs="Arial"/>
                <w:szCs w:val="22"/>
                <w:lang w:eastAsia="en-GB"/>
              </w:rPr>
              <w:t>DLP</w:t>
            </w:r>
            <w:r w:rsidRPr="001C4431">
              <w:rPr>
                <w:rFonts w:asciiTheme="minorHAnsi" w:hAnsiTheme="minorHAnsi" w:cs="Arial"/>
                <w:szCs w:val="22"/>
                <w:lang w:val="el-GR" w:eastAsia="en-GB"/>
              </w:rPr>
              <w:t xml:space="preserve"> της </w:t>
            </w:r>
            <w:proofErr w:type="spellStart"/>
            <w:r w:rsidRPr="001C4431">
              <w:rPr>
                <w:rFonts w:asciiTheme="minorHAnsi" w:hAnsiTheme="minorHAnsi" w:cs="Arial"/>
                <w:szCs w:val="22"/>
                <w:lang w:eastAsia="en-GB"/>
              </w:rPr>
              <w:t>legrand</w:t>
            </w:r>
            <w:proofErr w:type="spellEnd"/>
            <w:r w:rsidRPr="001C4431">
              <w:rPr>
                <w:rFonts w:asciiTheme="minorHAnsi" w:hAnsiTheme="minorHAnsi" w:cs="Arial"/>
                <w:szCs w:val="22"/>
                <w:lang w:val="el-GR" w:eastAsia="en-GB"/>
              </w:rPr>
              <w:t xml:space="preserve">, </w:t>
            </w:r>
            <w:proofErr w:type="spellStart"/>
            <w:r w:rsidRPr="001C4431">
              <w:rPr>
                <w:rFonts w:asciiTheme="minorHAnsi" w:hAnsiTheme="minorHAnsi" w:cs="Arial"/>
                <w:szCs w:val="22"/>
                <w:lang w:val="el-GR" w:eastAsia="en-GB"/>
              </w:rPr>
              <w:t>προμήθεια,μικρούλικά</w:t>
            </w:r>
            <w:proofErr w:type="spellEnd"/>
            <w:r w:rsidRPr="001C4431">
              <w:rPr>
                <w:rFonts w:asciiTheme="minorHAnsi" w:hAnsiTheme="minorHAnsi" w:cs="Arial"/>
                <w:szCs w:val="22"/>
                <w:lang w:val="el-GR" w:eastAsia="en-GB"/>
              </w:rPr>
              <w:t xml:space="preserve">, εγκατάσταση και σύνδεση, παραδοτέος σε λειτουργία, με τα αναλογούντα μήκη καλωδιώσεων (ΝΥΜ </w:t>
            </w:r>
            <w:proofErr w:type="spellStart"/>
            <w:r w:rsidRPr="001C4431">
              <w:rPr>
                <w:rFonts w:asciiTheme="minorHAnsi" w:hAnsiTheme="minorHAnsi" w:cs="Arial"/>
                <w:szCs w:val="22"/>
                <w:lang w:val="el-GR" w:eastAsia="en-GB"/>
              </w:rPr>
              <w:t>τριπολικό</w:t>
            </w:r>
            <w:proofErr w:type="spellEnd"/>
            <w:r w:rsidRPr="001C4431">
              <w:rPr>
                <w:rFonts w:asciiTheme="minorHAnsi" w:hAnsiTheme="minorHAnsi" w:cs="Arial"/>
                <w:szCs w:val="22"/>
                <w:lang w:val="el-GR" w:eastAsia="en-GB"/>
              </w:rPr>
              <w:t xml:space="preserve"> διατομής 3</w:t>
            </w:r>
            <w:r w:rsidRPr="001C4431">
              <w:rPr>
                <w:rFonts w:asciiTheme="minorHAnsi" w:hAnsiTheme="minorHAnsi" w:cs="Arial"/>
                <w:szCs w:val="22"/>
                <w:lang w:eastAsia="en-GB"/>
              </w:rPr>
              <w:t>x</w:t>
            </w:r>
            <w:r w:rsidRPr="001C4431">
              <w:rPr>
                <w:rFonts w:asciiTheme="minorHAnsi" w:hAnsiTheme="minorHAnsi" w:cs="Arial"/>
                <w:szCs w:val="22"/>
                <w:lang w:val="el-GR" w:eastAsia="en-GB"/>
              </w:rPr>
              <w:t>2,5</w:t>
            </w:r>
            <w:r w:rsidRPr="001C4431">
              <w:rPr>
                <w:rFonts w:asciiTheme="minorHAnsi" w:hAnsiTheme="minorHAnsi" w:cs="Arial"/>
                <w:szCs w:val="22"/>
                <w:lang w:eastAsia="en-GB"/>
              </w:rPr>
              <w:t>mm</w:t>
            </w:r>
            <w:r w:rsidRPr="001C4431">
              <w:rPr>
                <w:rFonts w:asciiTheme="minorHAnsi" w:hAnsiTheme="minorHAnsi" w:cs="Arial"/>
                <w:szCs w:val="22"/>
                <w:lang w:val="el-GR" w:eastAsia="en-GB"/>
              </w:rPr>
              <w:t>2 )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6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3</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Εργασίες διευθέτησης λειτουργίας διακοπτών φωτισμού στους προς διαμόρφωση χώρους και στον διάδρομο</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12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4</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Φωτιστικό σώμα ασφαλείας συνεχούς λειτουργίας με λαμπτήρες </w:t>
            </w:r>
            <w:r w:rsidRPr="001C4431">
              <w:rPr>
                <w:rFonts w:asciiTheme="minorHAnsi" w:hAnsiTheme="minorHAnsi" w:cs="Arial"/>
                <w:szCs w:val="22"/>
                <w:lang w:eastAsia="en-GB"/>
              </w:rPr>
              <w:t>LED</w:t>
            </w:r>
            <w:r w:rsidRPr="001C4431">
              <w:rPr>
                <w:rFonts w:asciiTheme="minorHAnsi" w:hAnsiTheme="minorHAnsi" w:cs="Arial"/>
                <w:szCs w:val="22"/>
                <w:lang w:val="el-GR" w:eastAsia="en-GB"/>
              </w:rPr>
              <w:t xml:space="preserve"> - ενσωματωμένες μπαταρίες - κατάλληλο για </w:t>
            </w:r>
            <w:proofErr w:type="spellStart"/>
            <w:r w:rsidRPr="001C4431">
              <w:rPr>
                <w:rFonts w:asciiTheme="minorHAnsi" w:hAnsiTheme="minorHAnsi" w:cs="Arial"/>
                <w:szCs w:val="22"/>
                <w:lang w:val="el-GR" w:eastAsia="en-GB"/>
              </w:rPr>
              <w:t>επίτοιχη</w:t>
            </w:r>
            <w:proofErr w:type="spellEnd"/>
            <w:r w:rsidRPr="001C4431">
              <w:rPr>
                <w:rFonts w:asciiTheme="minorHAnsi" w:hAnsiTheme="minorHAnsi" w:cs="Arial"/>
                <w:szCs w:val="22"/>
                <w:lang w:val="el-GR" w:eastAsia="en-GB"/>
              </w:rPr>
              <w:t xml:space="preserve"> τοποθέτηση, αυτόνομο με μπαταρία διάρκειας 90 λεπτών και ένδειξη όδευσης διαφυγής μετά των </w:t>
            </w:r>
            <w:proofErr w:type="spellStart"/>
            <w:r w:rsidRPr="001C4431">
              <w:rPr>
                <w:rFonts w:asciiTheme="minorHAnsi" w:hAnsiTheme="minorHAnsi" w:cs="Arial"/>
                <w:szCs w:val="22"/>
                <w:lang w:val="el-GR" w:eastAsia="en-GB"/>
              </w:rPr>
              <w:t>μικροϋλικών</w:t>
            </w:r>
            <w:proofErr w:type="spellEnd"/>
            <w:r w:rsidRPr="001C4431">
              <w:rPr>
                <w:rFonts w:asciiTheme="minorHAnsi" w:hAnsiTheme="minorHAnsi" w:cs="Arial"/>
                <w:szCs w:val="22"/>
                <w:lang w:val="el-GR" w:eastAsia="en-GB"/>
              </w:rPr>
              <w:t xml:space="preserve"> &amp; της εργασίας πλήρως εγκατεστημένο και συνδεδεμένο</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6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5</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proofErr w:type="spellStart"/>
            <w:r w:rsidRPr="001C4431">
              <w:rPr>
                <w:rFonts w:asciiTheme="minorHAnsi" w:hAnsiTheme="minorHAnsi" w:cs="Arial"/>
                <w:szCs w:val="22"/>
                <w:lang w:val="el-GR" w:eastAsia="en-GB"/>
              </w:rPr>
              <w:t>Πυρανιχνευτής</w:t>
            </w:r>
            <w:proofErr w:type="spellEnd"/>
            <w:r w:rsidRPr="001C4431">
              <w:rPr>
                <w:rFonts w:asciiTheme="minorHAnsi" w:hAnsiTheme="minorHAnsi" w:cs="Arial"/>
                <w:szCs w:val="22"/>
                <w:lang w:val="el-GR" w:eastAsia="en-GB"/>
              </w:rPr>
              <w:t xml:space="preserve"> καπνού συμβατός με τον υφιστάμενο πίνακα πυρανίχνευσης, προμήθεια και τοποθέτηση</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2. ΗΛΕΚΤΡΟΛΟΓΙΚΗ ΕΓΚΑΤΑΣΤΑΣΗ - ΑΣΘΕΝΗ</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9970B2"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val="el-GR" w:eastAsia="en-GB"/>
              </w:rPr>
              <w:t xml:space="preserve">Ρευματοδότης δικτύου </w:t>
            </w:r>
            <w:r w:rsidRPr="001C4431">
              <w:rPr>
                <w:rFonts w:asciiTheme="minorHAnsi" w:hAnsiTheme="minorHAnsi" w:cs="Arial"/>
                <w:szCs w:val="22"/>
                <w:lang w:eastAsia="en-GB"/>
              </w:rPr>
              <w:t>U</w:t>
            </w:r>
            <w:r w:rsidRPr="001C4431">
              <w:rPr>
                <w:rFonts w:asciiTheme="minorHAnsi" w:hAnsiTheme="minorHAnsi" w:cs="Arial"/>
                <w:szCs w:val="22"/>
                <w:lang w:val="el-GR" w:eastAsia="en-GB"/>
              </w:rPr>
              <w:t>/</w:t>
            </w:r>
            <w:r w:rsidRPr="001C4431">
              <w:rPr>
                <w:rFonts w:asciiTheme="minorHAnsi" w:hAnsiTheme="minorHAnsi" w:cs="Arial"/>
                <w:szCs w:val="22"/>
                <w:lang w:eastAsia="en-GB"/>
              </w:rPr>
              <w:t>UTP</w:t>
            </w:r>
            <w:r w:rsidRPr="001C4431">
              <w:rPr>
                <w:rFonts w:asciiTheme="minorHAnsi" w:hAnsiTheme="minorHAnsi" w:cs="Arial"/>
                <w:szCs w:val="22"/>
                <w:lang w:val="el-GR" w:eastAsia="en-GB"/>
              </w:rPr>
              <w:t xml:space="preserve"> </w:t>
            </w:r>
            <w:r w:rsidRPr="001C4431">
              <w:rPr>
                <w:rFonts w:asciiTheme="minorHAnsi" w:hAnsiTheme="minorHAnsi" w:cs="Arial"/>
                <w:szCs w:val="22"/>
                <w:lang w:eastAsia="en-GB"/>
              </w:rPr>
              <w:t>CAT</w:t>
            </w:r>
            <w:r w:rsidRPr="001C4431">
              <w:rPr>
                <w:rFonts w:asciiTheme="minorHAnsi" w:hAnsiTheme="minorHAnsi" w:cs="Arial"/>
                <w:szCs w:val="22"/>
                <w:lang w:val="el-GR" w:eastAsia="en-GB"/>
              </w:rPr>
              <w:t xml:space="preserve">6, λευκός, κατάλληλος για τοποθέτηση σε ηλεκτρολογικό κανάλι, προμήθεια και τοποθέτηση, με τα αναλογούντα μήκη καλωδιώσεων </w:t>
            </w:r>
            <w:r w:rsidRPr="001C4431">
              <w:rPr>
                <w:rFonts w:asciiTheme="minorHAnsi" w:hAnsiTheme="minorHAnsi" w:cs="Arial"/>
                <w:szCs w:val="22"/>
                <w:lang w:eastAsia="en-GB"/>
              </w:rPr>
              <w:t>CAT</w:t>
            </w:r>
            <w:r w:rsidRPr="001C4431">
              <w:rPr>
                <w:rFonts w:asciiTheme="minorHAnsi" w:hAnsiTheme="minorHAnsi" w:cs="Arial"/>
                <w:szCs w:val="22"/>
                <w:lang w:val="el-GR" w:eastAsia="en-GB"/>
              </w:rPr>
              <w:t>6</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9970B2" w:rsidTr="00B7369F">
        <w:trPr>
          <w:trHeight w:val="3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val="el-GR" w:eastAsia="en-GB"/>
              </w:rPr>
            </w:pPr>
            <w:r w:rsidRPr="001C4431">
              <w:rPr>
                <w:rFonts w:asciiTheme="minorHAnsi" w:hAnsiTheme="minorHAnsi" w:cs="Arial"/>
                <w:szCs w:val="22"/>
                <w:lang w:eastAsia="en-GB"/>
              </w:rPr>
              <w:t> </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val="el-GR"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val="el-GR" w:eastAsia="en-GB"/>
              </w:rPr>
            </w:pPr>
            <w:r w:rsidRPr="001C4431">
              <w:rPr>
                <w:rFonts w:asciiTheme="minorHAnsi" w:hAnsiTheme="minorHAnsi" w:cs="Arial"/>
                <w:szCs w:val="22"/>
                <w:lang w:eastAsia="en-GB"/>
              </w:rPr>
              <w:t> </w:t>
            </w:r>
          </w:p>
        </w:tc>
      </w:tr>
      <w:tr w:rsidR="00FC6E49" w:rsidRPr="001C4431" w:rsidTr="00B7369F">
        <w:trPr>
          <w:trHeight w:val="315"/>
        </w:trPr>
        <w:tc>
          <w:tcPr>
            <w:tcW w:w="4115" w:type="pct"/>
            <w:gridSpan w:val="4"/>
            <w:tcBorders>
              <w:top w:val="single" w:sz="4" w:space="0" w:color="auto"/>
              <w:left w:val="single" w:sz="12" w:space="0" w:color="auto"/>
              <w:bottom w:val="single" w:sz="4" w:space="0" w:color="auto"/>
              <w:right w:val="nil"/>
            </w:tcBorders>
            <w:shd w:val="clear" w:color="000000" w:fill="963634"/>
            <w:noWrap/>
            <w:vAlign w:val="bottom"/>
            <w:hideMark/>
          </w:tcPr>
          <w:p w:rsidR="00FC6E49" w:rsidRPr="001C4431" w:rsidRDefault="00FC6E49" w:rsidP="003A6119">
            <w:pPr>
              <w:suppressAutoHyphens w:val="0"/>
              <w:spacing w:after="0"/>
              <w:jc w:val="left"/>
              <w:rPr>
                <w:rFonts w:asciiTheme="minorHAnsi" w:hAnsiTheme="minorHAnsi" w:cs="Arial"/>
                <w:b/>
                <w:bCs/>
                <w:szCs w:val="22"/>
                <w:lang w:eastAsia="en-GB"/>
              </w:rPr>
            </w:pPr>
            <w:r w:rsidRPr="001C4431">
              <w:rPr>
                <w:rFonts w:asciiTheme="minorHAnsi" w:hAnsiTheme="minorHAnsi" w:cs="Arial"/>
                <w:b/>
                <w:bCs/>
                <w:szCs w:val="22"/>
                <w:lang w:eastAsia="en-GB"/>
              </w:rPr>
              <w:t>3. ΕΞΑΕΡΙΣΜΟΣ</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r w:rsidR="00FC6E49" w:rsidRPr="001C4431" w:rsidTr="00B7369F">
        <w:trPr>
          <w:trHeight w:val="900"/>
        </w:trPr>
        <w:tc>
          <w:tcPr>
            <w:tcW w:w="304" w:type="pct"/>
            <w:tcBorders>
              <w:top w:val="nil"/>
              <w:left w:val="single" w:sz="12"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right"/>
              <w:rPr>
                <w:rFonts w:asciiTheme="minorHAnsi" w:hAnsiTheme="minorHAnsi" w:cs="Arial"/>
                <w:szCs w:val="22"/>
                <w:lang w:eastAsia="en-GB"/>
              </w:rPr>
            </w:pPr>
            <w:r w:rsidRPr="001C4431">
              <w:rPr>
                <w:rFonts w:asciiTheme="minorHAnsi" w:hAnsiTheme="minorHAnsi" w:cs="Arial"/>
                <w:szCs w:val="22"/>
                <w:lang w:eastAsia="en-GB"/>
              </w:rPr>
              <w:t>1</w:t>
            </w:r>
          </w:p>
        </w:tc>
        <w:tc>
          <w:tcPr>
            <w:tcW w:w="3231" w:type="pct"/>
            <w:tcBorders>
              <w:top w:val="nil"/>
              <w:left w:val="nil"/>
              <w:bottom w:val="single" w:sz="4" w:space="0" w:color="auto"/>
              <w:right w:val="single" w:sz="4" w:space="0" w:color="auto"/>
            </w:tcBorders>
            <w:shd w:val="clear" w:color="auto" w:fill="auto"/>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val="el-GR" w:eastAsia="en-GB"/>
              </w:rPr>
              <w:t xml:space="preserve">Τροποποίηση συστήματος εξαερισμού(στόμια και εύκαμπτοι αεραγωγοί) λόγω της κατασκευής των νέων χωρισμάτων. </w:t>
            </w:r>
            <w:proofErr w:type="spellStart"/>
            <w:r w:rsidRPr="001C4431">
              <w:rPr>
                <w:rFonts w:asciiTheme="minorHAnsi" w:hAnsiTheme="minorHAnsi" w:cs="Arial"/>
                <w:szCs w:val="22"/>
                <w:lang w:eastAsia="en-GB"/>
              </w:rPr>
              <w:t>Περιλ</w:t>
            </w:r>
            <w:proofErr w:type="spellEnd"/>
            <w:r w:rsidRPr="001C4431">
              <w:rPr>
                <w:rFonts w:asciiTheme="minorHAnsi" w:hAnsiTheme="minorHAnsi" w:cs="Arial"/>
                <w:szCs w:val="22"/>
                <w:lang w:eastAsia="en-GB"/>
              </w:rPr>
              <w:t>αμβάνεται και η π</w:t>
            </w:r>
            <w:proofErr w:type="spellStart"/>
            <w:r w:rsidRPr="001C4431">
              <w:rPr>
                <w:rFonts w:asciiTheme="minorHAnsi" w:hAnsiTheme="minorHAnsi" w:cs="Arial"/>
                <w:szCs w:val="22"/>
                <w:lang w:eastAsia="en-GB"/>
              </w:rPr>
              <w:t>ρομήθει</w:t>
            </w:r>
            <w:proofErr w:type="spellEnd"/>
            <w:r w:rsidRPr="001C4431">
              <w:rPr>
                <w:rFonts w:asciiTheme="minorHAnsi" w:hAnsiTheme="minorHAnsi" w:cs="Arial"/>
                <w:szCs w:val="22"/>
                <w:lang w:eastAsia="en-GB"/>
              </w:rPr>
              <w:t xml:space="preserve">α </w:t>
            </w:r>
            <w:proofErr w:type="spellStart"/>
            <w:r w:rsidRPr="001C4431">
              <w:rPr>
                <w:rFonts w:asciiTheme="minorHAnsi" w:hAnsiTheme="minorHAnsi" w:cs="Arial"/>
                <w:szCs w:val="22"/>
                <w:lang w:eastAsia="en-GB"/>
              </w:rPr>
              <w:t>νέων,εφόσον</w:t>
            </w:r>
            <w:proofErr w:type="spellEnd"/>
            <w:r w:rsidRPr="001C4431">
              <w:rPr>
                <w:rFonts w:asciiTheme="minorHAnsi" w:hAnsiTheme="minorHAnsi" w:cs="Arial"/>
                <w:szCs w:val="22"/>
                <w:lang w:eastAsia="en-GB"/>
              </w:rPr>
              <w:t xml:space="preserve"> απα</w:t>
            </w:r>
            <w:proofErr w:type="spellStart"/>
            <w:r w:rsidRPr="001C4431">
              <w:rPr>
                <w:rFonts w:asciiTheme="minorHAnsi" w:hAnsiTheme="minorHAnsi" w:cs="Arial"/>
                <w:szCs w:val="22"/>
                <w:lang w:eastAsia="en-GB"/>
              </w:rPr>
              <w:t>ιτηθούν</w:t>
            </w:r>
            <w:proofErr w:type="spellEnd"/>
          </w:p>
        </w:tc>
        <w:tc>
          <w:tcPr>
            <w:tcW w:w="292" w:type="pct"/>
            <w:tcBorders>
              <w:top w:val="nil"/>
              <w:left w:val="nil"/>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eastAsia="en-GB"/>
              </w:rPr>
            </w:pPr>
            <w:r w:rsidRPr="001C4431">
              <w:rPr>
                <w:rFonts w:asciiTheme="minorHAnsi" w:hAnsiTheme="minorHAnsi" w:cs="Arial"/>
                <w:szCs w:val="22"/>
                <w:lang w:eastAsia="en-GB"/>
              </w:rPr>
              <w:t> </w:t>
            </w:r>
          </w:p>
        </w:tc>
        <w:tc>
          <w:tcPr>
            <w:tcW w:w="288" w:type="pct"/>
            <w:tcBorders>
              <w:top w:val="nil"/>
              <w:left w:val="nil"/>
              <w:bottom w:val="single" w:sz="4" w:space="0" w:color="auto"/>
              <w:right w:val="nil"/>
            </w:tcBorders>
            <w:shd w:val="clear" w:color="auto" w:fill="auto"/>
            <w:noWrap/>
            <w:vAlign w:val="bottom"/>
            <w:hideMark/>
          </w:tcPr>
          <w:p w:rsidR="00FC6E49" w:rsidRPr="001C4431" w:rsidRDefault="00FC6E49" w:rsidP="003A6119">
            <w:pPr>
              <w:suppressAutoHyphens w:val="0"/>
              <w:spacing w:after="0"/>
              <w:jc w:val="center"/>
              <w:rPr>
                <w:rFonts w:asciiTheme="minorHAnsi" w:hAnsiTheme="minorHAnsi" w:cs="Arial"/>
                <w:szCs w:val="22"/>
                <w:lang w:eastAsia="en-GB"/>
              </w:rPr>
            </w:pPr>
            <w:r w:rsidRPr="001C4431">
              <w:rPr>
                <w:rFonts w:asciiTheme="minorHAnsi" w:hAnsiTheme="minorHAnsi" w:cs="Arial"/>
                <w:szCs w:val="22"/>
                <w:lang w:eastAsia="en-GB"/>
              </w:rPr>
              <w:t> </w:t>
            </w:r>
          </w:p>
        </w:tc>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FC6E49" w:rsidRPr="001C4431" w:rsidRDefault="00FC6E49" w:rsidP="003A6119">
            <w:pPr>
              <w:suppressAutoHyphens w:val="0"/>
              <w:spacing w:after="0"/>
              <w:jc w:val="left"/>
              <w:rPr>
                <w:rFonts w:asciiTheme="minorHAnsi" w:hAnsiTheme="minorHAnsi" w:cs="Arial"/>
                <w:szCs w:val="22"/>
                <w:lang w:eastAsia="en-GB"/>
              </w:rPr>
            </w:pPr>
            <w:r w:rsidRPr="001C4431">
              <w:rPr>
                <w:rFonts w:asciiTheme="minorHAnsi" w:hAnsiTheme="minorHAnsi" w:cs="Arial"/>
                <w:szCs w:val="22"/>
                <w:lang w:eastAsia="en-GB"/>
              </w:rPr>
              <w:t> </w:t>
            </w:r>
          </w:p>
        </w:tc>
      </w:tr>
    </w:tbl>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p w:rsidR="00FC6E49" w:rsidRDefault="00FC6E49" w:rsidP="00FC6E49">
      <w:pPr>
        <w:pStyle w:val="normalwithoutspacing"/>
        <w:rPr>
          <w:rFonts w:asciiTheme="minorHAnsi" w:hAnsiTheme="minorHAnsi"/>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566"/>
        <w:gridCol w:w="707"/>
        <w:gridCol w:w="709"/>
        <w:gridCol w:w="1507"/>
      </w:tblGrid>
      <w:tr w:rsidR="009970B2" w:rsidRPr="00CD45E6" w:rsidTr="009970B2">
        <w:trPr>
          <w:trHeight w:val="1408"/>
        </w:trPr>
        <w:tc>
          <w:tcPr>
            <w:tcW w:w="292" w:type="pct"/>
            <w:shd w:val="clear" w:color="auto" w:fill="auto"/>
            <w:noWrap/>
            <w:vAlign w:val="center"/>
          </w:tcPr>
          <w:p w:rsidR="009970B2" w:rsidRPr="00CD45E6" w:rsidRDefault="009970B2" w:rsidP="009970B2">
            <w:pPr>
              <w:suppressAutoHyphens w:val="0"/>
              <w:spacing w:after="0"/>
              <w:jc w:val="center"/>
              <w:rPr>
                <w:rFonts w:cs="Times New Roman"/>
                <w:color w:val="000000"/>
                <w:szCs w:val="22"/>
                <w:lang w:eastAsia="en-GB"/>
              </w:rPr>
            </w:pPr>
          </w:p>
        </w:tc>
        <w:tc>
          <w:tcPr>
            <w:tcW w:w="3087" w:type="pct"/>
            <w:shd w:val="clear" w:color="auto" w:fill="auto"/>
            <w:vAlign w:val="center"/>
          </w:tcPr>
          <w:p w:rsidR="009970B2" w:rsidRPr="009970B2" w:rsidRDefault="009970B2" w:rsidP="009970B2">
            <w:pPr>
              <w:suppressAutoHyphens w:val="0"/>
              <w:spacing w:after="0"/>
              <w:jc w:val="left"/>
              <w:rPr>
                <w:rFonts w:cs="Times New Roman"/>
                <w:b/>
                <w:color w:val="000000"/>
                <w:szCs w:val="22"/>
                <w:lang w:val="el-GR" w:eastAsia="en-GB"/>
              </w:rPr>
            </w:pPr>
            <w:r w:rsidRPr="009970B2">
              <w:rPr>
                <w:rFonts w:cs="Times New Roman"/>
                <w:b/>
                <w:color w:val="000000"/>
                <w:szCs w:val="22"/>
                <w:lang w:val="el-GR" w:eastAsia="en-GB"/>
              </w:rPr>
              <w:t xml:space="preserve">ΑΠΑΙΤΗΣΕΙΣ </w:t>
            </w:r>
          </w:p>
        </w:tc>
        <w:tc>
          <w:tcPr>
            <w:tcW w:w="392" w:type="pct"/>
            <w:shd w:val="clear" w:color="auto" w:fill="auto"/>
            <w:noWrap/>
            <w:vAlign w:val="center"/>
          </w:tcPr>
          <w:p w:rsidR="009970B2" w:rsidRPr="009970B2" w:rsidRDefault="009970B2" w:rsidP="009970B2">
            <w:pPr>
              <w:suppressAutoHyphens w:val="0"/>
              <w:spacing w:after="0"/>
              <w:jc w:val="center"/>
              <w:rPr>
                <w:rFonts w:cs="Times New Roman"/>
                <w:b/>
                <w:color w:val="000000"/>
                <w:szCs w:val="22"/>
                <w:lang w:eastAsia="en-GB"/>
              </w:rPr>
            </w:pPr>
            <w:r w:rsidRPr="009970B2">
              <w:rPr>
                <w:rFonts w:cs="Times New Roman"/>
                <w:b/>
                <w:color w:val="000000"/>
                <w:szCs w:val="22"/>
                <w:lang w:eastAsia="en-GB"/>
              </w:rPr>
              <w:t>ΝΑΙ</w:t>
            </w:r>
          </w:p>
        </w:tc>
        <w:tc>
          <w:tcPr>
            <w:tcW w:w="393" w:type="pct"/>
            <w:shd w:val="clear" w:color="auto" w:fill="auto"/>
            <w:noWrap/>
            <w:vAlign w:val="center"/>
          </w:tcPr>
          <w:p w:rsidR="009970B2" w:rsidRPr="009970B2" w:rsidRDefault="009970B2" w:rsidP="009970B2">
            <w:pPr>
              <w:suppressAutoHyphens w:val="0"/>
              <w:spacing w:after="0"/>
              <w:jc w:val="center"/>
              <w:rPr>
                <w:rFonts w:cs="Times New Roman"/>
                <w:b/>
                <w:color w:val="000000"/>
                <w:szCs w:val="22"/>
                <w:lang w:eastAsia="en-GB"/>
              </w:rPr>
            </w:pPr>
            <w:r w:rsidRPr="009970B2">
              <w:rPr>
                <w:rFonts w:cs="Times New Roman"/>
                <w:b/>
                <w:color w:val="000000"/>
                <w:szCs w:val="22"/>
                <w:lang w:eastAsia="en-GB"/>
              </w:rPr>
              <w:t xml:space="preserve">ΌΧΙ </w:t>
            </w:r>
          </w:p>
        </w:tc>
        <w:tc>
          <w:tcPr>
            <w:tcW w:w="836" w:type="pct"/>
            <w:shd w:val="clear" w:color="auto" w:fill="auto"/>
            <w:noWrap/>
            <w:vAlign w:val="center"/>
          </w:tcPr>
          <w:p w:rsidR="009970B2" w:rsidRPr="009970B2" w:rsidRDefault="009970B2" w:rsidP="009970B2">
            <w:pPr>
              <w:suppressAutoHyphens w:val="0"/>
              <w:spacing w:after="0"/>
              <w:jc w:val="center"/>
              <w:rPr>
                <w:rFonts w:cs="Times New Roman"/>
                <w:b/>
                <w:color w:val="000000"/>
                <w:szCs w:val="22"/>
                <w:lang w:eastAsia="en-GB"/>
              </w:rPr>
            </w:pPr>
            <w:r w:rsidRPr="009970B2">
              <w:rPr>
                <w:rFonts w:cs="Times New Roman"/>
                <w:b/>
                <w:color w:val="000000"/>
                <w:szCs w:val="22"/>
                <w:lang w:eastAsia="en-GB"/>
              </w:rPr>
              <w:t>ΠΑΡΑΠΟΜΠΗ</w:t>
            </w:r>
          </w:p>
        </w:tc>
      </w:tr>
      <w:tr w:rsidR="009970B2" w:rsidRPr="00CD45E6" w:rsidTr="002C20C4">
        <w:trPr>
          <w:trHeight w:val="27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sidRPr="00CD45E6">
              <w:rPr>
                <w:rFonts w:cs="Times New Roman"/>
                <w:color w:val="000000"/>
                <w:szCs w:val="22"/>
                <w:lang w:eastAsia="en-GB"/>
              </w:rPr>
              <w:t>1</w:t>
            </w:r>
          </w:p>
        </w:tc>
        <w:tc>
          <w:tcPr>
            <w:tcW w:w="3087" w:type="pct"/>
            <w:shd w:val="clear" w:color="auto" w:fill="auto"/>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val="el-GR" w:eastAsia="en-GB"/>
              </w:rPr>
              <w:t xml:space="preserve">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 Για το λόγο αυτό οι συμμετέχοντες οφείλουν στον φάκελο της τεχνικής τους προσφοράς, να προσκομίσουν  δήλωση (παραλαμβάνεται από το Τμήμα Τεχνικής Στήριξης του </w:t>
            </w:r>
            <w:proofErr w:type="spellStart"/>
            <w:r w:rsidRPr="00CD45E6">
              <w:rPr>
                <w:rFonts w:cs="Times New Roman"/>
                <w:color w:val="000000"/>
                <w:szCs w:val="22"/>
                <w:lang w:val="el-GR" w:eastAsia="en-GB"/>
              </w:rPr>
              <w:t>Ε.Ι.Π.,στην</w:t>
            </w:r>
            <w:proofErr w:type="spellEnd"/>
            <w:r w:rsidRPr="00CD45E6">
              <w:rPr>
                <w:rFonts w:cs="Times New Roman"/>
                <w:color w:val="000000"/>
                <w:szCs w:val="22"/>
                <w:lang w:val="el-GR" w:eastAsia="en-GB"/>
              </w:rPr>
              <w:t xml:space="preserve"> οποία θα βεβαιώνεται ότι έλαβαν πλήρη γνώση των εγκαταστάσεων και των τοπικών</w:t>
            </w:r>
            <w:r w:rsidRPr="00CD45E6">
              <w:rPr>
                <w:rFonts w:cs="Times New Roman"/>
                <w:color w:val="000000"/>
                <w:szCs w:val="22"/>
                <w:lang w:val="el-GR" w:eastAsia="en-GB"/>
              </w:rPr>
              <w:br/>
              <w:t>συνθηκών.</w:t>
            </w:r>
          </w:p>
        </w:tc>
        <w:tc>
          <w:tcPr>
            <w:tcW w:w="392" w:type="pct"/>
            <w:shd w:val="clear" w:color="auto" w:fill="auto"/>
            <w:noWrap/>
            <w:vAlign w:val="center"/>
          </w:tcPr>
          <w:p w:rsidR="009970B2" w:rsidRPr="00CD45E6" w:rsidRDefault="009970B2" w:rsidP="009970B2">
            <w:pPr>
              <w:suppressAutoHyphens w:val="0"/>
              <w:spacing w:after="0"/>
              <w:jc w:val="center"/>
              <w:rPr>
                <w:rFonts w:cs="Times New Roman"/>
                <w:color w:val="000000"/>
                <w:szCs w:val="22"/>
                <w:lang w:eastAsia="en-GB"/>
              </w:rPr>
            </w:pPr>
          </w:p>
        </w:tc>
        <w:tc>
          <w:tcPr>
            <w:tcW w:w="393" w:type="pct"/>
            <w:shd w:val="clear" w:color="auto" w:fill="auto"/>
            <w:noWrap/>
            <w:vAlign w:val="center"/>
          </w:tcPr>
          <w:p w:rsidR="009970B2" w:rsidRPr="00CD45E6" w:rsidRDefault="009970B2" w:rsidP="009970B2">
            <w:pPr>
              <w:suppressAutoHyphens w:val="0"/>
              <w:spacing w:after="0"/>
              <w:jc w:val="center"/>
              <w:rPr>
                <w:rFonts w:cs="Times New Roman"/>
                <w:color w:val="000000"/>
                <w:szCs w:val="22"/>
                <w:lang w:eastAsia="en-GB"/>
              </w:rPr>
            </w:pPr>
          </w:p>
        </w:tc>
        <w:tc>
          <w:tcPr>
            <w:tcW w:w="836" w:type="pct"/>
            <w:shd w:val="clear" w:color="auto" w:fill="auto"/>
            <w:noWrap/>
            <w:vAlign w:val="center"/>
          </w:tcPr>
          <w:p w:rsidR="009970B2" w:rsidRPr="00CD45E6" w:rsidRDefault="009970B2" w:rsidP="009970B2">
            <w:pPr>
              <w:suppressAutoHyphens w:val="0"/>
              <w:spacing w:after="0"/>
              <w:jc w:val="center"/>
              <w:rPr>
                <w:rFonts w:cs="Times New Roman"/>
                <w:color w:val="000000"/>
                <w:szCs w:val="22"/>
                <w:lang w:eastAsia="en-GB"/>
              </w:rPr>
            </w:pPr>
          </w:p>
        </w:tc>
      </w:tr>
      <w:tr w:rsidR="009970B2" w:rsidRPr="009970B2" w:rsidTr="005C375A">
        <w:trPr>
          <w:trHeight w:val="1035"/>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sidRPr="00CD45E6">
              <w:rPr>
                <w:rFonts w:cs="Times New Roman"/>
                <w:color w:val="000000"/>
                <w:szCs w:val="22"/>
                <w:lang w:eastAsia="en-GB"/>
              </w:rPr>
              <w:t>2</w:t>
            </w:r>
          </w:p>
        </w:tc>
        <w:tc>
          <w:tcPr>
            <w:tcW w:w="3087" w:type="pct"/>
            <w:shd w:val="clear" w:color="auto" w:fill="auto"/>
            <w:noWrap/>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 xml:space="preserve">Οι ποσότητες των μονάδων που αναφέρονται στην περιγραφή είναι ενδεικτικές και οι διαγωνιζόμενοι οφείλουν να προβούν σε αναλυτική </w:t>
            </w:r>
            <w:proofErr w:type="spellStart"/>
            <w:r w:rsidRPr="00CD45E6">
              <w:rPr>
                <w:rFonts w:cs="Times New Roman"/>
                <w:color w:val="000000"/>
                <w:szCs w:val="22"/>
                <w:lang w:val="el-GR" w:eastAsia="en-GB"/>
              </w:rPr>
              <w:t>προμέτρηση</w:t>
            </w:r>
            <w:proofErr w:type="spellEnd"/>
            <w:r w:rsidRPr="00CD45E6">
              <w:rPr>
                <w:rFonts w:cs="Times New Roman"/>
                <w:color w:val="000000"/>
                <w:szCs w:val="22"/>
                <w:lang w:val="el-GR" w:eastAsia="en-GB"/>
              </w:rPr>
              <w:t xml:space="preserve"> για την διαμόρφωση της προσφοράς τους.</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6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sidRPr="00CD45E6">
              <w:rPr>
                <w:rFonts w:cs="Times New Roman"/>
                <w:color w:val="000000"/>
                <w:szCs w:val="22"/>
                <w:lang w:eastAsia="en-GB"/>
              </w:rPr>
              <w:t>3</w:t>
            </w:r>
          </w:p>
        </w:tc>
        <w:tc>
          <w:tcPr>
            <w:tcW w:w="3087" w:type="pct"/>
            <w:shd w:val="clear" w:color="auto" w:fill="auto"/>
            <w:noWrap/>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Ο ανάδοχος θα είναι υπεύθυνος για τον πλήρη συντονισμό όλων των φάσεων των εργασιών που πρέπει να εκτελεσθούν.</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30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4</w:t>
            </w:r>
          </w:p>
        </w:tc>
        <w:tc>
          <w:tcPr>
            <w:tcW w:w="3087" w:type="pct"/>
            <w:shd w:val="clear" w:color="auto" w:fill="auto"/>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val="el-GR" w:eastAsia="en-GB"/>
              </w:rPr>
              <w:t xml:space="preserve">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υγείας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w:t>
            </w:r>
            <w:proofErr w:type="spellStart"/>
            <w:r w:rsidRPr="00CD45E6">
              <w:rPr>
                <w:rFonts w:cs="Times New Roman"/>
                <w:color w:val="000000"/>
                <w:szCs w:val="22"/>
                <w:lang w:val="el-GR" w:eastAsia="en-GB"/>
              </w:rPr>
              <w:t>κ.λ.π</w:t>
            </w:r>
            <w:proofErr w:type="spellEnd"/>
            <w:r w:rsidRPr="00CD45E6">
              <w:rPr>
                <w:rFonts w:cs="Times New Roman"/>
                <w:color w:val="000000"/>
                <w:szCs w:val="22"/>
                <w:lang w:val="el-GR" w:eastAsia="en-GB"/>
              </w:rPr>
              <w:t xml:space="preserve">. περί υγείας και ασφάλειας και Π.Δ.305/96 (Ελάχιστες Απαιτήσεις Υγείας και Ασφάλειας Προσωρινών και Κινητών Εργοταξίων), όπως αυτή κάθε φορά ισχύει. </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168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5</w:t>
            </w:r>
          </w:p>
        </w:tc>
        <w:tc>
          <w:tcPr>
            <w:tcW w:w="3087" w:type="pct"/>
            <w:shd w:val="clear" w:color="auto" w:fill="auto"/>
            <w:noWrap/>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1335"/>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6</w:t>
            </w:r>
          </w:p>
        </w:tc>
        <w:tc>
          <w:tcPr>
            <w:tcW w:w="3087" w:type="pct"/>
            <w:shd w:val="clear" w:color="auto" w:fill="auto"/>
            <w:noWrap/>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Οι εργασίες πρέπει να εκτελούνται σύμφωνα με τους κανόνες της τέχνης και τεχνικής. Επίσης πρέπει να είναι σύμφωνες και με τις προδιαγραφές των κατασκευαστριών εταιρειών των υλικών, όπως αυτές αναγράφονται στα τεχνικά φυλλάδια και λοιπά ενημερωτικά τεύχη.</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414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lastRenderedPageBreak/>
              <w:t>7</w:t>
            </w:r>
          </w:p>
        </w:tc>
        <w:tc>
          <w:tcPr>
            <w:tcW w:w="3087" w:type="pct"/>
            <w:shd w:val="clear" w:color="auto" w:fill="auto"/>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 xml:space="preserve">Όλα τα υλικά και ο τεχνικός εξοπλισμός που πρόκειται να χρησιμοποιηθούν για την εκτέλεση του έργου θα πρέπει να είναι καινούργια, αρίστης ποιότητας, προϊόντα αναγνωρισμένων εργοστασίων (με πιστοποίηση ISO) και θα προσκομίζονται στο Ε.Ι.Π. μέσα στην αρχική τους συσκευασία. Ελαττωματικά υλικά ή τεχνικός εξοπλισμός που </w:t>
            </w:r>
            <w:proofErr w:type="spellStart"/>
            <w:r w:rsidRPr="00CD45E6">
              <w:rPr>
                <w:rFonts w:cs="Times New Roman"/>
                <w:color w:val="000000"/>
                <w:szCs w:val="22"/>
                <w:lang w:val="el-GR" w:eastAsia="en-GB"/>
              </w:rPr>
              <w:t>εφθάρη</w:t>
            </w:r>
            <w:proofErr w:type="spellEnd"/>
            <w:r w:rsidRPr="00CD45E6">
              <w:rPr>
                <w:rFonts w:cs="Times New Roman"/>
                <w:color w:val="000000"/>
                <w:szCs w:val="22"/>
                <w:lang w:val="el-GR" w:eastAsia="en-GB"/>
              </w:rPr>
              <w:t xml:space="preserve"> κατά την διάρκεια της κατασκευής ή δοκιμών θα αντικατασταθούν ή θα διορθωθούν σύμφωνα με τις οδηγίες της επιτροπής παρακολούθησης και παραλαβής.</w:t>
            </w:r>
            <w:r w:rsidRPr="005C375A">
              <w:rPr>
                <w:rFonts w:cs="Times New Roman"/>
                <w:color w:val="000000"/>
                <w:szCs w:val="22"/>
                <w:lang w:val="el-GR" w:eastAsia="en-GB"/>
              </w:rPr>
              <w:t xml:space="preserve"> </w:t>
            </w:r>
            <w:r w:rsidRPr="00CD45E6">
              <w:rPr>
                <w:rFonts w:cs="Times New Roman"/>
                <w:color w:val="000000"/>
                <w:szCs w:val="22"/>
                <w:lang w:val="el-GR" w:eastAsia="en-GB"/>
              </w:rPr>
              <w:t>Ο ανάδοχος θα μεταφέρει στο εργοτάξιο όλα τα υλικά και τεχνικό εξοπλισμό κατάλληλα συσκευασμένα ώστε να αποφευχθούν ζημιές και παραμορφώσεις κατά τη μεταφορά.</w:t>
            </w:r>
            <w:r w:rsidRPr="00CD45E6">
              <w:rPr>
                <w:rFonts w:cs="Times New Roman"/>
                <w:color w:val="000000"/>
                <w:szCs w:val="22"/>
                <w:lang w:val="el-GR" w:eastAsia="en-GB"/>
              </w:rPr>
              <w:br/>
              <w:t>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24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8</w:t>
            </w:r>
          </w:p>
        </w:tc>
        <w:tc>
          <w:tcPr>
            <w:tcW w:w="3087" w:type="pct"/>
            <w:shd w:val="clear" w:color="auto" w:fill="auto"/>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Στους διαμορφωμένους χώρους των κτηρίων που προβλέπεται να γίνουν εργασίες, η μεταφορά υλικών θα γίνεται με ιδιαίτερη προσοχή, προκειμένου να μην υπάρξουν ζημίες.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οιωνδήποτε ζημιών, ο ανάδοχος θα φέρει την απόλυτη και αποκλειστική ευθύνη για την πλήρη αποκατάστασή τους.</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27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9</w:t>
            </w:r>
          </w:p>
        </w:tc>
        <w:tc>
          <w:tcPr>
            <w:tcW w:w="3087" w:type="pct"/>
            <w:shd w:val="clear" w:color="auto" w:fill="auto"/>
            <w:vAlign w:val="center"/>
            <w:hideMark/>
          </w:tcPr>
          <w:p w:rsidR="009970B2" w:rsidRPr="00CD45E6" w:rsidRDefault="009970B2" w:rsidP="009970B2">
            <w:pPr>
              <w:suppressAutoHyphens w:val="0"/>
              <w:spacing w:after="0"/>
              <w:rPr>
                <w:rFonts w:cs="Times New Roman"/>
                <w:color w:val="000000"/>
                <w:szCs w:val="22"/>
                <w:lang w:val="el-GR" w:eastAsia="en-GB"/>
              </w:rPr>
            </w:pPr>
            <w:r w:rsidRPr="00CD45E6">
              <w:rPr>
                <w:rFonts w:cs="Times New Roman"/>
                <w:color w:val="000000"/>
                <w:szCs w:val="22"/>
                <w:lang w:val="el-GR" w:eastAsia="en-GB"/>
              </w:rPr>
              <w:t>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των κτηρίων καθημερινά. Επισημαίνεται ότι απαγορεύεται ρητά η μεταφορά οποιουδήποτε υλικού ή μπαζών με τους ανελκυστήρες.</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15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10</w:t>
            </w:r>
          </w:p>
        </w:tc>
        <w:tc>
          <w:tcPr>
            <w:tcW w:w="3087" w:type="pct"/>
            <w:shd w:val="clear" w:color="auto" w:fill="auto"/>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val="el-GR" w:eastAsia="en-GB"/>
              </w:rPr>
              <w:t xml:space="preserve">Οι εργασίες θα πρέπει να γίνονται χωρίς να προκαλείται ουδεμία όχληση στην λειτουργία των εργαστηρίων. Ειδικότερα όταν πρόκειται να εκτελεστούν εργασίες που προκαλούν όχληση (θόρυβος, σκόνη </w:t>
            </w:r>
            <w:proofErr w:type="spellStart"/>
            <w:r w:rsidRPr="00CD45E6">
              <w:rPr>
                <w:rFonts w:cs="Times New Roman"/>
                <w:color w:val="000000"/>
                <w:szCs w:val="22"/>
                <w:lang w:val="el-GR" w:eastAsia="en-GB"/>
              </w:rPr>
              <w:t>κ.λ.π</w:t>
            </w:r>
            <w:proofErr w:type="spellEnd"/>
            <w:r w:rsidRPr="00CD45E6">
              <w:rPr>
                <w:rFonts w:cs="Times New Roman"/>
                <w:color w:val="000000"/>
                <w:szCs w:val="22"/>
                <w:lang w:val="el-GR" w:eastAsia="en-GB"/>
              </w:rPr>
              <w:t>.) θα εκτελούνται κατά τις μη εργάσιμες ώρες των Υπηρεσιών του κτηρίου, ή ανάλογα με τις οδηγίες της επιτροπής παρακολούθησης και παραλαβής.</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r w:rsidR="009970B2" w:rsidRPr="009970B2" w:rsidTr="005C375A">
        <w:trPr>
          <w:trHeight w:val="600"/>
        </w:trPr>
        <w:tc>
          <w:tcPr>
            <w:tcW w:w="292" w:type="pct"/>
            <w:shd w:val="clear" w:color="auto" w:fill="auto"/>
            <w:noWrap/>
            <w:vAlign w:val="center"/>
            <w:hideMark/>
          </w:tcPr>
          <w:p w:rsidR="009970B2" w:rsidRPr="00CD45E6" w:rsidRDefault="009970B2" w:rsidP="009970B2">
            <w:pPr>
              <w:suppressAutoHyphens w:val="0"/>
              <w:spacing w:after="0"/>
              <w:jc w:val="center"/>
              <w:rPr>
                <w:rFonts w:cs="Times New Roman"/>
                <w:color w:val="000000"/>
                <w:szCs w:val="22"/>
                <w:lang w:eastAsia="en-GB"/>
              </w:rPr>
            </w:pPr>
            <w:r>
              <w:rPr>
                <w:rFonts w:cs="Times New Roman"/>
                <w:color w:val="000000"/>
                <w:szCs w:val="22"/>
                <w:lang w:eastAsia="en-GB"/>
              </w:rPr>
              <w:t>11</w:t>
            </w:r>
          </w:p>
        </w:tc>
        <w:tc>
          <w:tcPr>
            <w:tcW w:w="3087" w:type="pct"/>
            <w:shd w:val="clear" w:color="auto" w:fill="auto"/>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val="el-GR" w:eastAsia="en-GB"/>
              </w:rPr>
              <w:t>Μετά το πέρας των εργασιών οι χώροι του κτηρίου να παραδοθούν ελεύθεροι από κάθε άχρηστο υλικό, καθαροί και έτοιμοι προς χρήση.</w:t>
            </w:r>
          </w:p>
        </w:tc>
        <w:tc>
          <w:tcPr>
            <w:tcW w:w="392"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393"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c>
          <w:tcPr>
            <w:tcW w:w="836" w:type="pct"/>
            <w:shd w:val="clear" w:color="auto" w:fill="auto"/>
            <w:noWrap/>
            <w:vAlign w:val="bottom"/>
            <w:hideMark/>
          </w:tcPr>
          <w:p w:rsidR="009970B2" w:rsidRPr="00CD45E6" w:rsidRDefault="009970B2" w:rsidP="009970B2">
            <w:pPr>
              <w:suppressAutoHyphens w:val="0"/>
              <w:spacing w:after="0"/>
              <w:jc w:val="left"/>
              <w:rPr>
                <w:rFonts w:cs="Times New Roman"/>
                <w:color w:val="000000"/>
                <w:szCs w:val="22"/>
                <w:lang w:val="el-GR" w:eastAsia="en-GB"/>
              </w:rPr>
            </w:pPr>
            <w:r w:rsidRPr="00CD45E6">
              <w:rPr>
                <w:rFonts w:cs="Times New Roman"/>
                <w:color w:val="000000"/>
                <w:szCs w:val="22"/>
                <w:lang w:eastAsia="en-GB"/>
              </w:rPr>
              <w:t> </w:t>
            </w:r>
          </w:p>
        </w:tc>
      </w:tr>
    </w:tbl>
    <w:p w:rsidR="00FC6E49" w:rsidRPr="00FC6E49" w:rsidRDefault="00FC6E49" w:rsidP="005C375A">
      <w:pPr>
        <w:rPr>
          <w:lang w:val="el-GR"/>
        </w:rPr>
      </w:pPr>
    </w:p>
    <w:sectPr w:rsidR="00FC6E49" w:rsidRPr="00FC6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49"/>
    <w:rsid w:val="001452D1"/>
    <w:rsid w:val="002C20C4"/>
    <w:rsid w:val="005C375A"/>
    <w:rsid w:val="009970B2"/>
    <w:rsid w:val="00B7369F"/>
    <w:rsid w:val="00FC6E49"/>
    <w:rsid w:val="00FE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3D8F-897B-4E94-B95F-D6204D94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49"/>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FC6E49"/>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2499</Words>
  <Characters>13498</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2021-03-10T11:32:00Z</dcterms:created>
  <dcterms:modified xsi:type="dcterms:W3CDTF">2021-03-10T11:32:00Z</dcterms:modified>
</cp:coreProperties>
</file>