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47" w:rsidRPr="008C3747" w:rsidRDefault="008C3747" w:rsidP="008C3747">
      <w:bookmarkStart w:id="0" w:name="_GoBack"/>
      <w:bookmarkEnd w:id="0"/>
    </w:p>
    <w:p w:rsidR="008C3747" w:rsidRPr="008C3747" w:rsidRDefault="008C3747" w:rsidP="008C3747">
      <w:pPr>
        <w:rPr>
          <w:b/>
        </w:rPr>
      </w:pPr>
      <w:bookmarkStart w:id="1" w:name="_Toc25075984"/>
      <w:r w:rsidRPr="008C3747">
        <w:rPr>
          <w:b/>
        </w:rPr>
        <w:t>ΠΑΡΑΡΤΗΜΑ ΙΙ – Φύλλο συμφωνίας με τις Τεχνικές Προδιαγραφές</w:t>
      </w:r>
      <w:bookmarkEnd w:id="1"/>
    </w:p>
    <w:p w:rsidR="008C3747" w:rsidRPr="008C3747" w:rsidRDefault="008C3747" w:rsidP="008C374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1134"/>
        <w:gridCol w:w="1559"/>
      </w:tblGrid>
      <w:tr w:rsidR="008C3747" w:rsidRPr="008C3747" w:rsidTr="003C4F89">
        <w:tc>
          <w:tcPr>
            <w:tcW w:w="675" w:type="dxa"/>
            <w:tcBorders>
              <w:left w:val="single" w:sz="4" w:space="0" w:color="auto"/>
            </w:tcBorders>
            <w:shd w:val="clear" w:color="auto" w:fill="auto"/>
            <w:vAlign w:val="center"/>
          </w:tcPr>
          <w:p w:rsidR="008C3747" w:rsidRPr="008C3747" w:rsidRDefault="008C3747" w:rsidP="008C3747"/>
        </w:tc>
        <w:tc>
          <w:tcPr>
            <w:tcW w:w="4962" w:type="dxa"/>
            <w:tcBorders>
              <w:left w:val="single" w:sz="4" w:space="0" w:color="auto"/>
            </w:tcBorders>
            <w:shd w:val="clear" w:color="auto" w:fill="auto"/>
            <w:vAlign w:val="center"/>
          </w:tcPr>
          <w:p w:rsidR="008C3747" w:rsidRPr="008C3747" w:rsidRDefault="008C3747" w:rsidP="008C3747"/>
        </w:tc>
        <w:tc>
          <w:tcPr>
            <w:tcW w:w="1984" w:type="dxa"/>
            <w:gridSpan w:val="2"/>
            <w:tcBorders>
              <w:left w:val="single" w:sz="4" w:space="0" w:color="auto"/>
            </w:tcBorders>
            <w:shd w:val="clear" w:color="auto" w:fill="auto"/>
            <w:vAlign w:val="center"/>
          </w:tcPr>
          <w:p w:rsidR="008C3747" w:rsidRPr="008C3747" w:rsidRDefault="008C3747" w:rsidP="008C3747">
            <w:r w:rsidRPr="008C3747">
              <w:t>ΑΠΑΙΤΗΣΗ</w:t>
            </w:r>
          </w:p>
        </w:tc>
        <w:tc>
          <w:tcPr>
            <w:tcW w:w="1559" w:type="dxa"/>
            <w:tcBorders>
              <w:left w:val="single" w:sz="4" w:space="0" w:color="auto"/>
            </w:tcBorders>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Α/Α</w:t>
            </w:r>
          </w:p>
        </w:tc>
        <w:tc>
          <w:tcPr>
            <w:tcW w:w="4962" w:type="dxa"/>
            <w:shd w:val="clear" w:color="auto" w:fill="auto"/>
            <w:vAlign w:val="center"/>
          </w:tcPr>
          <w:p w:rsidR="008C3747" w:rsidRPr="008C3747" w:rsidRDefault="008C3747" w:rsidP="008C3747">
            <w:r w:rsidRPr="008C3747">
              <w:t>ΤΕΧΝΙΚΕΣ ΠΡΟΔΙΑΓΡΑΦΕΣ</w:t>
            </w:r>
          </w:p>
        </w:tc>
        <w:tc>
          <w:tcPr>
            <w:tcW w:w="850" w:type="dxa"/>
            <w:shd w:val="clear" w:color="auto" w:fill="auto"/>
            <w:vAlign w:val="center"/>
          </w:tcPr>
          <w:p w:rsidR="008C3747" w:rsidRPr="008C3747" w:rsidRDefault="008C3747" w:rsidP="008C3747">
            <w:r w:rsidRPr="008C3747">
              <w:t>ΝΑΙ</w:t>
            </w:r>
          </w:p>
        </w:tc>
        <w:tc>
          <w:tcPr>
            <w:tcW w:w="1134" w:type="dxa"/>
            <w:shd w:val="clear" w:color="auto" w:fill="auto"/>
            <w:vAlign w:val="center"/>
          </w:tcPr>
          <w:p w:rsidR="008C3747" w:rsidRPr="008C3747" w:rsidRDefault="008C3747" w:rsidP="008C3747">
            <w:r w:rsidRPr="008C3747">
              <w:t>ΟΧΙ</w:t>
            </w:r>
          </w:p>
        </w:tc>
        <w:tc>
          <w:tcPr>
            <w:tcW w:w="1559" w:type="dxa"/>
            <w:shd w:val="clear" w:color="auto" w:fill="auto"/>
            <w:vAlign w:val="center"/>
          </w:tcPr>
          <w:p w:rsidR="008C3747" w:rsidRPr="008C3747" w:rsidRDefault="008C3747" w:rsidP="008C3747">
            <w:r w:rsidRPr="008C3747">
              <w:t>ΠΑΡΑΠΟΜΠΗ</w:t>
            </w:r>
          </w:p>
        </w:tc>
      </w:tr>
      <w:tr w:rsidR="008C3747" w:rsidRPr="008C3747" w:rsidTr="003C4F89">
        <w:tc>
          <w:tcPr>
            <w:tcW w:w="675" w:type="dxa"/>
            <w:shd w:val="clear" w:color="auto" w:fill="auto"/>
            <w:vAlign w:val="center"/>
          </w:tcPr>
          <w:p w:rsidR="008C3747" w:rsidRPr="008C3747" w:rsidRDefault="008C3747" w:rsidP="008C3747">
            <w:r w:rsidRPr="008C3747">
              <w:t>1.1</w:t>
            </w:r>
          </w:p>
        </w:tc>
        <w:tc>
          <w:tcPr>
            <w:tcW w:w="4962" w:type="dxa"/>
            <w:shd w:val="clear" w:color="auto" w:fill="auto"/>
            <w:vAlign w:val="center"/>
          </w:tcPr>
          <w:p w:rsidR="008C3747" w:rsidRPr="008C3747" w:rsidRDefault="008C3747" w:rsidP="008C3747">
            <w:r w:rsidRPr="008C3747">
              <w:t>2X master mix κατάλληλο για One-step qPCR - αρχικό υλικό RNA - χωρίς χρωστική ROX για εξαιρετική ευαισθησία και ανίχνευση λίγων αντιγράφων (low copy number detection). To kit περιλαμβάνει μια θερμοσταθερή τροποποιημένη MMLV reverse transcriptase (RTase Go) και εξειδικευμένο RNase Inhibitor που αποτρέπει την αποδόμηση του RNA αν υπάρχει μόλυνση με RNase. Το μείγμα περιέχει μια antibody-mediated hot start πολυμεράση που αποτρέπει τον σχηματισμό διμερών (primer dimers) και μη ειδικών προϊοντων που έχει ως αποτέλεσμα τον εξειδικευμένο και εξαιρετικά ευαίσθητο πολλαπλασιασμό της αλληλουχίας στόχου, ακόμα σε περιπτώσεις Multiplex qPCR. Η αντίστροφη μεταγραφάση είναι ανθεκτική σε θερμοκρασίες από 45°C έως και 55°C. Κατάλληλο για: • Absolute quantification • Relative gene expression analysis • TaqMan®, Scorpions® and molecular beacon probes • Detection of extremely low copy number targets • Multiplex or singleplex • Diagnostic real-time PCR Κατάλληλο για κανονικές και για γρήγορες συνθήκες PCR (standard and fast cycling qPCR)</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1.2</w:t>
            </w:r>
          </w:p>
        </w:tc>
        <w:tc>
          <w:tcPr>
            <w:tcW w:w="4962" w:type="dxa"/>
            <w:shd w:val="clear" w:color="auto" w:fill="auto"/>
            <w:vAlign w:val="center"/>
          </w:tcPr>
          <w:p w:rsidR="008C3747" w:rsidRPr="008C3747" w:rsidRDefault="008C3747" w:rsidP="008C3747">
            <w:r w:rsidRPr="008C3747">
              <w:rPr>
                <w:lang w:val="en-US"/>
              </w:rPr>
              <w:t xml:space="preserve">2X master mix </w:t>
            </w:r>
            <w:r w:rsidRPr="008C3747">
              <w:t>για</w:t>
            </w:r>
            <w:r w:rsidRPr="008C3747">
              <w:rPr>
                <w:lang w:val="en-US"/>
              </w:rPr>
              <w:t xml:space="preserve"> real-time PCR </w:t>
            </w:r>
            <w:r w:rsidRPr="008C3747">
              <w:t>με</w:t>
            </w:r>
            <w:r w:rsidRPr="008C3747">
              <w:rPr>
                <w:lang w:val="en-US"/>
              </w:rPr>
              <w:t xml:space="preserve"> probe. </w:t>
            </w:r>
            <w:r w:rsidRPr="008C3747">
              <w:t>Κατάλληλο</w:t>
            </w:r>
            <w:r w:rsidRPr="008C3747">
              <w:rPr>
                <w:lang w:val="en-US"/>
              </w:rPr>
              <w:t xml:space="preserve"> </w:t>
            </w:r>
            <w:r w:rsidRPr="008C3747">
              <w:t>για</w:t>
            </w:r>
            <w:r w:rsidRPr="008C3747">
              <w:rPr>
                <w:lang w:val="en-US"/>
              </w:rPr>
              <w:t xml:space="preserve"> </w:t>
            </w:r>
            <w:r w:rsidRPr="008C3747">
              <w:t>μια</w:t>
            </w:r>
            <w:r w:rsidRPr="008C3747">
              <w:rPr>
                <w:lang w:val="en-US"/>
              </w:rPr>
              <w:t xml:space="preserve"> </w:t>
            </w:r>
            <w:r w:rsidRPr="008C3747">
              <w:t>ευρεία</w:t>
            </w:r>
            <w:r w:rsidRPr="008C3747">
              <w:rPr>
                <w:lang w:val="en-US"/>
              </w:rPr>
              <w:t xml:space="preserve"> </w:t>
            </w:r>
            <w:r w:rsidRPr="008C3747">
              <w:t>γκάμα</w:t>
            </w:r>
            <w:r w:rsidRPr="008C3747">
              <w:rPr>
                <w:lang w:val="en-US"/>
              </w:rPr>
              <w:t xml:space="preserve"> Probe </w:t>
            </w:r>
            <w:r w:rsidRPr="008C3747">
              <w:t>όπως</w:t>
            </w:r>
            <w:r w:rsidRPr="008C3747">
              <w:rPr>
                <w:lang w:val="en-US"/>
              </w:rPr>
              <w:t xml:space="preserve"> TaqMan®, Scorpions® </w:t>
            </w:r>
            <w:r w:rsidRPr="008C3747">
              <w:t>και</w:t>
            </w:r>
            <w:r w:rsidRPr="008C3747">
              <w:rPr>
                <w:lang w:val="en-US"/>
              </w:rPr>
              <w:t xml:space="preserve"> molecular beacon probes. </w:t>
            </w:r>
            <w:r w:rsidRPr="008C3747">
              <w:t xml:space="preserve">Η Hot-start πολυμεράση εμποδίζει τον σχηματισμό διμερών και παραπροϊόντων, εξασφαλίζοντας την ειδικότητα και την μεγαλύτερη ευαισθησία της αντίδρασης. Τα συστατικά του μείγματος επιτρέπουν την αποτελεσματική ενίσχυση τόσο GC- όσο και ΑΤ- περιοχών, κάτω από κανονικές ή γρήγορες (fast cycling) συνθήκες πολλαπλασιασμού. κατάλληλο για: • Absolute quantification • Relative gene expression analysis • TaqMan®, Scorpions® and molecular beacon probes • Detection of extremely low copy number targets • Diagnostic real-time PCR Παρέχεται μαζί με ξεχωριστό vial χρωστικής ROX (50uM), ώστε να είναι συμβατό με όλα τα </w:t>
            </w:r>
            <w:r w:rsidRPr="008C3747">
              <w:lastRenderedPageBreak/>
              <w:t>διαθέσιμα συστήματα qPCR που κυκλοφορούν στην αγορά.</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1.3</w:t>
            </w:r>
          </w:p>
        </w:tc>
        <w:tc>
          <w:tcPr>
            <w:tcW w:w="4962" w:type="dxa"/>
            <w:shd w:val="clear" w:color="auto" w:fill="auto"/>
            <w:vAlign w:val="center"/>
          </w:tcPr>
          <w:p w:rsidR="008C3747" w:rsidRPr="008C3747" w:rsidRDefault="008C3747" w:rsidP="008C3747">
            <w:r w:rsidRPr="008C3747">
              <w:t xml:space="preserve">Απεσταγμένο νερό, ελεύθερο δραστικότητας DNase / RNase και πρωτεϊνάσης, για εφαρμογή σε αντιδράσεις μοριακής βιολογίας. Συσκευασία 500 ml. Φιλτραρισμένο με φίλτρο 0.1-µm.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PCR plates 96 θέσεων, 0,2ml από πολυπροπυλένιο, διαυγή, RCF 6.000g ανθεκτικά από τους -80 έως τους 121°C, CE/IVD βιολογικά αδρανή, απουσία βαρών μετάλλων σύμφωνα με την EC/94/62, ελεύθερα από, αναστολείς PCR, ανθρώπινο DNA, RNA, DNase, RNAse, πυρετογόνα και ενδοτοξίνες. Διαστάσεις ANSI/SLAS 1 &amp; 4, μήκος 127,76 mm (+/- 0,5 mm) &amp; πλάτος 85,48 mm (+/- 0,5 mm).</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Διαυγές, ανθεκτικό από τους -40 έως τους 120 βαθμούς, 50μm, βιολογικά αδρανές, απουσία βαρών μετάλλων σύμφωνα με την EC/94/62, ελεύθερο από, αναστολείς PCR, ανθρώπινο DNA, RNA, DNase, RNAse, πυρετογόνα και ενδοτοξίνες. Διαστάσεις μήκος 142,90 mm (+/- 0,2 mm) &amp; 79,40 mm (+/- 0,2 mm).</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rPr>
          <w:trHeight w:val="2076"/>
        </w:trPr>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Tubes κατάλληλα για RT-PCR του εργαστηρίου μας. Να είναι κατασκευασμένα από προπυλένιο, λεπτού τοιχώματος, ιδανικά για αντιδράσεις 5-125 μl και μέγιστης χωρητικότητας 200 μl, με συνολικό ύψος 15,48 mm, DNase/RNase/human DNA-free. Να είναι εγκεκριμένα από το κατασκευαστή του RT-PCR συστήματος (CFX96 touch) με το οποίο πρόκειται να χρησιμοποιηθούν. Να διατίθενται σε συσκευασία των 120 tubes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Λευκές 96 θέσεων, 0,2ml από πολυπροπυλένιο, CE/IVD, ανθεκτικές από τους -80 έως τους 121 βαθμούς, max RCF 6000g, βιολογικά αδρανής, απουσία βαρών μετάλλων σύμφωνα με την EC/94/62, ελεύθερες από, αναστολείς PCR, ανθρώπινο DNA, RNA, DNase, RNAse, πυρετογόνα και ενδοτοξίνες. Διαστάσεις ANSI/SLAS 1 &amp; 4, μήκος 127,76 mm (+/- 0,5 mm) &amp; πλάτος 85,48 mm (+/- 0,5 mm).</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Διαυγές, ανθεκτικό από τους -40 έως τους 120 βαθμούς, 50μm, βιολογικά αδρανές, απουσία βαρών μετάλλων σύμφωνα με την EC/94/62, ελεύθερο από, αναστολείς PCR, ανθρώπινο DNA, RNA, DNase, RNAse, πυρετογόνα και ενδοτοξίνες. </w:t>
            </w:r>
            <w:r w:rsidRPr="008C3747">
              <w:lastRenderedPageBreak/>
              <w:t>Διαστάσεις μήκος 142,90 mm (+/- 0,2 mm) &amp; 79,40 mm (+/- 0,2 mm).</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Λευκά, 0,1ml, κλείσιμο με επίπεδο διαυγές καπάκι, συνδεδεμένα μεταξύ τους σε σειρά ανά 8, max RCF 6000g, ανθεκτικά από τους -80 έως τους 121 βαθμούς βιολογικά αδρανή, απουσία βαρών μετάλλων σύμφωνα με την EC/94/62, ελεύθερα από, αναστολείς PCR, ανθρώπινο DNA, RNA, DNase, RNAse, πυρετογόνα και ενδοτοξίνες . CE/IVD</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1.10</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Για χρήση in vitro Diagnostic (σχετικό πιστοποιητικό να επισυνάπτεται). </w:t>
            </w:r>
            <w:r w:rsidRPr="008C3747">
              <w:rPr>
                <w:lang w:val="en-US"/>
              </w:rPr>
              <w:t>Glutamine: L-Glutamine/Phenol Red/Indicator: Phenol Red/</w:t>
            </w:r>
            <w:r w:rsidRPr="008C3747">
              <w:t>Μορφή</w:t>
            </w:r>
            <w:r w:rsidRPr="008C3747">
              <w:rPr>
                <w:lang w:val="en-US"/>
              </w:rPr>
              <w:t xml:space="preserve">: </w:t>
            </w:r>
            <w:r w:rsidRPr="008C3747">
              <w:t>Υγρή</w:t>
            </w:r>
            <w:r w:rsidRPr="008C3747">
              <w:rPr>
                <w:lang w:val="en-US"/>
              </w:rPr>
              <w:t xml:space="preserve"> /</w:t>
            </w:r>
            <w:r w:rsidRPr="008C3747">
              <w:t>Γλυκόζη</w:t>
            </w:r>
            <w:r w:rsidRPr="008C3747">
              <w:rPr>
                <w:lang w:val="en-US"/>
              </w:rPr>
              <w:t xml:space="preserve">: </w:t>
            </w:r>
            <w:r w:rsidRPr="008C3747">
              <w:t>Υψηλή</w:t>
            </w:r>
            <w:r w:rsidRPr="008C3747">
              <w:rPr>
                <w:lang w:val="en-US"/>
              </w:rPr>
              <w:t xml:space="preserve"> </w:t>
            </w:r>
            <w:r w:rsidRPr="008C3747">
              <w:t>συγκέντρωση</w:t>
            </w:r>
            <w:r w:rsidRPr="008C3747">
              <w:rPr>
                <w:lang w:val="en-US"/>
              </w:rPr>
              <w:t xml:space="preserve"> (4500mg/L)/</w:t>
            </w:r>
            <w:r w:rsidRPr="008C3747">
              <w:t>Προσθήκη</w:t>
            </w:r>
            <w:r w:rsidRPr="008C3747">
              <w:rPr>
                <w:lang w:val="en-US"/>
              </w:rPr>
              <w:t xml:space="preserve"> </w:t>
            </w:r>
            <w:r w:rsidRPr="008C3747">
              <w:t>ορού</w:t>
            </w:r>
            <w:r w:rsidRPr="008C3747">
              <w:rPr>
                <w:lang w:val="en-US"/>
              </w:rPr>
              <w:t>: Standard/HEPES Buffer: No HEPES/Sodium Pyruvate Additive: Sodium Pyruvate/Classification: Animal Origin-Free/</w:t>
            </w:r>
            <w:r w:rsidRPr="008C3747">
              <w:t>Συγκέντρωση</w:t>
            </w:r>
            <w:r w:rsidRPr="008C3747">
              <w:rPr>
                <w:lang w:val="en-US"/>
              </w:rPr>
              <w:t>: 1X/</w:t>
            </w:r>
            <w:r w:rsidRPr="008C3747">
              <w:t>Περιβάλλον</w:t>
            </w:r>
            <w:r w:rsidRPr="008C3747">
              <w:rPr>
                <w:lang w:val="en-US"/>
              </w:rPr>
              <w:t xml:space="preserve"> </w:t>
            </w:r>
            <w:r w:rsidRPr="008C3747">
              <w:t>καλλιέργειας</w:t>
            </w:r>
            <w:r w:rsidRPr="008C3747">
              <w:rPr>
                <w:lang w:val="en-US"/>
              </w:rPr>
              <w:t xml:space="preserve">: CO2/Osmolality: 320 - 360 mOsm/kg/Sodium Bicarbonate Buffer: Sodium Bicarbonate/Supplementation Required: Serum/pH Range: 7.0 - 7.4/Green Features: Fewer resources used, Less waste. </w:t>
            </w:r>
            <w:r w:rsidRPr="008C3747">
              <w:t>Συσκευασία 500ml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1.11</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Minimum Essential Medium (MEM) χρησιμοποιείται σε πληθώρα καλλιεργειών αιωρούμενων και προσκολλώμενων κυττάρων όπως τα HeLa, BHK-21, 293, HEP-2, HT-1080, MCF-7, ινοβλάστες και πρωτογενή αστροκύτταρα αρουραίου. Γλυκόζη: χαμηλή συγκέντρωση γλυκόζης. Glutamine: L-Glutamine HEPES Buffer: χωρίς HEPES Phenol Red Indicator: Phenol Red Μορφή: Υγρή Sodium Pyruvate Additive: χωρίς Sodium Pyruvate. Προσθήκη ορού: Standard Συσκευασία 500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1.12</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pPr>
              <w:rPr>
                <w:lang w:val="en-US"/>
              </w:rPr>
            </w:pPr>
            <w:r w:rsidRPr="008C3747">
              <w:rPr>
                <w:lang w:val="en-US"/>
              </w:rPr>
              <w:t xml:space="preserve">Penicillin-Streptomycin (5,000 U/mL), 100X, </w:t>
            </w:r>
            <w:r w:rsidRPr="008C3747">
              <w:t>συσκευασία</w:t>
            </w:r>
            <w:r w:rsidRPr="008C3747">
              <w:rPr>
                <w:lang w:val="en-US"/>
              </w:rPr>
              <w:t xml:space="preserve"> </w:t>
            </w:r>
            <w:r w:rsidRPr="008C3747">
              <w:t>των</w:t>
            </w:r>
            <w:r w:rsidRPr="008C3747">
              <w:rPr>
                <w:lang w:val="en-US"/>
              </w:rPr>
              <w:t xml:space="preserve"> 100ml</w:t>
            </w:r>
          </w:p>
        </w:tc>
        <w:tc>
          <w:tcPr>
            <w:tcW w:w="850" w:type="dxa"/>
            <w:shd w:val="clear" w:color="auto" w:fill="auto"/>
            <w:vAlign w:val="center"/>
          </w:tcPr>
          <w:p w:rsidR="008C3747" w:rsidRPr="008C3747" w:rsidRDefault="008C3747" w:rsidP="008C3747">
            <w:pPr>
              <w:rPr>
                <w:lang w:val="en-US"/>
              </w:rPr>
            </w:pPr>
          </w:p>
        </w:tc>
        <w:tc>
          <w:tcPr>
            <w:tcW w:w="1134" w:type="dxa"/>
            <w:shd w:val="clear" w:color="auto" w:fill="auto"/>
            <w:vAlign w:val="center"/>
          </w:tcPr>
          <w:p w:rsidR="008C3747" w:rsidRPr="008C3747" w:rsidRDefault="008C3747" w:rsidP="008C3747">
            <w:pPr>
              <w:rPr>
                <w:lang w:val="en-US"/>
              </w:rPr>
            </w:pPr>
          </w:p>
        </w:tc>
        <w:tc>
          <w:tcPr>
            <w:tcW w:w="1559" w:type="dxa"/>
            <w:shd w:val="clear" w:color="auto" w:fill="auto"/>
            <w:vAlign w:val="center"/>
          </w:tcPr>
          <w:p w:rsidR="008C3747" w:rsidRPr="008C3747" w:rsidRDefault="008C3747" w:rsidP="008C3747">
            <w:pPr>
              <w:rPr>
                <w:lang w:val="en-US"/>
              </w:rPr>
            </w:pPr>
          </w:p>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1.13</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rPr>
                <w:lang w:val="en-US"/>
              </w:rPr>
              <w:t xml:space="preserve">Geneticin® Selection Antibiotic (G418 Sulfate) </w:t>
            </w:r>
            <w:r w:rsidRPr="008C3747">
              <w:t>Παράγεται</w:t>
            </w:r>
            <w:r w:rsidRPr="008C3747">
              <w:rPr>
                <w:lang w:val="en-US"/>
              </w:rPr>
              <w:t xml:space="preserve"> </w:t>
            </w:r>
            <w:r w:rsidRPr="008C3747">
              <w:t>στο</w:t>
            </w:r>
            <w:r w:rsidRPr="008C3747">
              <w:rPr>
                <w:lang w:val="en-US"/>
              </w:rPr>
              <w:t xml:space="preserve"> </w:t>
            </w:r>
            <w:r w:rsidRPr="008C3747">
              <w:t>βακτήριο</w:t>
            </w:r>
            <w:r w:rsidRPr="008C3747">
              <w:rPr>
                <w:lang w:val="en-US"/>
              </w:rPr>
              <w:t xml:space="preserve"> Micromonospora rhodorangea. </w:t>
            </w:r>
            <w:r w:rsidRPr="008C3747">
              <w:t>Αναστέλλει την πρωτεϊνική σύνθεση σε προκαρυωτικά και ευκαρυωτικά κύτταρα. Χρησιμοποιείται ως αντιβιοτικό επιλογής σε εύρος συγκέντρωσης 100–200 µg/mL για βακτήρια, ή 200–500 µg/mL για τα περισσότερα κύτταρα θηλαστικών. Συγκέντρωση 50 mg/mL σε νερό. Συσκευασία 20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1.14</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Gentamicin sulfate υδατοδιαλυτό αντιβιοτικό που παράγεται στο μύκητα Micromonospora purpurea. </w:t>
            </w:r>
            <w:r w:rsidRPr="008C3747">
              <w:lastRenderedPageBreak/>
              <w:t xml:space="preserve">Αναστέλλει την πρωτεϊνική σύνθεση και οδηγεί στο θάνατο των ευαίσθητων βακτηρίων. Αποτελεσματική έναντι σε μεγάλο εύρος gram-positive και gram-negative βακτηρίων, χρησιμοποιείται για την αποφυγή επιμολύνσεων σε κυτταρικές καλλιέργειες. </w:t>
            </w:r>
            <w:r w:rsidRPr="008C3747">
              <w:rPr>
                <w:lang w:val="en-US"/>
              </w:rPr>
              <w:t xml:space="preserve">The recommended working concentration ranges from 0.5 to 50 µg/ml. </w:t>
            </w:r>
            <w:r w:rsidRPr="008C3747">
              <w:t>Συσκευασία</w:t>
            </w:r>
            <w:r w:rsidRPr="008C3747">
              <w:rPr>
                <w:lang w:val="en-US"/>
              </w:rPr>
              <w:t xml:space="preserve"> 10 mL. </w:t>
            </w:r>
            <w:r w:rsidRPr="008C3747">
              <w:t>Συγκέντρωση (10 mg/mL)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1.15</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Ampicillin, sodium salt, irradiated. 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 Συσκευασία 200mg</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1.16</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pPr>
              <w:rPr>
                <w:lang w:val="en-US"/>
              </w:rPr>
            </w:pPr>
            <w:r w:rsidRPr="008C3747">
              <w:t xml:space="preserve">Fungizone® Antimycotic Περιέχει 250 µg amphotericin B και 205 µg of sodium deoxycholate ανά mL απεσταγμένου νερού. </w:t>
            </w:r>
            <w:r w:rsidRPr="008C3747">
              <w:rPr>
                <w:lang w:val="en-US"/>
              </w:rPr>
              <w:t xml:space="preserve">The recommended working concentration ranges from 0.25 to 2.50 µg/mL. </w:t>
            </w:r>
            <w:r w:rsidRPr="008C3747">
              <w:t>Συσκευασία</w:t>
            </w:r>
            <w:r w:rsidRPr="008C3747">
              <w:rPr>
                <w:lang w:val="en-US"/>
              </w:rPr>
              <w:t xml:space="preserve"> 20ml</w:t>
            </w:r>
          </w:p>
        </w:tc>
        <w:tc>
          <w:tcPr>
            <w:tcW w:w="850" w:type="dxa"/>
            <w:shd w:val="clear" w:color="auto" w:fill="auto"/>
            <w:vAlign w:val="center"/>
          </w:tcPr>
          <w:p w:rsidR="008C3747" w:rsidRPr="008C3747" w:rsidRDefault="008C3747" w:rsidP="008C3747">
            <w:pPr>
              <w:rPr>
                <w:lang w:val="en-US"/>
              </w:rPr>
            </w:pPr>
          </w:p>
        </w:tc>
        <w:tc>
          <w:tcPr>
            <w:tcW w:w="1134" w:type="dxa"/>
            <w:shd w:val="clear" w:color="auto" w:fill="auto"/>
            <w:vAlign w:val="center"/>
          </w:tcPr>
          <w:p w:rsidR="008C3747" w:rsidRPr="008C3747" w:rsidRDefault="008C3747" w:rsidP="008C3747">
            <w:pPr>
              <w:rPr>
                <w:lang w:val="en-US"/>
              </w:rPr>
            </w:pPr>
          </w:p>
        </w:tc>
        <w:tc>
          <w:tcPr>
            <w:tcW w:w="1559" w:type="dxa"/>
            <w:shd w:val="clear" w:color="auto" w:fill="auto"/>
            <w:vAlign w:val="center"/>
          </w:tcPr>
          <w:p w:rsidR="008C3747" w:rsidRPr="008C3747" w:rsidRDefault="008C3747" w:rsidP="008C3747">
            <w:pPr>
              <w:rPr>
                <w:lang w:val="en-US"/>
              </w:rPr>
            </w:pPr>
          </w:p>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1.17</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Gibco® Tryptose Phosphate Broth ενισχυτικό καλλιέργειας για BHK-21 κύτταρα που χρησιμοποιούνται για την παραγωγή εμβολίων. Περιέχει tryptose, dextrose, sodium chloride και disodium phosphate. Συσκευασία 100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1.18</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pPr>
              <w:rPr>
                <w:lang w:val="en-US"/>
              </w:rPr>
            </w:pPr>
            <w:r w:rsidRPr="008C3747">
              <w:rPr>
                <w:lang w:val="en-US"/>
              </w:rPr>
              <w:t xml:space="preserve">TRYPSIN-EDTA(IX), LIQUID Chelators: EDTA. </w:t>
            </w:r>
            <w:r w:rsidRPr="008C3747">
              <w:t>Να περιέχει ερυθρό της φαινόλης. Ζωικής προέλευσης. Συγκέντρωση: 1 X. Μορφή: Υγρή. Οσμωτικότητα: 270 - 310 mOsm/kg. Tests Performed: In Vitro Bioassay. Εύρος</w:t>
            </w:r>
            <w:r w:rsidRPr="008C3747">
              <w:rPr>
                <w:lang w:val="en-US"/>
              </w:rPr>
              <w:t xml:space="preserve"> pH: 7.2 - 8.0. Green Features: Fewer resources used, Less waste. </w:t>
            </w:r>
            <w:r w:rsidRPr="008C3747">
              <w:t>Συσκευασία</w:t>
            </w:r>
            <w:r w:rsidRPr="008C3747">
              <w:rPr>
                <w:lang w:val="en-US"/>
              </w:rPr>
              <w:t xml:space="preserve"> 500ml.</w:t>
            </w:r>
          </w:p>
        </w:tc>
        <w:tc>
          <w:tcPr>
            <w:tcW w:w="850" w:type="dxa"/>
            <w:shd w:val="clear" w:color="auto" w:fill="auto"/>
            <w:vAlign w:val="center"/>
          </w:tcPr>
          <w:p w:rsidR="008C3747" w:rsidRPr="008C3747" w:rsidRDefault="008C3747" w:rsidP="008C3747">
            <w:pPr>
              <w:rPr>
                <w:lang w:val="en-US"/>
              </w:rPr>
            </w:pPr>
          </w:p>
        </w:tc>
        <w:tc>
          <w:tcPr>
            <w:tcW w:w="1134" w:type="dxa"/>
            <w:shd w:val="clear" w:color="auto" w:fill="auto"/>
            <w:vAlign w:val="center"/>
          </w:tcPr>
          <w:p w:rsidR="008C3747" w:rsidRPr="008C3747" w:rsidRDefault="008C3747" w:rsidP="008C3747">
            <w:pPr>
              <w:rPr>
                <w:lang w:val="en-US"/>
              </w:rPr>
            </w:pPr>
          </w:p>
        </w:tc>
        <w:tc>
          <w:tcPr>
            <w:tcW w:w="1559" w:type="dxa"/>
            <w:shd w:val="clear" w:color="auto" w:fill="auto"/>
            <w:vAlign w:val="center"/>
          </w:tcPr>
          <w:p w:rsidR="008C3747" w:rsidRPr="008C3747" w:rsidRDefault="008C3747" w:rsidP="008C3747">
            <w:pPr>
              <w:rPr>
                <w:lang w:val="en-US"/>
              </w:rPr>
            </w:pPr>
          </w:p>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1.19</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rPr>
                <w:lang w:val="en-US"/>
              </w:rPr>
              <w:t xml:space="preserve">TRYPSIN-EDTA(IX), LIQUID Chelators: EDTA. </w:t>
            </w:r>
            <w:r w:rsidRPr="008C3747">
              <w:t>Ζωικής προέλευσης. Συγκέντρωση: 1 X. Μορφή: Υγρή. Οσμωτικότητα</w:t>
            </w:r>
            <w:r w:rsidRPr="008C3747">
              <w:rPr>
                <w:lang w:val="en-US"/>
              </w:rPr>
              <w:t xml:space="preserve">: 270 - 310 mOsm/kg. Tests Performed: In Vitro Bioassay. </w:t>
            </w:r>
            <w:r w:rsidRPr="008C3747">
              <w:t>Εύρος</w:t>
            </w:r>
            <w:r w:rsidRPr="008C3747">
              <w:rPr>
                <w:lang w:val="en-US"/>
              </w:rPr>
              <w:t xml:space="preserve"> pH: 7.2 - 8.0. </w:t>
            </w:r>
            <w:r w:rsidRPr="008C3747">
              <w:t>Green Features: Fewer resources used, Less waste. Συσκευασία 100ml.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1.20</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Λυοφιλισμένη σκόνη με μοριακό βάρος  23.8 kDa, Να διαλύεται σε υδροχλωρικό οξύ και να έχει ελεγχθεί για χυμοτρυπσίνη (100 mg)</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1.21</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Άχρωμο, με πυκνότητα 1.10 g/mL και ελεγμένο σε καλλιέργειες φυτικών κυττάρων (500ml)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1.22</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Από πολυστυρένιο με καπάκι με φίλτρο, κεκαμμένο λαιμό, με ειδική επεξεργασμένη επιφάνεια, με </w:t>
            </w:r>
            <w:r w:rsidRPr="008C3747">
              <w:lastRenderedPageBreak/>
              <w:t>κυρτές (U shaped) επιφάνειες κοντά στο καπάκι για ευκολότερη απόξεση των καλλιεργειών, αποστειρωμένες ανά 5 με βαθμό στειρότητας SAL 10-5, ελεγμένες για κυτταρική προσκόλληση και ανάπτυξη, χωρίς πυρετογόνα. ΣΥΣΚΕΥΑΣΙΑ:100 τεμάχια/κούτα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1.23</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Από πολυστυρένιο με καπάκι χωρίς φίλτρο, κεκαμμένο λαιμό, με ειδική επεξεργασμένη επιφάνεια, με κυρτές (U shaped) επιφάνειες κοντά στο καπάκι για ευκολότερη απόξεση των καλλιεργειών, αποστειρωμένες ανά 5 με βαθμό στειρότητας SAL 10-5, ελεγμένες για κυτταρική προσκόλληση και ανάπτυξη, χωρίς πυρετογόνα. ΣΥΣΚΕΥΑΣΙΑ:100 τεμάχια/κούτα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1.24</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Πλάκες κυτταροκαλλιέργειας 6 θέσεων με καπάκι από πολυστυρένιο, με αλφαριθμητικές ενδείξεις, αποστειρωμένες ανά μία, χωρίς πυρετογόνα. Ελεγμένες με κυτταρική σειρά θηλαστικών για την προσκόληση και ανάπτυξη των αποικιών. Συσκευασία των 50 τεμαχίων.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1.25</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Πλάκες κυτταροκαλλιέργειας 96 θέσεων. Από πολυστυρένιο, με καπάκι. Αποστειρωμένες με γ’ ακτινοβολία με επίπεδο αποστείρωσης SAL 10-3 σύμφωνα με ISO 11137. Με ειδική κατεργασία στον πυθμένα για την καλλιέργεια κυττάρων που απαιτούν προσκόλληση στο υπόβαθρο. Με επίπεδο πυθμένα και εξωτερικές διαστάσεις 128mm x 86mm. Επίπεδο τοξινών μικρότερο από 0.5 unit/ml σύμφωνα με USP. Να είναι πιστοποιημένες με βασική κυτταροκαλλιέργεια έμβρυου κοτόπουλου, κυτταροκαλλιέργεια ανθρώπινου πνεύμονα και κυτταροκαλλιέργεια L929. Συσκευασμένες ανά μία σε συσκευασία των 50 τεμαχίων. Με πιστοποιητικό παρτίδας Όγκου 400μl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1.26</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Κρυοφιαλίδια με βιδωτό καπάκι για την φύλαξη κυττάτων, βακτηρίων, και άλλων δειγμάτων σε εξαιρετικά χαμηλές θερμοκρασίες, με διαστάσεις 12,5 x 48 mm. 500 τεμάχια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1.27</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Σε μορφή διαλύματος, χωρίς σταθεροποιητή ή συντηρητικα και συγκέντρωση 30%. Προέλευσης ΗΠΑ.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1.28</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Σε υγρή μορφή, αποστειρωμένο μέσω φίλτρου, ελεγμένο για ενδοτοξίνες και κατάλληλο για κυτταροκαλλιέργιες.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1.29</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Σε υγρή μορφή, αποστειρωμένο μέσω φίλτρου, ελεγμένο για ενδοτοξίνες και κατάλληλο για κυτταροκαλλιέργιες.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1.30</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Σε υγρή μορφή, αποστειρωμένο μέσω φίλτρου, ελεγμένο για ενδοτοξίνες με συγκέντρωση 1 Μ και pH 7.0-7.6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1.31</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Kit με συνδιασμό αντιβιοτικών και παραγόντων που επηρεάζουν τον μεταβολισμό των κυττάρων με ελάχιστο τοξικό αποτέλεσμα στη βιωσιμότητα τους για την εκρίζωση των: Mycoplasma, Acholeplasma, Spiroplasma και Entomoplasma</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1.32</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Ορολογικές πιπέττες PS, 2ml, συσκευασμένες ανά μία (single peel-pack), διαφανείς, κωδικός χρώματος: πράσινο, αποστειρωμένες με γ- ακτινοβολία (sterile R). Διαστάσεις: Εξωτερική διάμετρος (orifice): 2,90 mm (+/- 0,2 mm). Εσωτερικής διάμετρος (orifice): 1,80 mm (+/- 0,2 mm). Εξωτερική διάμετρος: 6,10 mm (+/- 0,2 mm). Εσωτερική διάμετρος: 4,00 mm (+/- 0,2 mm). Μήκος: 275,00 mm (+/- 0,2 mm). Χωρίς βαρέα μέταλλα σύμφωνα με την οδηγία EC/94/62. Επαφή με τρόφιμα (Food contact): η πρώτη ύλη είναι σύμφωνη με την οδηγία EC 1935/2004. </w:t>
            </w:r>
            <w:r w:rsidRPr="008C3747">
              <w:rPr>
                <w:lang w:val="en-US"/>
              </w:rPr>
              <w:t xml:space="preserve">Free of softener, phthalate, or other SVHC in accordance to European REACH directive 1907/2006. Non cytotoxic / non haemolytic. With lint-free PE filter. </w:t>
            </w:r>
            <w:r w:rsidRPr="008C3747">
              <w:t>Ελεύθερες</w:t>
            </w:r>
            <w:r w:rsidRPr="008C3747">
              <w:rPr>
                <w:lang w:val="en-US"/>
              </w:rPr>
              <w:t xml:space="preserve"> </w:t>
            </w:r>
            <w:r w:rsidRPr="008C3747">
              <w:t>από</w:t>
            </w:r>
            <w:r w:rsidRPr="008C3747">
              <w:rPr>
                <w:lang w:val="en-US"/>
              </w:rPr>
              <w:t xml:space="preserve"> </w:t>
            </w:r>
            <w:r w:rsidRPr="008C3747">
              <w:t>αναστολείς</w:t>
            </w:r>
            <w:r w:rsidRPr="008C3747">
              <w:rPr>
                <w:lang w:val="en-US"/>
              </w:rPr>
              <w:t xml:space="preserve"> </w:t>
            </w:r>
            <w:r w:rsidRPr="008C3747">
              <w:t>της</w:t>
            </w:r>
            <w:r w:rsidRPr="008C3747">
              <w:rPr>
                <w:lang w:val="en-US"/>
              </w:rPr>
              <w:t xml:space="preserve"> PCR, </w:t>
            </w:r>
            <w:r w:rsidRPr="008C3747">
              <w:t>ανθρώπινου</w:t>
            </w:r>
            <w:r w:rsidRPr="008C3747">
              <w:rPr>
                <w:lang w:val="en-US"/>
              </w:rPr>
              <w:t xml:space="preserve"> DNA, RNase &amp; DNase </w:t>
            </w:r>
            <w:r w:rsidRPr="008C3747">
              <w:t>και</w:t>
            </w:r>
            <w:r w:rsidRPr="008C3747">
              <w:rPr>
                <w:lang w:val="en-US"/>
              </w:rPr>
              <w:t xml:space="preserve"> </w:t>
            </w:r>
            <w:r w:rsidRPr="008C3747">
              <w:t>πυρετογόνων</w:t>
            </w:r>
            <w:r w:rsidRPr="008C3747">
              <w:rPr>
                <w:lang w:val="en-US"/>
              </w:rPr>
              <w:t xml:space="preserve">. </w:t>
            </w:r>
            <w:r w:rsidRPr="008C3747">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500 τεμ.</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1.33</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Ορολογικές πιπέττες PS, 5ml, συσκευασμένες ανά μία (single peel-pack), διαφανείς, κωδικός χρώματος: μπλε, αποστειρωμένες με γ- ακτινοβολία (sterile R). Διαστάσεις: Εξωτερική διάμετρος (orifice): 3,50 mm (+/- 0,2 mm). Εσωτερικής διάμετρος (orifice): 2,50 mm (+/- 0,2 mm). Εξωτερική διάμετρος: 8,00 mm (+/- 0,2 mm). Εσωτερική διάμετρος: 5,80 mm (+/- 0,2 mm) Μήκος: 335,00 mm (+/- 0,2 mm). Χωρίς βαρέα μέταλλα σύμφωνα με την οδηγία EC/94/62. Επαφή με τρόφιμα (Food contact): η πρώτη ύλη είναι </w:t>
            </w:r>
            <w:r w:rsidRPr="008C3747">
              <w:lastRenderedPageBreak/>
              <w:t xml:space="preserve">σύμφωνη με την οδηγία EC 1935/2004. </w:t>
            </w:r>
            <w:r w:rsidRPr="008C3747">
              <w:rPr>
                <w:lang w:val="en-US"/>
              </w:rPr>
              <w:t xml:space="preserve">Free of softener, phthalate, or other SVHC in accordance to European REACH directive 1907/2006. Non cytotoxic / non haemolytic. With lint-free PE filter. </w:t>
            </w:r>
            <w:r w:rsidRPr="008C3747">
              <w:t>Ελεύθερες</w:t>
            </w:r>
            <w:r w:rsidRPr="008C3747">
              <w:rPr>
                <w:lang w:val="en-US"/>
              </w:rPr>
              <w:t xml:space="preserve"> </w:t>
            </w:r>
            <w:r w:rsidRPr="008C3747">
              <w:t>από</w:t>
            </w:r>
            <w:r w:rsidRPr="008C3747">
              <w:rPr>
                <w:lang w:val="en-US"/>
              </w:rPr>
              <w:t xml:space="preserve"> </w:t>
            </w:r>
            <w:r w:rsidRPr="008C3747">
              <w:t>αναστολείς</w:t>
            </w:r>
            <w:r w:rsidRPr="008C3747">
              <w:rPr>
                <w:lang w:val="en-US"/>
              </w:rPr>
              <w:t xml:space="preserve"> </w:t>
            </w:r>
            <w:r w:rsidRPr="008C3747">
              <w:t>της</w:t>
            </w:r>
            <w:r w:rsidRPr="008C3747">
              <w:rPr>
                <w:lang w:val="en-US"/>
              </w:rPr>
              <w:t xml:space="preserve"> PCR, </w:t>
            </w:r>
            <w:r w:rsidRPr="008C3747">
              <w:t>ανθρώπινου</w:t>
            </w:r>
            <w:r w:rsidRPr="008C3747">
              <w:rPr>
                <w:lang w:val="en-US"/>
              </w:rPr>
              <w:t xml:space="preserve"> DNA, RNase &amp; DNase </w:t>
            </w:r>
            <w:r w:rsidRPr="008C3747">
              <w:t>και</w:t>
            </w:r>
            <w:r w:rsidRPr="008C3747">
              <w:rPr>
                <w:lang w:val="en-US"/>
              </w:rPr>
              <w:t xml:space="preserve"> </w:t>
            </w:r>
            <w:r w:rsidRPr="008C3747">
              <w:t>πυρετογόνων</w:t>
            </w:r>
            <w:r w:rsidRPr="008C3747">
              <w:rPr>
                <w:lang w:val="en-US"/>
              </w:rPr>
              <w:t xml:space="preserve">. </w:t>
            </w:r>
            <w:r w:rsidRPr="008C3747">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200 τεμ</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1.34</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Ορολογικές πιπέττες 10ml, διπλά βαθμονομημένες ανά 0,1 ml, για εύκολη χρήση τόσο στο γέμισμα όσο και στο άδειασμα. Αρνητική διαβάθμιση για αύξηση του ωφέλιμου όγκου. Διαθέτουν βελτιστοποιημένο άκρο για γενική εφαρμογή στο περισσότερα βοηθήματα πιπεττών. Διαθέτουν απλή αναγνώριση του όγκου με χρωματική διαφοροποίηση. Ελεύθερες πυρετογόνων, κατάλληλες για κυτταροκαλλιέργειες, με βαμβάκι στο επιστόμιο, αποστειρωμένες σε ατομική αντιστατική συσκευασία. Με σήμανση ISO. Συσκευασία 500 τεμάχια/κούτα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1.35</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Ορολογικές πιπέττες PS, 25ml, συσκευασμένες ανά μία (single peel-pack), διαφανείς, κωδικός χρώματος: κόκκινο, αποστειρωμένες με γ- ακτινοβολία (sterile R). Διαστάσεις: Εξωτερική διάμετρος (orifice): 4,80 mm (+/- 0,2 mm). Εσωτερική διάμετρος (orifice): 3,00 mm (+/- 0,2 mm). Εξωτερική διάμετρος: 14,50 mm (+/- 0,2 mm). Μήκος: 345,00 mm (+/- 0,2 mm). Χωρίς βαρέα μέταλλα σύμφωνα με την οδηγία EC/94/62. Επαφή με τρόφιμα (Food contact): η πρώτη ύλη είναι σύμφωνη με την οδηγία EC 1935/2004. </w:t>
            </w:r>
            <w:r w:rsidRPr="008C3747">
              <w:rPr>
                <w:lang w:val="en-US"/>
              </w:rPr>
              <w:t xml:space="preserve">Free of softener, phthalate, or other SVHC in accordance to European REACH directive 1907/2006. Non cytotoxic / non haemolytic. With lint-free PE filter. </w:t>
            </w:r>
            <w:r w:rsidRPr="008C3747">
              <w:t>Ελεύθερες</w:t>
            </w:r>
            <w:r w:rsidRPr="008C3747">
              <w:rPr>
                <w:lang w:val="en-US"/>
              </w:rPr>
              <w:t xml:space="preserve"> </w:t>
            </w:r>
            <w:r w:rsidRPr="008C3747">
              <w:t>από</w:t>
            </w:r>
            <w:r w:rsidRPr="008C3747">
              <w:rPr>
                <w:lang w:val="en-US"/>
              </w:rPr>
              <w:t xml:space="preserve"> </w:t>
            </w:r>
            <w:r w:rsidRPr="008C3747">
              <w:t>αναστολείς</w:t>
            </w:r>
            <w:r w:rsidRPr="008C3747">
              <w:rPr>
                <w:lang w:val="en-US"/>
              </w:rPr>
              <w:t xml:space="preserve"> </w:t>
            </w:r>
            <w:r w:rsidRPr="008C3747">
              <w:t>της</w:t>
            </w:r>
            <w:r w:rsidRPr="008C3747">
              <w:rPr>
                <w:lang w:val="en-US"/>
              </w:rPr>
              <w:t xml:space="preserve"> PCR, </w:t>
            </w:r>
            <w:r w:rsidRPr="008C3747">
              <w:t>ανθρώπινου</w:t>
            </w:r>
            <w:r w:rsidRPr="008C3747">
              <w:rPr>
                <w:lang w:val="en-US"/>
              </w:rPr>
              <w:t xml:space="preserve"> DNA, RNase &amp; DNase </w:t>
            </w:r>
            <w:r w:rsidRPr="008C3747">
              <w:t>και</w:t>
            </w:r>
            <w:r w:rsidRPr="008C3747">
              <w:rPr>
                <w:lang w:val="en-US"/>
              </w:rPr>
              <w:t xml:space="preserve"> </w:t>
            </w:r>
            <w:r w:rsidRPr="008C3747">
              <w:t>πυρετογόνων</w:t>
            </w:r>
            <w:r w:rsidRPr="008C3747">
              <w:rPr>
                <w:lang w:val="en-US"/>
              </w:rPr>
              <w:t xml:space="preserve">. </w:t>
            </w:r>
            <w:r w:rsidRPr="008C3747">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150 τεμ</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1.36</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Βάρος: 205g, Επαναφορτιζόμενη Μπαταρία Ιόντων Λιθίου 3.7 V/ 2800 mAh. Φίλτρο PTFE, 0.22 μm ή 0.45 μm. Για γυάλινες ή πλαστικές πιπέτες από 1 mL έως 100 mL. 100–240 VAC, 50/60 Hz, 0.3A. Πιστοποίηση CE, EMC, RoHS, WEEE. Η συσκευασία να περιέχει: MACROMAN pipette controller, οδηγίες χρήσης, universal power supply (4 adaptors), βάση φόρτισης, επιπλέον υδρόφοβα αποστειρωμένα φίλτρα 0.22 µm</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1.37</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Εργονομικός σχεδιασμός ώστε να μειώνεται σημαντικά η δύναμη που ασκεί ο χρήστης κατά τη διαδικασία του πιπεταρίσματος • Αυτόματη απόρριψη του ρύγχους μέσω ξεχωριστού κομβίου • Το σώμα της πιπέτας να είναι κατασκευασμένο από υψηλής αντοχής, ανθεκτικό στα χημικά πλαστικό υλικό, το οποίο επιπλέον να αποτρέπει τη θερμότητα του χεριού να επηρεάζει τον όγκο του πιπεταρίσματος • Κωδικοποίηση με διαφορετικό χρώμα στο έμβολο ρύθμισης του όγκου για εύκολη αναγνώριση • Το πιστόνι και τα διάφορα μέρη της πιπέττας να μπορούν να λυθούν εύκολα, έτσι ώστε οι μηχανισμοί του να είναι προσιτοί για την επισκευή και τον καθαρισμό τους • Δυνατότητα αποστείρωσης του κάτω μέρους της πιπέτας • Προσφορά σε kit τριών πιπεττών μεταβλητού όγκου που να καλύπτουν τους όγκους 20-200-1000 • Τα kit να περιλαμβάνουν ρύγχη, μεμονωμένα στηρίγματα για τις 3 πιπέττες καθώς και οδηγίες χρήσης των πιπεττών • IVD πιστοποίηση [σύμφωνα με την κοινοτική οδηγία IVD directive 98/79/EC for In Vitro Diagnosis Medical Devices] • Να είναι κατασκευασμένη σύμφωνα με το ΙSO8655 • Η προμηθεύτρια εταιρεία να διαθέτει εξουσιοδοτημένο service από τον κατασκευαστικό οίκο</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1.38</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Σακούλες απόρριψης μολυσματικών εργαστηριακών αντικειμένων, διαστάσεων 60cm (Π) x 78cm (M) και χωρητικότητας 65 λίτρων. Να είναι από πολυπροπυλένιο, ανθεκτικές σε υγρή αποστείρωση. Συσκευασία των 100 τεμαχίων.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1.39</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Διαλύτης για παρεντερική χρήση. Στείρο, ελεύθερο βακτηριακής ενσοτοξίνης. Συσκευασία 1lt</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1.40</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Γυάλινα σφαιρίδια 2mm. Γυαλί σόδας. Γυαλισμένα. Διαμέτρου 2mm. Κατάλληλα για μίξη/άλεση. Σε συσκευασία poly bag 500gr.</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1.41</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Συσκευασία: 100 τεμ/κουτί</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1.42</w:t>
            </w:r>
          </w:p>
        </w:tc>
        <w:tc>
          <w:tcPr>
            <w:tcW w:w="4962" w:type="dxa"/>
            <w:tcBorders>
              <w:top w:val="nil"/>
              <w:left w:val="nil"/>
              <w:bottom w:val="single" w:sz="4" w:space="0" w:color="auto"/>
              <w:right w:val="single" w:sz="4" w:space="0" w:color="auto"/>
            </w:tcBorders>
            <w:shd w:val="clear" w:color="auto" w:fill="auto"/>
            <w:vAlign w:val="center"/>
          </w:tcPr>
          <w:p w:rsidR="008C3747" w:rsidRPr="008C3747" w:rsidRDefault="008C3747" w:rsidP="008C3747">
            <w:r w:rsidRPr="008C3747">
              <w:t>Ταινίες αποστείρωσης υγρού κλιβάνου</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Πιάτο 96 βοθρίων μη αποστειρωμένο από παρθένο νεοσυντηθέμενο πολυστυρένιο. Να παρασκευάζονται σε αυτοματοποιημένο cleanroom κλάσης 7. Να είναι ελεύθερα DNA,Rnase,Dnase και πυρετογόνων (&lt;0,01 EU/ml).Να είναι μη κυτοτοξικά. Να είναι διαυγή τύπου c-bottom. Ο μέγιστος όγκος ανα βοθρίο να είναι εως 350μl και να έχει το κάθε βοθρίο επιφάνεια τουλάχιστον 23mm2. Να είναι συσκευασμένα ανα 5 τεμάχια και να συμπεριλαμβάνονται 20 καπάκια στη συσκευασία. Πακέτο των 100 τμχ</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1.44</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Σωληνάρια φυγοκέντρησης όγκου 15ml από πολυπροπυλένιο με κωνικό πυθμένα και καπάκι από υψηλής πυκνότητας πολυεθυλένιο. Να μην έχουν ίχνη μετάλλων και να είναι ανθεκτικά στη γάμμα ακτινοβολία. Με ευδιάκριτη ανάγλυφη διαβάθμιση ακρίβειας 2%. Να έχουν διαβάθμιση κάθε 0,5ml. Με frosted επιφάνεια γραφής  που δεν σβήνεται και είναι ανθεκτική στο χλωροφόρμιο (όπως και η διαβάθμιση). Να έχουν διαβάθμιση ακόμα και στον κωνικό πυθμένα. Να είναι αποστειρώσιμα στους 121οC και ανθεκτικά εώς τους -80oC. Να είναι κατασκευασμένα απο virgin resins. Να είναι RNase/DNase - free και ελεύθερα απο πυρετογόνα. Να έχουν πιστοποιητικό TSE/BSE-free. Σε  συσκευασία των 500 τεμαχίων.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1.45</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Σωληνάρια φυγοκέντρησης όγκου 50ml από πολυπροπυλένιο με κωνικό πυθμένα και καπάκι από υψηλής πυκνότητας πολυεθυλένιο. Να μην έχουν ίχνη μετάλλων και να είναι ανθεκτικά στη γάμμα ακτινοβολία. Με ευδιάκριτη ανάγλυφη διαβάθμιση ακρίβειας 2%. Να έχουν διαβάθμιση κάθε 2,5ml. Με frosted επιφάνεια γραφής  που δεν σβήνεται και είναι ανθεκτική στο χλωροφόρμιο (όπως και η διαβάθμιση). Να έχουν διαβάθμιση ακόμα και στον κωνικό πυθμένα. Να είναι αποστειρώσιμα στους 121οC και ανθεκτικά εώς τους -80oC. Να είναι κατασκευασμένα απο virgin resins. Να είναι RNase/DNase - free και ελεύθερα απο πυρετογόνα. Να έχουν πιστοποιητικό TSE/BSE-free. Σε  συσκευασία των 500 τεμαχίων.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1.46</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Ρύγχη πιπεττών 20-200μl από πολυπροπυλένιο, κατάλληλα για πιπέττες Gilson, σε σακούλα των </w:t>
            </w:r>
            <w:r w:rsidRPr="008C3747">
              <w:lastRenderedPageBreak/>
              <w:t>1000 ρυγχών  Να είναι εγκεκριμένα από τον κατασκευαστή των πιπεττών με έγγραφη βεβαίωση.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1.47</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Ανίχνευση IgΑ αντισωμάτων έναντι της Yersinia enterocolitica και pseudotuberculosis με τεχνική ανοσοαποτύπωσης (WesternBlot) σε μεμονωμένες ταινίες (pre-blotted single strips) με ακινητοποιημένα αντιγόνα για παθογόνα στελέχη Yersinia enterocolitica και pseudotuberculosis που κυκλοφορούν σε Ευρώπη και Β. Αμερική. Στα αντιγόνα αυτά πρέπει ενδεικτικά να συμπεριλαμβάνονται τα ακόλουθα: p46 YopM (p46), YopH (p44), V αντιγόνο (p38), YopD (p36), YopN (p34), YopP (p30) και YopE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χρήση.Συσκευασία των 16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1.48</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Ανίχνευση IgG αντισωμάτων έναντι της Yersinia enterocolitica και pseudotuberculosis με τεχνική ανοσοαποτύπωσης (WesternBlot) σε μεμονωμένες ταινίες (pre-blotted single strips) με ακινητοποιημένα αντιγόνα για παθογόνα στελέχη Yersinia enterocolitica και pseudotuberculosis που κυκλοφορούν σε Ευρώπη και Β. Αμερική. Στα αντιγόνα αυτά πρέπει ενδεικτικά να συμπεριλαμβάνονται τα ακόλουθα: p46 YopM (p46), YopH (p44), V αντιγόνο (p38), YopD (p36), YopN (p34), YopP (p30) και YopE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Συσκευασία των 16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1.49</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Ειδικό ένζυμο αιγός για ανίχνευση IgΑ αντισωμάτων. Κατάλληλο για μέθοδο ανοσοαποτύπωσης. Συσκευασία των 3ml.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1.50</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Ειδικό ένζυμο αιγός για ανίχνευση IgM αντισωμάτων. Κατάλληλο για μέθοδο ανοσοαποτύπωσης. Συσκευασία των 3ml.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1.51</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Πλαστικός δίσκος επώασης με 30 θέσεις για ταινίες νιτροκυτταρίνης ο οποίος χρησιμοποιείται κατά την ανοσοαποτύπωση.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1.52</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Καθαριστικό διάλυμα αυτόματου αναλυτή ανοσοαποτύπωσης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κιτ για τον ταυτόχρονο διακριτό προσδιορισμό των IgG αντισωμάτων έναντι δεκατεσσάρων (14) διαφορετικών αντιγόνων της Borrelia (p18, p19, p20, p21, p58, OspC (p25), p39, p41, p83, LBb, LBa, VlSE Bg, VlSE Bb και VlSE Ba), με τεχνική ανοσοαποτύπωσης (blot) σε ταινία (strip)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1.54</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κιτ για τον ταυτόχρονο διακριτό προσδιορισμό των IgM αντισωμάτων έναντι δεκατεσσάρων (14) διαφορετικών αντιγόνων της Borrelia (p18, p19, p20, p21, p58, OspC (p25), p39, p41, p83, LBb, LBa, VlSE Bg, VlSE Bb και VlSE Ba), με τεχνική ανοσοαποτύπωσης (blot) σε ταινία (strip)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1.55</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1.Η δοκιμασία, τύπου IGRA, να βασίζεται στην ανίχνευση και στον ποσοτικό προσδιορισμό ιντερφερόνης -γ (IFN -γ), μέσω ELISA. 2.Η μέθοδος να χρησιμοποιεί μίγμα πεπτιδίων που να μιμείται τις πρωτεΐνες ESAT -6 και CFP -10 για τη διέγερση κυττάρων ηπαρινισμένου ολικού αίματος. Οι in vitro αποκρίσεις σε αυτά τα ειδικά πεπτιδικά αντιγόνα σχετίζονται με τη λοίμωξη από M. tuberculosis. 3.Η προσφερόμενη μέθοδος ανίχνευσης φυματίωσης 4 360,00 1440,00 να είναι υψηλής ακρίβειας με ευαισθησία μεγαλύτερη ή ίση με 94% και ειδικότητα μεγαλύτερη ή ίση με 97%.4.Η μέθοδος να χρησιμοποιεί μεγάλου και μικρού μεγέθους πεπτίδια έτσι ώστε να ανιχνεύεται η ανοσολογική </w:t>
            </w:r>
            <w:r w:rsidRPr="008C3747">
              <w:lastRenderedPageBreak/>
              <w:t>απόκριση τόσο των CD4 λεμφοκυττάρων όσο και των CD8 λεμφοκυττάρων, παρέχοντας μια ολοκληρωμένη εικόνα της ανοσολογικής απόκρισης στην ΤΒ λοίμωξη. 5.Να απαιτείται μόνο μια επίσκεψη του ασθενούς στον γιατρό μέχρι την ολοκλήρωση του ελέγχου και τα αποτελέσματα να μην επιδέχονται υποκειμενικής κρίσης.6.Η δοκιμασία να χρησιμοποιεί ολικό αίμα το οποίο να συλλέγεται σε τέσσερα ειδικά σωληνάρια, εύκολα και γρήγορα, μέσω τυπικών διαδικασιών φλεβοτομής. 7.Μετά την αρχική συλλογή σε σωληνάρια αιμοληψίας, τα δείγματα να μπορούν να διατηρηθούν για πάνω από 48 ώρες μέχρι την επώασή τους. 8.Η επώαση του δείγματος να μπορεί να γίνει στο χώρο αιμοληψίας ή στο εργαστήριο πραγματοποίησης της δοκιμασίας, έτσι ώστε να παρέχεται πλήρης ευελιξία και ευκολία. 9.Να διατίθεται μέσω διαδικτύου, ειδικό λογισμικό ανάλυσης για την έκδοση των αποτελεσμάτων. 10. Να υπάρχει εκτενής διεθνής βιβλιογραφία η οποία να αποδεικνύει τη σημαντικότητα της συγκεκριμένης προσφερόμενης μεθόδου. 11.Να διαθέτει πιστοποίηση CE/IVD καθώς και έγκριση από τον FDA. 12.Η δοκιμασία τύπου IGRA να προτείνεται από τον Παγκόσμιο Οργανισμό Υγείας (WHO) καθώς και από το Κέντρο Ελέγχου και Πρόληψης Νόσων (CDC).</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1.56</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1.Η δοκιμασία, τύπου IGRA, να βασίζεται στην ανίχνευση και στον ποσοτικό προσδιορισμό ιντερφερόνης-γ (IFN-γ), μέσω ELISA. 2.Η μέθοδος να χρησιμοποιεί μίγμα πεπτιδίων που να μιμείται τις πρωτεΐνες ESAT-6 και CFP-10 για τη διέγερση κυττάρων ηπαρινισμένου ολικού αίματος. Οι in vitro αποκρίσεις σε αυτά τα ειδικά πεπτιδικά αντιγόνα σχετίζονται με τη λοίμωξη από M. 2 695,00 1390,00 εκκρινόμενης Ιντερφερόνης - γ . tuberculosis. 3.Η προσφερόμενη μέθοδος ανίχνευσης φυματίωσης να είναι υψηλής ακρίβειας με ευαισθησία μεγαλύτερη ή ίση με 94% και ειδικότητα μεγαλύτερη ή ίση με 97%.4.Η μέθοδος να χρησιμοποιεί μεγάλου και μικρού μεγέθους πεπτίδια έτσι ώστε να ανιχνεύεται η ανοσολογική απόκριση τόσο των CD4 λεμφοκυττάρων όσο και των CD8 λεμφοκυττάρων, παρέχοντας μια ολοκληρωμένη εικόνα της ανοσολογικής απόκρισης στην ΤΒ λοίμωξη. 5.Να απαιτείται μόνο μια επίσκεψη του ασθενούς στον γιατρό μέχρι την ολοκλήρωση του ελέγχου και τα </w:t>
            </w:r>
            <w:r w:rsidRPr="008C3747">
              <w:lastRenderedPageBreak/>
              <w:t>αποτελέσματα να μην επιδέχονται υποκειμενικής κρίσης.6.Η δοκιμασία να χρησιμοποιεί ολικό αίμα το οποίο να συλλέγεται σε τέσσερα ειδικά σωληνάρια, εύκολα και γρήγορα, μέσω τυπικών διαδικασιών φλεβοτομής. 7.Μετά την αρχική συλλογή σε σωληνάρια αιμοληψίας, τα δείγματα να μπορούν να διατηρηθούν για πάνω από 48 ώρες μέχρι την επώασή τους. 8.Η επώαση του δείγματος να μπορεί να γίνει στο χώρο αιμοληψίας ή στο εργαστήριο πραγματοποίησης της δοκιμασίας, έτσι ώστε να παρέχεται πλήρης ευελιξία και ευκολία. 9.Να διατίθεται μέσω διαδικτύου, ειδικό λογισμικό ανάλυσης για την έκδοση των αποτελεσμάτων. 10. Να υπάρχει εκτενής διεθνής βιβλιογραφία η οποία να αποδεικνύει τη σημαντικότητα της συγκεκριμένης προσφερόμενης μεθόδου. 11.Να διαθέτει πιστοποίηση CE/IVD καθώς και έγκριση από τον FDA. 12.Η δοκιμασία τύπου IGRA να προτείνεται από τον Παγκόσμιο Οργανισμό Υγείας (WHO) καθώς και από το Κέντρο Ελέγχου και Πρόληψης Νόσων (CDC)</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1.57</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Γλυκερόλη σε συσκευασία των 100ml.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1.58</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Ειδικό διάλυμα για την προσρόφηση ρευματοειδούς παράγοντα και IgG, κατάλληλο για μεθόδους ανοσοφθορισμού. Το αντιδραστήριο να διαθέτει CE mark και να είναι σύμφωνο με την οδηγία IVD της Ε.Ε.</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1.59</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Αντι-ανθρώπινη IgG σφαιρίνη αιγός με Evan’s Blue, σημασμένη με FITC, για κιτ ανοσοφθορισμού. Συσκευασία 6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1.60</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Αντι-ανθρώπινη IgM σφαιρίνη αιγός, Evan’s Blue σημασμένη με FITC, για κιτ ανοσοφθορισμού. Συσκευασία 6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1.61</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Αντι-ανθρώπινη ολική (IgAGM) σφαιρίνη αιγός με Evan’s Blue, σημασμένη με FITC, για κιτ ανοσοφθορισμού. Συσκευασία 1.5 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1.62</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Πλακίδια των 12 βοθρίων επικαλυμμένα με αντιγόνο erlichia canis.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Αντιδραστήριο για τη δέσμευση των IgG αντισωμάτων σε όρο ή πλάσμα σκύλων με την τεχνική του έμμεσου ανοσοφθορισμού. Το αντιδραστήριο απαιτείται να περιέχει χρωστική Evans’ blue και να είναι σημασμένο με FITCH </w:t>
            </w:r>
            <w:r w:rsidRPr="008C3747">
              <w:lastRenderedPageBreak/>
              <w:t>φθοριόχρωμα έτοιμο προς χρήση. Ποσότητα 3ml/φυαλλίδιο.</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1.64</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για κιτ ανοσοφθορισμού έναντι ανθρώπινων αντισωμάτων IgM για την πρωτεϊνη CA του Επστάιν Μπαρρ</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1.65</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IVD kit για την ανίχνευση CA IgΜ αντισωμάτων έναντι του Επστάιν Μπαρρ με έμμεσο ανοσοφθορισμό. Να περιέχει 10 πλάκες των 5 βοθρίων Επστάιν Μπάρρ, ανεπτυγμένο σε κύτταρα P3HR1, θετικό και αρνητικό μάρτυρα έτοιμους προς χρήση, σύζευγμα IgM αντιανθρώπινης ανοσοσφαιρίνης με την φθορίζουσα χρωστική FITC, ρυθμιστικό διάλυμα, μέσο στερέωσης.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1.66</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για κιτ ανοσοφθορισμού έναντι ανθρώπινων αντισωμάτων IgM για την Λιστέρια µονοκυτταρογόνο 1/2a</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1.67</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IVD kit για την ανίχνευση IgG αντισωμάτων έναντι της λιστέριας (Λιστέρια µονοκυτταρογόνος 1/2a και 4b) με έμμεσο ανοσοφθορισμό. Να περιέχει 10 πλάκες των 10 βοθρίων L. monocytogenes, στελέχη 1/2a και 4b, θετικό και αρνητικό μάρτυρα έτοιμους προς χρήση, σύζευγμα IgG αντιανθρώπινης ανοσοσφαιρίνης με την φθορίζουσα χρωστική FITC, ρυθμιστικό διάλυμα, μέσο στερέωσης.Συσκευασία των 100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1.68</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προσδιορισμό IgG αντισωμάτων έναντι της λιστέριας µονοκυτταρογόνου 1/2a και 4b, σε ανθρώπινο ορό ή πλάσμα. Το κιτ να περιέχει πλακίδια που θα φέρουν συνδυασμό υποστρωμάτων (2 διακριτές κηλίδες στο ίδιο βοθρίο) βακτηριακών επιχρισμάτων των δύο στελεχών της λιστέριας.Συσκευασία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1.69</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κιτ ημιποσοτικού προσδιορισμού αντισωμάτων Echovirus E4, E6, E11, E3 IgG με έμμεσο ανοσοφθορισμό (IFA) σε ορό με θετικό και αρνητικό μάρτυρα, PBS, σφαιρίνη FITC με Evans blue, γλυκερίνη, καλυπτρίδες, στυπόχαρτο. Πλάκες έτοιμες με εντυπώματα ιστών 10x12well, 120 προσδιορισμοί.</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1.70</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Πλήρες κιτ ημιποσοτικού προσδιορισμού αντισωμάτων Echovirus E4, E6, E11, E3 IgΜ με έμμεσο ανοσοφθορισμό (IFA) σε ορό με θετικό και </w:t>
            </w:r>
            <w:r w:rsidRPr="008C3747">
              <w:lastRenderedPageBreak/>
              <w:t>αρνητικό μάρτυρα, PBS, σφαιρίνη FITC με Evans blue, γλυκερίνη, καλυπτρίδες, στυπόχαρτο. Πλάκες έτοιμες με εντυπώματα ιστών 10x12well, 120 προσδιορισμοί.</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1.71</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IgG αντισωμάτων έναντι χλαμυδίων pneumoniae,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100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1.72</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IgG αντισωμάτων έναντι χλαμυδίων pneumoniae,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IgM αντισωμάτων έναντι χλαμυδίων pneumoniae,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100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1.74</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IgM αντισωμάτων έναντι χλαμυδίων pneumoniae,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1.75</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Δοκιμασία έμμεσου ανοσοφθορισμού για τον προσδιορισμό IgG αντισωμάτων έναντι του HHV-6, σε ανθρώπινο ορό ή πλάσμα. Το κιτ να περιέχει πλακίδια που θα φέρουν υπόστρωμα </w:t>
            </w:r>
            <w:r w:rsidRPr="008C3747">
              <w:lastRenderedPageBreak/>
              <w:t>διαμολυσμένων κυττάρων.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1.76</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προσδιορισμό IgΜ αντισωμάτων έναντι του HHV-6, σε ανθρώπινο ορό ή πλάσμα. Το κιτ να περιέχει πλακίδια που θα φέρουν υπόστρωμα διαμολυσμένων κυττάρων.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1.77</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Πλήρη kits ανοσοφθορισμού για την ανίχνευση IgG, με θετικούς/αρνητικούς μάρτυρες, FITC conjugate with Evans’blue, PBS διάλύμα, γλυκερόλη, καλυπτρίδες. Πλάκες έτοιμες επικαλυμμένες με λεπτόσπειρες 10χ 6 βοθρίων (60 test) όλα τα αντιδραστήρια είναι έτοιμα προς χρήση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1.78</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Για τον ποιοτικό προσδιορισμό στον ορό των αντισωμάτων IgM έναντι της λεπτόσπιρας. Να είναι κατάλληλη για λοιμώξεις που προκαλούνται από ένα αριθμό παραλλαγών ορού της L. interrogans που περιλαμβάνουν: hardjo, pomona, copenhageni, australis, madanesis, kremastos, nokolaevo, celledoni, canicola, gripppotyphosa, szwajizak, djasiman και tarassovi.</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1.79</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Μέθοδος IVD. Με κλασσική μέθοδο βραδείας οροσυγκόλλησης. Η προσφερόμενη συσκευασία των 10 ml/αμπούλα, να περιλαμβάνει εναιώρημα από νεκρό (byheat and 4‰ formaldehide) στέλεχος Βρουκέλλας για την ανίχνευση κυρίως ανθρωπίνων αντισωμάτων IgM. Τα τελικά αποτελέσματα να μπορούν να αποδοθούν και σε IU/ml. Να προσφερθεί απαραιτήτως θετικός μάρτυρας.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1.80</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Πλήρες kit ELISA 96 tests, για τον ημιποσοτικό προσδιορισμό IgM αντισωμάτων έναντι του μυκοπλάσματος πνευμονίας σε ανθρώπινο ορό ή πλάσμα. Το αντιδραστήριο θα πρέπει να έχει προσδεδεμένo στις μικροπλάκες εκχύλισμα μυκοπλάσματος πνευμονίας στελέχους MAC ATCC 15531. Οι επωάσεις να πραγματοποιούνται στους 37 ± 1°C</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1.81</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σε IgG αντισώματα έναντι του Chikungunyavirus, για κιτ ανοσοφθορισμού.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1.82</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σε IgM αντισώματα έναντι του Chikungunyavirus, για κιτανοσοφθορισμού.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1.83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προσδιορισμό IgM αντισωμάτων έναντι του Chikungunyavirus,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1.84</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προσδιορισμό IgG αντισωμάτων έναντι του Chikungunyavirus,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Συσκευασία των 50 tests.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1.85</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IgG αντισωμάτων έναντι sandfly fever virus τύπων Sicilian, Naples, Toscana, Cyprus, σε ανθρώπινο ορό ή πλάσμα. Το κιτ να περιέχει πλακίδια που θα φέρουν συνδυασμό τεσσάρων υποστρωμάτων (4 διακριτές κηλίδες στο ίδιο βοθρίο) με διαμολυσμένα κύτταρα, ένα για τον κάθε τύπο του ιού. Συσκευασια των 50 test</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1.86</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Δοκιμασία έμμεσου ανοσοφθορισμού για τον ταυτόχρονο προσδιορισμό IgΜ αντισωμάτων έναντι sandfly fever virus τύπων Sicilian, Naples, Toscana, Cyprus, σε ανθρώπινο ορό ή πλάσμα. Το κιτ να περιέχει πλακίδια που θα φέρουν συνδυασμό τεσσάρων υποστρωμάτων (4 διακριτές κηλίδες στο ίδιο βοθρίο) με διαμολυσμένα κύτταρα, ένα για τον κάθε τύπο του ιού. Συσκευασια των 50 test</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1.87</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σε IgG αντισώματα έναντι του Sandfly fever virus, για κιτ ανοσοφθορισμού.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1.88</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Θετικός μάρτυρας σε IgM αντισώματα έναντι του Sandfly fever virus, για κιτ ανοσοφθορισμού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1.89</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WEST NILE VIRUS IgG ELISA Πλήρες κιτ ποιοτικού προσδιορισμού αντισωμάτων West Nile virus IgG με ELISA σε ορό, με θετικό και αρνητικό μάρτυρα. Strips 8x12, διαχωριζόμενα, 96 προσδιορισμοί. Αντιδραστήρια έτοιμα για χρήση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1.90</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WEST NILE VIRUS IgM CAPTURE ELISA Πλήρες κιτ ποιοτικού προσδιορισμού αντισωμάτων West Nile virus IgM με ELISA σε ορό, με θετικό και αρνητικό </w:t>
            </w:r>
            <w:r w:rsidRPr="008C3747">
              <w:lastRenderedPageBreak/>
              <w:t>μάρτυρα. Strips 8x12, διαχωριζόμενα, 96 προσδιορισμοί. Αντιδραστήρια έτοιμα για χρήση</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8C3747" w:rsidRPr="008C3747" w:rsidRDefault="008C3747" w:rsidP="008C3747">
            <w:r w:rsidRPr="008C3747">
              <w:t>Να πρόκειται για πιπέττες με εργονομικό σχεδιασμό για εύκολο, άνετο κράτημα, να λειτουργούν με πιστόνι που απαιτεί ιδιαίτερα χαμηλές δυνάμεις πιπεταρίσματος  ,να διαθέτουν απόρριψη ρύγχους μέσω ξεχωριστού κουμπιού. Το κουμπί απόρριψης να μπορεί να περιστρέφεται ώστε να κάνει εύκολη την απόρριψη του ρύγχους τόσο για δεξιόχειρες όσο και για αριστερόχειρες. Να υπάρχει δυνατότητα επιλογής του υλικού του εξαρτήματος απόρριψης του ρύγχους (μεταλλικό ή πλαστικό), ανάλογα με την προτίμηση του χρήστη. H αλλαγή του εξαρτήματος απόρριψης του ρύγχους (tip ejector) να μπορεί να γίνεται εύκολα και χωρίς τη χρήση εργαλείων. Το σώμα της πιπέτας να είναι κατασκευασμένο από ελαφρύ πλαστικό, συμβάλλοντας περαιτέρω στην μείωση της καταπόνησης του χρήστη κατά τη χρήση της. Να διαθέτει σύστημα πραγματικού κλειδώματος του όγκου πιπεταρίσματος, σύμφωνα με τις τελευταίες επιστημονικές εξελίξεις.Κωδικοποίηση με  διαφορετικό χρώμα στο έμβολο ρύθμισης του όγκου για εύκολη αναγνώριση.Το πιστόνι και τα διάφορα μέρη της πιπέττας να μπορούν να λυθούν εύκολα, έτσι ώστε οι μηχανισμοί του να είναι προσιτοί για την επισκευή και τον καθαρισμό τους. Οι πιπέττες να είναι πλήρως αποστειρώσιμες στους 1210C. Το προσφερόμενο σετ να καλύπτει τους όγκους 2-20μl, 20-200μl, 100-1000μl και να περιλαμβάνει δύο τουλάχιστον rack με ρύγχη για τις προσφερόμενες πιπέττες καθώς και τρία στηρίγματα ώστε ο χρήστης να μπορεί να κρεμάσει τις πιπέττες χωριστά. Οι πιπέττες να είναι κατασκευασμένες με προδιαγραφές ίδιες ή καλύτερες από αυτές του ΙSO8655. Να διαθέτουν κωδικοποίηση του σειριακού αριθμού δύο διαστάσεων (QR code). Ο κατασκευστής και ο προμηθευτής να διαθέτουν πιστοποιητικό ISO9001. Η προμηθεύτρια εταιρεία να διαθέτει εξουσιοδοτημένο service από τον κατασκευαστικό οίκο</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1.92</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 xml:space="preserve">Ειδικό διάλυμα για την προσρόφηση ρευματοειδούς παράγοντα και IgG, κατάλληλο για μεθόδους Elisa. Το αντιδραστήριο να διαθέτει CE mark και να είναι </w:t>
            </w:r>
            <w:r w:rsidRPr="008C3747">
              <w:lastRenderedPageBreak/>
              <w:t>σύμφωνο με την οδηγία IVD της Ε.Ε. Συσκευασία των 2X1,2mL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1.93</w:t>
            </w:r>
          </w:p>
        </w:tc>
        <w:tc>
          <w:tcPr>
            <w:tcW w:w="4962" w:type="dxa"/>
            <w:tcBorders>
              <w:top w:val="single" w:sz="4" w:space="0" w:color="auto"/>
              <w:left w:val="single" w:sz="4" w:space="0" w:color="auto"/>
              <w:bottom w:val="single" w:sz="4" w:space="0" w:color="auto"/>
              <w:right w:val="single" w:sz="4" w:space="0" w:color="auto"/>
            </w:tcBorders>
            <w:vAlign w:val="center"/>
          </w:tcPr>
          <w:p w:rsidR="008C3747" w:rsidRPr="008C3747" w:rsidRDefault="008C3747" w:rsidP="008C3747">
            <w:r w:rsidRPr="008C3747">
              <w:t>Πιπέτα οκτώ (8) καναλιών, μεταβλητού όγκου, εργονομικού σχεδιασμού με έμβολου που εξασφαλίζει την υψηλή ακρίβεια λήψης των υγρών σε όλα τα κανάλια.Να είναι ελαφριά ,για εργαστηριακή χρήση. Με ξεχωριστά αντικαθιστούμενες μεταλλικές άκρες και η κεφαλή ρύθμισης του όγκου εύκολα να ρυθμίζεται και να αντικαθιστάνται. Με οθόνη πλήρως ορατή κατά τη διάρκεια των εργασιών με το χέρι. Να είναι πλήρως αποστειρούμενη σε αυτόκαυστο. Να έχει διπλούς δακτύλιους στεγανοποίησης στις άκρες και να μην σπάει εύκολα σε τυχόν πτώση. Όγκου 20-200μl</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1.94</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Adenovirus kit: (α) να είναι πιστοποιημένο για ανίχνευση των οροτύπων Α (AdV 12, 18, 31), Β (AdV 3, 7, 11, 14, 16, 21, 34, 35, 50), C </w:t>
            </w:r>
            <w:r w:rsidRPr="008C3747">
              <w:lastRenderedPageBreak/>
              <w:t>(AdV1,2,5,6), D (AdV8 έως 10, 13, 15, 17, 19, 20, 22 έως 30, 32, 33, 36 έως 39, 42 έως 49, 51), Ε (AdV 4), F (AdV 40, 41) και G (AdV 52) του ιού σε ολικό αίμα, πλάσμα, ΕΝΥ, βιοψίες, κόπρανα, βρογχοκυψελιδικό έκπλυμα (BA ), υλικό ρινικής αναρρόφησης, δείγματα επιχρισμάτων και οφθαλμικά δείγματα, (β) να διαθέτει κοινό εσωτερικό μάρτυρα με τα kits για την ανίχνευση των CMV, EBV, Enterovirus και HHV7, και (γ) να περιέχει πρότυπα (standards) 4 τουλάχιστον γνωστών συγκεντρώσεων. [συσκ. 90 αντιδράσεων]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1.95</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CMV kit: (α) να είναι πιστοποιημένο για ανίχνευση του ιού σε ολικό αίμα, πλάσμα, ορό, εγκεφαλονωτιαίο υγρό (ΕΝΥ), βρογχοκυψελιδικές εκπλύσεις (BA ), ούρα, δείγματα βιοψίας και αμνιακό υγρό, (β) να διαθέτει κοινό εσωτερικό μάρτυρα με τα kits για την ανίχνευση των Adenovirus, EBV, Enterovirus και HHV7, και (γ) να </w:t>
            </w:r>
            <w:r w:rsidRPr="008C3747">
              <w:lastRenderedPageBreak/>
              <w:t>περιέχει πρότυπα (standards) 4 τουλάχιστον γνωστών συγκεντρώσεων [συσκ. 90 αντιδράσεων]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1.96</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EBV kit: (α) να είναι πιστοποιημένο για ανίχνευση του ιού σε ολικό αίμα, πλάσμα, ορό, εγκεφαλονωτιαίουγρό(ΕΝΥ), βρογχοκυψελιδικές εκπλύσεις (BA ) και δείγματα βιοψίας, (β) να διαθέτει κοινό εσωτερικό μάρτυρα με τα kits για την ανίχνευση των Adenovirus, CMV, Enterovirus και HHV7, και (γ) να περιέχει πρότυπα (standards) 4 τουλάχιστον γνωστών συγκεντρώσεων [συσκ. 90 αντιδράσεων]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1.97</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w:t>
            </w:r>
            <w:r w:rsidRPr="008C3747">
              <w:lastRenderedPageBreak/>
              <w:t xml:space="preserve">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HHV7 kit: (α) να είναι πιστοποιημένο για ανίχνευση του ιού σε ολικό αίμα, πλάσμα, ορό, ΕΝΥ, βρογχοκυψελιδικό έκπλυμα (BAL), ούρα, βιοψίες και αμνιακό υγρό, και (β) να διαθέτει κοινό εσωτερικό μάρτυρα με τα kits για την ανίχνευση των Adenovirus, CMV, EBV και Enterovirus [συσκ. 20 αντιδράσεων]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1.98</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w:t>
            </w:r>
            <w:r w:rsidRPr="008C3747">
              <w:lastRenderedPageBreak/>
              <w:t>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1.99</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1.100</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w:t>
            </w:r>
            <w:r w:rsidRPr="008C3747">
              <w:lastRenderedPageBreak/>
              <w:t>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1.101</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t>1.102</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w:t>
            </w:r>
            <w:r w:rsidRPr="008C3747">
              <w:lastRenderedPageBreak/>
              <w:t>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tcBorders>
              <w:top w:val="nil"/>
              <w:left w:val="single" w:sz="4" w:space="0" w:color="auto"/>
              <w:bottom w:val="single" w:sz="4" w:space="0" w:color="auto"/>
              <w:right w:val="single" w:sz="4" w:space="0" w:color="auto"/>
            </w:tcBorders>
            <w:shd w:val="clear" w:color="auto" w:fill="auto"/>
            <w:vAlign w:val="center"/>
          </w:tcPr>
          <w:p w:rsidR="008C3747" w:rsidRPr="008C3747" w:rsidRDefault="008C3747" w:rsidP="008C3747">
            <w:r w:rsidRPr="008C3747">
              <w:lastRenderedPageBreak/>
              <w:t>1.103</w:t>
            </w:r>
          </w:p>
        </w:tc>
        <w:tc>
          <w:tcPr>
            <w:tcW w:w="4962" w:type="dxa"/>
            <w:tcBorders>
              <w:top w:val="single" w:sz="4" w:space="0" w:color="auto"/>
              <w:left w:val="nil"/>
              <w:bottom w:val="single" w:sz="4" w:space="0" w:color="auto"/>
              <w:right w:val="single" w:sz="4" w:space="0" w:color="auto"/>
            </w:tcBorders>
            <w:shd w:val="clear" w:color="auto" w:fill="auto"/>
            <w:vAlign w:val="center"/>
          </w:tcPr>
          <w:p w:rsidR="008C3747" w:rsidRPr="008C3747" w:rsidRDefault="008C3747" w:rsidP="008C3747">
            <w:r w:rsidRPr="008C3747">
              <w:t>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Clarithromycin (0,016-256), Levofloxacin (0,002-32), Metronidazole (0,016-256), Rifampicin (0,002-32) και Tetracycline (0,016-256). Συσκευασία των 100 ταινιών.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tc>
        <w:tc>
          <w:tcPr>
            <w:tcW w:w="4962" w:type="dxa"/>
            <w:shd w:val="clear" w:color="auto" w:fill="auto"/>
            <w:vAlign w:val="center"/>
          </w:tcPr>
          <w:p w:rsidR="008C3747" w:rsidRPr="008C3747" w:rsidRDefault="008C3747" w:rsidP="008C3747">
            <w:r w:rsidRPr="008C3747">
              <w:t>ΤΕΧΝΙΚΕΣ ΠΡΟΔΙΑΓΡΑΦΕΣ</w:t>
            </w:r>
          </w:p>
          <w:p w:rsidR="008C3747" w:rsidRPr="008C3747" w:rsidRDefault="008C3747" w:rsidP="008C3747">
            <w:r w:rsidRPr="008C3747">
              <w:t>ΑΥΤΟΜΑΤΟΥ ΑΝΟΣΟΕΝΖΥΜΙΚΟΥ ΑΝΑΛΥΤΗ (ΤΕΧΝΙΚΗΣ ELISA) &amp; ΑΝΤΙΔΡΑΣΤΗΡΙΩΝ ELISA</w:t>
            </w:r>
          </w:p>
          <w:p w:rsidR="008C3747" w:rsidRPr="008C3747" w:rsidRDefault="008C3747" w:rsidP="008C3747"/>
          <w:p w:rsidR="008C3747" w:rsidRPr="008C3747" w:rsidRDefault="008C3747" w:rsidP="008C3747">
            <w:r w:rsidRPr="008C3747">
              <w:lastRenderedPageBreak/>
              <w:t>Α. ΠΡΟΔΙΑΓΡΑΦΕΣ ΑΥΤΟΜΑΤΟΥ ΑΝΟΣΟΕΝΖΥΜΙΚΟΥ ΑΝΑΛΥΤΗ ELISA</w:t>
            </w:r>
          </w:p>
          <w:p w:rsidR="008C3747" w:rsidRPr="008C3747" w:rsidRDefault="008C3747" w:rsidP="008C3747"/>
          <w:p w:rsidR="008C3747" w:rsidRPr="008C3747" w:rsidRDefault="008C3747" w:rsidP="008C3747">
            <w:r w:rsidRPr="008C3747">
              <w:t>Ο αναλυτής θα πρέπει να πληροί τις παρακάτω προδιαγραφές:</w:t>
            </w:r>
          </w:p>
          <w:p w:rsidR="008C3747" w:rsidRPr="008C3747" w:rsidRDefault="008C3747" w:rsidP="008C3747">
            <w:r w:rsidRPr="008C3747">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8C3747" w:rsidRPr="008C3747" w:rsidRDefault="008C3747" w:rsidP="008C3747">
            <w:r w:rsidRPr="008C3747">
              <w:t>Να είναι ανοιχτού τύπου σύστημα επιτρέποντας τον προγραμματισμό οποιουδήποτε πρωτοκόλλου θελήσει το εργαστήριο.</w:t>
            </w:r>
          </w:p>
          <w:p w:rsidR="008C3747" w:rsidRPr="008C3747" w:rsidRDefault="008C3747" w:rsidP="008C3747">
            <w:r w:rsidRPr="008C3747">
              <w:t>Να είναι κατάλληλος για την ανάλυση ποικίλων πρωτοκόλλων ELISA για αυτοάνοσα, λοιμώδη νοσήματα, αλλεργιογόνα, κλπ.</w:t>
            </w:r>
          </w:p>
          <w:p w:rsidR="008C3747" w:rsidRPr="008C3747" w:rsidRDefault="008C3747" w:rsidP="008C3747">
            <w:r w:rsidRPr="008C3747">
              <w:t xml:space="preserve">Να επιτρέπει τον προγραμματισμό και την ταυτόχρονη εκτέλεση σε ένα κύκλο ανάλυσης τουλάχιστον 50 διαφορετικών πρωτοκόλλων εξετάσεων. </w:t>
            </w:r>
          </w:p>
          <w:p w:rsidR="008C3747" w:rsidRPr="008C3747" w:rsidRDefault="008C3747" w:rsidP="008C3747">
            <w:r w:rsidRPr="008C3747">
              <w:t>Να διαχειρίζεται ταυτόχρονα τουλάχιστον 6 μικροπλάκες ELISA, επιτρέποντας την φόρτωση έως και 100 δειγμάτων στο ξεκίνημα της εργασίας, αριθμός που να μπορεί να αυξηθεί με χρήση καταλλήλων racks, και να επιτρέπει τον προγραμματισμό έως και 12 διαφορετικών πρωτοκόλλων ανά μικροπλάκα.</w:t>
            </w:r>
          </w:p>
          <w:p w:rsidR="008C3747" w:rsidRPr="008C3747" w:rsidRDefault="008C3747" w:rsidP="008C3747">
            <w:r w:rsidRPr="008C3747">
              <w:t xml:space="preserve"> Να δέχεται ποικίλων ειδών σωληνάρια δειγμάτων, που να μπορούν να συνδυαστούν ακόμη και στον ίδιο κύκλο ανάλυσης.</w:t>
            </w:r>
          </w:p>
          <w:p w:rsidR="008C3747" w:rsidRPr="008C3747" w:rsidRDefault="008C3747" w:rsidP="008C3747">
            <w:r w:rsidRPr="008C3747">
              <w:t xml:space="preserve">Να είναι συνεχούς φόρτωσης, επιτρέποντας τη συνεχή φόρτωση δειγμάτων, πλακών, ή αντιδραστηρίων κατά τη διάρκεια της λειτουργίας του.  </w:t>
            </w:r>
          </w:p>
          <w:p w:rsidR="008C3747" w:rsidRPr="008C3747" w:rsidRDefault="008C3747" w:rsidP="008C3747">
            <w:r w:rsidRPr="008C3747">
              <w:t xml:space="preserve">Να διαθέτει διαφορετικούς υποδοχείς για την τοποθέτηση των δειγμάτων και των αντιδραστηρίων. Να διαθέτει θέσεις για να δεχθεί ταυτόχρονα τουλάχιστον 25 βασικά αντιδραστήρια (conjugates, substrate solution, stop solution, κλπ), 80 calibrators ή controls, και 3 διαλύματα εκπλύσεων (Wash buffers). Να παρέχει τη δυνατότητα αύξησης των ανωτέρω δυνατοτήτων ως </w:t>
            </w:r>
            <w:r w:rsidRPr="008C3747">
              <w:lastRenderedPageBreak/>
              <w:t>προς τον αριθμό αντιδραστηρίων, calibrators κλπ. με τη χρήση κατάλληλων racks.</w:t>
            </w:r>
          </w:p>
          <w:p w:rsidR="008C3747" w:rsidRPr="008C3747" w:rsidRDefault="008C3747" w:rsidP="008C3747">
            <w:r w:rsidRPr="008C3747">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8C3747" w:rsidRPr="008C3747" w:rsidRDefault="008C3747" w:rsidP="008C3747">
            <w:r w:rsidRPr="008C3747">
              <w:t>Να χρησιμοποιεί πλαστικά ρύγχη για τη διανομή δειγμάτων και αντιδραστηρίων, ώστε να αποφεύγεται κάθε πιθανότητα επιμόλυνσης. Να έχει δυνατότητα διανομής ελάχιστου όγκου δείγματος 5 μl.</w:t>
            </w:r>
          </w:p>
          <w:p w:rsidR="008C3747" w:rsidRPr="008C3747" w:rsidRDefault="008C3747" w:rsidP="008C3747">
            <w:r w:rsidRPr="008C3747">
              <w:t>Να διαθέτει σύστημα bar-code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8C3747" w:rsidRPr="008C3747" w:rsidRDefault="008C3747" w:rsidP="008C3747">
            <w:r w:rsidRPr="008C3747">
              <w:t>Να μπορεί να πραγματοποιεί αυτόματες αραιώσεις χωρίς την παρέμβαση του χρήστη και πάντα σύμφωνα με τις απαιτήσεις των πρωτοκόλλων.</w:t>
            </w:r>
          </w:p>
          <w:p w:rsidR="008C3747" w:rsidRPr="008C3747" w:rsidRDefault="008C3747" w:rsidP="008C3747">
            <w:r w:rsidRPr="008C3747">
              <w:t>Να διαθέτει σύστημα αυτόματης ανίχνευσης πήγματος.</w:t>
            </w:r>
          </w:p>
          <w:p w:rsidR="008C3747" w:rsidRPr="008C3747" w:rsidRDefault="008C3747" w:rsidP="008C3747">
            <w:r w:rsidRPr="008C3747">
              <w:t>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περιγραφεί αναλυτικά.</w:t>
            </w:r>
          </w:p>
          <w:p w:rsidR="008C3747" w:rsidRPr="008C3747" w:rsidRDefault="008C3747" w:rsidP="008C3747">
            <w:r w:rsidRPr="008C3747">
              <w:t>Να διαθέτει 6 φωτομετρικά φίλτρα, καλύπτοντας εύρος 400 – 700 nm. Να υπάρχουν πρόσθετες ελεύθερες θέσεις για φίλτρα πέραν των 6 ζητουμένων.</w:t>
            </w:r>
          </w:p>
          <w:p w:rsidR="008C3747" w:rsidRPr="008C3747" w:rsidRDefault="008C3747" w:rsidP="008C3747">
            <w:r w:rsidRPr="008C3747">
              <w:t xml:space="preserve">Να διαθέτει σύστημα αυτόματης έκπλυσης μικροπλακών που να μπορεί να πραγματοποιεί ποικίλων ειδών εκπλύσεις, ανάλογα με το είδος της μικροπλάκας και το πρωτόκολλο ανάλυσης. </w:t>
            </w:r>
          </w:p>
          <w:p w:rsidR="008C3747" w:rsidRPr="008C3747" w:rsidRDefault="008C3747" w:rsidP="008C3747">
            <w:r w:rsidRPr="008C3747">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w:t>
            </w:r>
            <w:r w:rsidRPr="008C3747">
              <w:lastRenderedPageBreak/>
              <w:t xml:space="preserve">ανάλυσης, δίνοντας ταυτόχρονα τη δυνατότητα ανακίνησης. </w:t>
            </w:r>
          </w:p>
          <w:p w:rsidR="008C3747" w:rsidRPr="008C3747" w:rsidRDefault="008C3747" w:rsidP="008C3747">
            <w:r w:rsidRPr="008C3747">
              <w:t>Να επιτρέπει την πραγματοποίηση ποιοτικών (μέσω cut-off) ή ποσοτικών προσδιορισμών μέσω προτύπων καμπυλών, ποικίλων μαθηματικών μοντέλων.</w:t>
            </w:r>
          </w:p>
          <w:p w:rsidR="008C3747" w:rsidRPr="008C3747" w:rsidRDefault="008C3747" w:rsidP="008C3747">
            <w:r w:rsidRPr="008C3747">
              <w:t>Να διαθέτει πρόγραμμα ποιοτικού ελέγχου.</w:t>
            </w:r>
          </w:p>
          <w:p w:rsidR="008C3747" w:rsidRPr="008C3747" w:rsidRDefault="008C3747" w:rsidP="008C3747">
            <w:r w:rsidRPr="008C3747">
              <w:t>Να διαθέτει εξελιγμένο πρόγραμμα διαχείρισης σε περιβάλλον Windows, φιλικό προς τον χρήστη, ενημερώνοντας για την πορεία της ανάλυσης των δειγμάτων.</w:t>
            </w:r>
          </w:p>
          <w:p w:rsidR="008C3747" w:rsidRPr="008C3747" w:rsidRDefault="008C3747" w:rsidP="008C3747"/>
          <w:p w:rsidR="008C3747" w:rsidRPr="008C3747" w:rsidRDefault="008C3747" w:rsidP="008C3747">
            <w:r w:rsidRPr="008C3747">
              <w:t>Β. ΓΕΝΙΚΕΣ ΠΡΟΔΙΑΓΡΑΦΕΣ ΑΝΤΙΔΡΑΣΤΗΡΙΩΝ ELISA</w:t>
            </w:r>
          </w:p>
          <w:p w:rsidR="008C3747" w:rsidRPr="008C3747" w:rsidRDefault="008C3747" w:rsidP="008C3747">
            <w:r w:rsidRPr="008C3747">
              <w:t>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bar code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p>
          <w:p w:rsidR="008C3747" w:rsidRPr="008C3747" w:rsidRDefault="008C3747" w:rsidP="008C3747">
            <w:r w:rsidRPr="008C3747">
              <w:t>Τα ζητούμενα αντιδραστήρια θα πρέπει να διαθέτουν CE mark και IVD σήμανση.</w:t>
            </w:r>
          </w:p>
          <w:p w:rsidR="008C3747" w:rsidRPr="008C3747" w:rsidRDefault="008C3747" w:rsidP="008C3747">
            <w:r w:rsidRPr="008C3747">
              <w:t>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conjugates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8C3747" w:rsidRPr="008C3747" w:rsidRDefault="008C3747" w:rsidP="008C3747">
            <w:r w:rsidRPr="008C3747">
              <w:t>Τα προσφερόμενα αντιδραστήρια να χαρακτηρίζονται από σύντομους όσο το δυνατόν, χρόνους επώασης.</w:t>
            </w:r>
          </w:p>
          <w:p w:rsidR="008C3747" w:rsidRPr="008C3747" w:rsidRDefault="008C3747" w:rsidP="008C3747">
            <w:r w:rsidRPr="008C3747">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8C3747" w:rsidRPr="008C3747" w:rsidRDefault="008C3747" w:rsidP="008C3747">
            <w:r w:rsidRPr="008C3747">
              <w:lastRenderedPageBreak/>
              <w:t>Να διαθέτουν μικροπλάκες με αποσπώμενα μικροφρεάτια (wells).</w:t>
            </w:r>
          </w:p>
          <w:p w:rsidR="008C3747" w:rsidRPr="008C3747" w:rsidRDefault="008C3747" w:rsidP="008C3747">
            <w:r w:rsidRPr="008C3747">
              <w:t>Η διεξαγωγή των αποτελεσμάτων να γίνεται ημιποσοτικά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8C3747" w:rsidRPr="008C3747" w:rsidRDefault="008C3747" w:rsidP="008C3747">
            <w:r w:rsidRPr="008C3747">
              <w:t>Τα αντιδραστήρια για προσδιορισμό IgM τάξεως να περιέχουν στο αραιωτικό διάλυμα τους, προσροφητικό του ρευματοειδούς παράγοντα.</w:t>
            </w:r>
          </w:p>
          <w:p w:rsidR="008C3747" w:rsidRPr="008C3747" w:rsidRDefault="008C3747" w:rsidP="008C3747">
            <w:r w:rsidRPr="008C3747">
              <w:t>Όσον αφορά τα αντιδραστήρια για την ανίχνευση αντισωμάτων έναντι του SARS-CoV-2,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8C3747" w:rsidRPr="008C3747" w:rsidRDefault="008C3747" w:rsidP="008C3747">
            <w:r w:rsidRPr="008C3747">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p w:rsidR="008C3747" w:rsidRPr="008C3747" w:rsidRDefault="008C3747" w:rsidP="008C3747">
            <w:r w:rsidRPr="008C3747">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συμβατότητας.</w:t>
            </w:r>
          </w:p>
          <w:p w:rsidR="008C3747" w:rsidRPr="008C3747" w:rsidRDefault="008C3747" w:rsidP="008C3747">
            <w:r w:rsidRPr="008C3747">
              <w:t>Να παραχωρηθεί εφεδρικός αναλυτής, ανοιχτού τύπου, του ιδίου κατασκευαστικού οίκου που θα εκτελεί το σύνολο των ζητούμενων εξετάσεων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2.1</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adenovirus σε ανθρώπινο ορό ή πλάσμα. Το αντιδραστήριο θα πρέπει να έχει προσδεδεμένo στις μικροπλάκες κυτταρόλυμα κυττάρων MRC-5 μολυσμένων με το στέλεχος “Adenoid 6” του αδενοϊού.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προσδιορισμό IgΜ αντισωμάτων έναντι adenovirus σε ανθρώπινο ορό ή πλάσμα. Το αντιδραστήριο θα </w:t>
            </w:r>
            <w:r w:rsidRPr="008C3747">
              <w:lastRenderedPageBreak/>
              <w:t>πρέπει να έχει προσδεδεμένo στις μικροπλάκες κυτταρόλυμα κυττάρων MRC-5 μολυσμένων με το στέλεχος “Adenoid 6” του αδενοϊού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2.3</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ή ποσοτικό προσδιορισμό IgG αντισωμάτων έναντι του respiratory syncytial virus (RSV) σε ανθρώπινο ορό ή πλάσμα. Το αντιδραστήριο θα πρέπει να έχει προσδεδεμένo στις μικροπλάκες αδρανοποιημένο κυτταρόλυμα κυττάρων BSC-1, μολυσμένων με το στέλεχος “Long” του RSV.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IgΜ αντισωμάτων έναντι του respiratory syncytial virus (RSV) σε ανθρώπινο ορό ή πλάσμα. Το αντιδραστήριο θα πρέπει να έχει προσδεδεμένo στις μικροπλάκες αδρανοποιημένο κυτταρόλυμα κυττάρων BSC-1, μολυσμένων με το στέλεχος “Long” του RSV.</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2.5</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του ιού της ιλαράς σε ανθρώπινο ορό ή πλάσμα. Το αντιδραστήριο θα πρέπει να έχει προσδεδεμένo στις μικροπλάκες αδρανοποιημένο κυτταρόλυμα κυττάρων BSC-1, μολυσμένων με το στέλεχος “Edmonston” των ιών της ιλαράς.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2.6</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προσδιορισμό IgΜ αντισωμάτων έναντι της νουκλεοπρωτεϊνης (ΝΡ) του ιού της ιλαράς σε ανθρώπινο ορό ή πλάσμα. Το αντιδραστήριο θα πρέπει να έχει προσδεδεμένo στις μικροπλάκες αδρανοποιημένη νουκλεοπρωτεϊνη από τον ιό της ιλαράς, στέλεχος HNT-PI, εκφραζόμενη σε ευκαρυωτικά.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2.7</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των ιών της παρωτίτιδας σε ανθρώπινο ορό ή πλάσμα. Το αντιδραστήριο θα πρέπει να έχει προσδεδεμένo στις μικροπλάκες αδρανοποιημένο κυτταρόλυμα κυττάρων BSC-1 μολυσμένων με το στέλεχος “Enders” των ιών της παρωτίτιδας.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2.8</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προσδιορισμό IgM αντισωμάτων έναντι των ιών της παρωτίτιδας σε ανθρώπινο ορό ή πλάσμα. Το αντιδραστήριο θα πρέπει να έχει προσδεδεμένo στις μικροπλάκες αδρανοποιημένο κυτταρόλυμα </w:t>
            </w:r>
            <w:r w:rsidRPr="008C3747">
              <w:lastRenderedPageBreak/>
              <w:t>κυττάρων BSC-1 μολυσμένων με το στέλεχος “Enders” των ιών της παρωτίτιδας.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2.9</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της γρίπης τύπου A σε ανθρώπινο ορό ή πλάσμα. Το αντιδραστήριο θα πρέπει να έχει προσδεδεμένo στις μικροπλάκες αδρανοποιημένο αλλαντοϊκό υγρό από έμβρυα κοτόπουλου, μολυσμένου με τα στελέχη “Texas” (H3N2) και “Singapore” (H1N1) του ιού της γρίπης τύπου 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2.10</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της γρίπης τύπου A σε ανθρώπινο ορό ή πλάσμα. Το αντιδραστήριο θα πρέπει να έχει προσδεδεμένo στις μικροπλάκες αδρανοποιημένο αλλαντοϊκό υγρό από έμβρυα κοτόπουλου, μολυσμένου με τα στελέχη “Texas” (H3N2) και “Singapore” (H1N1) του ιού της γρίπης τύπου 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2.11</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της γρίπης τύπου Β σε ανθρώπινο ορό ή πλάσμα. Το αντιδραστήριο θα πρέπει να έχει προσδεδεμένo στις μικροπλάκες αδρανοποιημένο αλλαντοϊκό υγρό από έμβρυα κοτόπουλου, μολυσμένου με το στέλεχος “Hongkong 5/72” του ιού της γρίπης τύπου Β.</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2.12</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της γρίπης τύπου Β σε ανθρώπινο ορό ή πλάσμα. Το αντιδραστήριο θα πρέπει να έχει προσδεδεμένo στις μικροπλάκες αδρανοποιημένο αλλαντοϊκό υγρό από έμβρυα κοτόπουλου, μολυσμένου με το στέλεχος “Hongkong 5/72” του ιού της γρίπης τύπου Β</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2.13</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της parainfluenza virus τύπων 1-4 σε ανθρώπινο ορό ή πλάσμα. Το αντιδραστήριο θα πρέπει να έχει προσδεδεμένo στις μικροπλάκες αδρανοποιημένο κυτταρόλυμα κυττάρων Vero, μολυσμένων με τους ιούς της parainfluenza.</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2.14</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προσδιορισμό IgA αντισωμάτων έναντι της parainfluenza virus τύπων 1-4 σε ανθρώπινο ορό ή </w:t>
            </w:r>
            <w:r w:rsidRPr="008C3747">
              <w:lastRenderedPageBreak/>
              <w:t>πλάσμα. Το αντιδραστήριο θα πρέπει να έχει προσδεδεμένo στις μικροπλάκες αδρανοποιημένο κυτταρόλυμα κυττάρων Vero, μολυσμένων με τους ιούς της parainfluenza.</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2.15</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του zikavirus σε ανθρώπινο ορό ή πλάσμα. Το αντιδραστήριο θα πρέπει να έχει προσδεδεμένη στις μικροπλάκεςανασυνδυασμένη μη δομική πρωτεΐνη (NS1) του zikavirus.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2.16</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του zikavirus σε ανθρώπινο ορό ή πλάσμα. Το αντιδραστήριο θα πρέπει να έχει προσδεδεμένη στις μικροπλάκεςανασυνδυασμένη μη δομική πρωτεΐνη (NS1) του zikavirus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2.17</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των dengueviruses (Denguefever, Denguehaemorrhagicfever, Dengueshocksyndrome) σε ανθρώπινο ορό ή πλάσμα. Το αντιδραστήριο θα πρέπει να έχει προσδεδεμένα στις μικροπλάκες υψηλής καθαρότητας σωματίδια του ιού.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2.18</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των dengueviruses (Denguefever, Denguehaemorrhagicfever, Dengueshocksyndrome) σε ανθρώπινο ορό ή πλάσμα. Το αντιδραστήριο θα πρέπει να έχει προσδεδεμένα στις μικροπλάκες υψηλής καθαρότητας σωματίδια του ιού.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2.19</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του usutuvirus σε ανθρώπινο ορό ή πλάσμα. Το αντιδραστήριο θα πρέπει να έχει προσδεδεμένη στις μικροπλάκεςανασυνδυασμένηιική δομική πρωτεΐνη, εκφρασμένη σε ευκαρυωτικά κύτταρα.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2.20</w:t>
            </w:r>
          </w:p>
        </w:tc>
        <w:tc>
          <w:tcPr>
            <w:tcW w:w="4962" w:type="dxa"/>
            <w:shd w:val="clear" w:color="auto" w:fill="auto"/>
            <w:vAlign w:val="center"/>
          </w:tcPr>
          <w:p w:rsidR="008C3747" w:rsidRPr="008C3747" w:rsidRDefault="008C3747" w:rsidP="008C3747">
            <w:r w:rsidRPr="008C3747">
              <w:t>Πλήρες kit ELISA 96 tests, για τον ημιποσοτικό και ποσοτικό προσδιορισμό IgG αντισωμάτων έναντι της Brucellaabortus σε ανθρώπινο ορό ή πλάσμα. Το αντιδραστήριο θα πρέπει να έχει προσδεδεμένo στις μικροπλάκες στέλεχος “W99” της Brucella abortus.</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2.21</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της legionellapneumophila σε ανθρώπινο ορό ή πλάσμα. Το αντιδραστήριο θα πρέπει να έχει προσδεδεμένo στις μικροπλάκες λιποπολυσακχα-ρίτη (LPS) της legionellapneumophila στελεχών 1-7.</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2.22</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IgΜ αντισωμάτων έναντι της legionellapneumophila σε ανθρώπινο ορό ή πλάσμα. Το αντιδραστήριο θα πρέπει να έχει προσδεδεμένo στις μικροπλάκες λιποπολυσακχα-ρίτη (LPS) της legionellapneumophila στελεχών 1-7.</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2.23</w:t>
            </w:r>
          </w:p>
        </w:tc>
        <w:tc>
          <w:tcPr>
            <w:tcW w:w="4962" w:type="dxa"/>
            <w:shd w:val="clear" w:color="auto" w:fill="auto"/>
            <w:vAlign w:val="center"/>
          </w:tcPr>
          <w:p w:rsidR="008C3747" w:rsidRPr="008C3747" w:rsidRDefault="008C3747" w:rsidP="008C3747">
            <w:r w:rsidRPr="008C3747">
              <w:t>Πλήρες kit ELISA 96 tests, για τον ποσοτικό προσδιορισμό IgG αντισωμάτων έναντι του Tetanustoxoid σε ανθρώπινο ορό. Το αντιδραστήριο θα πρέπει να έχει προσδεδεμένο στις μικροπλάκες αδρανοποιημένο αντιγόνο του Tetanustoxoid. Πλήρες kit ELISA 96 tests, για τον ποσοτικό προσδιορισμό IgG αντισωμάτων έναντι του Tetanustoxoid σε ανθρώπινο ορό. Το αντιδραστήριο θα πρέπει να έχει προσδεδεμένο στις μικροπλάκες αδρανοποιημένο αντιγόνο του Tetanustoxoid.</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2.24</w:t>
            </w:r>
          </w:p>
        </w:tc>
        <w:tc>
          <w:tcPr>
            <w:tcW w:w="4962" w:type="dxa"/>
            <w:shd w:val="clear" w:color="auto" w:fill="auto"/>
            <w:vAlign w:val="center"/>
          </w:tcPr>
          <w:p w:rsidR="008C3747" w:rsidRPr="008C3747" w:rsidRDefault="008C3747" w:rsidP="008C3747">
            <w:r w:rsidRPr="008C3747">
              <w:t>Πλήρες kit ELISA 96 tests, για τον ποσοτικό προσδιορισμό IgG αντισωμάτων έναντι της Bordetellapertussistoxin σε ανθρώπινο ορό ή πλάσμα. Το αντιδραστήριο θα πρέπει να έχει προσδεδεμένο στις μικροπλάκες αδρανοποιημένο αντιγόνο της Bordetellapertussistoxin</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2.25</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IgΜ αντισωμάτων έναντι της Bordetellapertussistoxin σε ανθρώπινο ορό ή πλάσμα. Το αντιδραστήριο θα πρέπει να έχει προσδεδεμένο στις μικροπλάκες αδρανοποιημένο αντιγόνο της Bordetellapertussistoxin</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2.26</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ή ποσοτικό προσδιορισμό IgG αντισωμάτων έναντι του μυκοπλάσματος πνευμονίας σε ανθρώπινο ορό ή πλάσμα. Το αντιδραστήριο θα πρέπει να έχει προσδεδεμένo στις μικροπλάκες εκχύλισμα αιθέρα του στελέχους “FN” του μυκοπλάσματος πνευμονίας. </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2.27</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ή ποσοτικό προσδιορισμό IgG αντισωμάτων έναντι Toxoplasmagondii σε ανθρώπινο ορό ή πλάσμα. Το </w:t>
            </w:r>
            <w:r w:rsidRPr="008C3747">
              <w:lastRenderedPageBreak/>
              <w:t>αντιδραστήριο θα πρέπει να έχει προσδεδεμένoυς κεκαθαρμένους μέσω φυγοκέντρησης με ταυτόχρονη εκχύλιση καθαρτικού οργανισμούς Toxoplasmagondii.</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2.28</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Toxoplasmagondii σε ανθρώπινο ορό ή πλάσμα. Το αντιδραστήριο θα πρέπει να έχει προσδεδεμένoυς κεκαθαρμένους μέσω φυγοκέντρησης με ταυτόχρονη εκχύλιση καθαρτικού οργανισμούς Toxoplasmagondii.</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2.29</w:t>
            </w:r>
          </w:p>
        </w:tc>
        <w:tc>
          <w:tcPr>
            <w:tcW w:w="4962" w:type="dxa"/>
            <w:shd w:val="clear" w:color="auto" w:fill="auto"/>
            <w:vAlign w:val="center"/>
          </w:tcPr>
          <w:p w:rsidR="008C3747" w:rsidRPr="008C3747" w:rsidRDefault="008C3747" w:rsidP="008C3747">
            <w:r w:rsidRPr="008C3747">
              <w:t>Πλήρες kit ELISA 96 tests, για τον διαφορικό προσδιορισμό υψηλής και χαμηλής συνάφειας (avidity) IgG αντισωμάτων έναντι του Toxoplasmagondii. Το αντιδραστήριο θα πρέπει να έχει έχει προσδεδεμένα φυσικά αντιγόνα του Toxoplasmagondii. Ο συνολικός χρόνος των επωάσεων της ανάλυσης, να μην ξεπερνά την 1h και 30’.</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2.30</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HSV-1 και HSV-2 σε ανθρώπινο ορό ή πλάσμα. Το αντιδραστήριο θα πρέπει να έχει προσδεδεμένo στις μικροπλάκες μείγμα αντιγόνων HSV-1 και HSV-2, και πιο συγκεκριμένα, αδρανοποιημένο κυτταρόλυμα κυττάρων BSC-1 μολυσμένων είτε με το στέλεχος “Maclntyre” του HSV-1 είτε με το “MS” στέλεχος του HSV-2.</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2.31</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HSV-1 σε ανθρώπινο ορό ή πλάσμα. Το αντιδραστήριο θα πρέπει να έχει προσδεδεμένη κεκαθαρμένη γλυκοπρωτεϊνη C1 απομονωμένη από τον HSV-1.</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2.32</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HSV-2 σε ανθρώπινο ορό ή πλάσμα. Το αντιδραστήριο θα πρέπει να έχει προσδεδεμένη κεκαθαρμένη γλυκοπρωτεϊνη G2 απομονωμένη από τον HSV-2.</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2.33</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ή ποσοτικό προσδιορισμό IgG αντισωμάτων έναντι Cytomegalovirus (CMV) σε ανθρώπινο ορό ή πλάσμα. Το αντιδραστήριο θα πρέπει να έχει </w:t>
            </w:r>
            <w:r w:rsidRPr="008C3747">
              <w:lastRenderedPageBreak/>
              <w:t>προσδεδεμένο αδρανοποιημένο κυτταρόλυμα MRC-5 κυττάρων, μολυσμένων με στέλεχος “AD169” του κυτταρομεγαλοϊού.</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2.34</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Cytomegalovirus (CMV) σε ανθρώπινο ορό ή πλάσμα. Το αντιδραστήριο θα πρέπει να έχει προσδεδεμένο αδρανοποιημένο κυτταρόλυμα MRC-5 κυττάρων, μολυσμένων με στέλεχος “AD169” του κυτταρομεγαλοϊού.Τα αντιδραστήρια να ανήκουν στον ίδιο οίκο με τον αναλυτή πού ήδη είναι εγκατεστημένος και χρησιμοποιείται στο εργαστήριο διάγνωσης και είναι ο EUROIMMUN   Analyser I.</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2.35</w:t>
            </w:r>
          </w:p>
        </w:tc>
        <w:tc>
          <w:tcPr>
            <w:tcW w:w="4962" w:type="dxa"/>
            <w:shd w:val="clear" w:color="auto" w:fill="auto"/>
            <w:vAlign w:val="center"/>
          </w:tcPr>
          <w:p w:rsidR="008C3747" w:rsidRPr="008C3747" w:rsidRDefault="008C3747" w:rsidP="008C3747">
            <w:r w:rsidRPr="008C3747">
              <w:t>Πλήρες kit ELISA 96 tests, για τον διαφορικό προσδιορισμό υψηλής και χαμηλής συνάφειας (avidity) IgG αντισωμάτων έναντι του κυτταρομεγαλοϊού (CMV). Το αντιδραστήριο θα πρέπει να έχει προσδεδεμένα φυσικά αντιγόνα του κυτταρομεγαλοϊού. Ο συνολικός χρόνος των επωάσεων της ανάλυσης, να μην ξεπερνά την 1h και 30’.</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2.36</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Parvovirus B19 σε ανθρώπινο ορό ή πλάσμα. Το αντιδραστήριο θα πρέπει να έχει προσδεδεμένη ανασυνδυασμένη ιική δομική πρωτεΐνη, εκφρασμένη σε ευκαρυωτικά κύτταρα.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2.37</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Parvovirus B19 σε ανθρώπινο ορό ή πλάσμα. Το αντιδραστήριο θα πρέπει να έχει προσδεδεμένη ανασυνδυασμένη ιική δομική πρωτεΐνη, εκφρασμένη σε ευκαρυωτικά κύτταρα.</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2.38</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του ιού της ερυθράς σε ανθρώπινο ορό ή πλάσμα. Το αντιδραστήριο θα πρέπει να έχει προσδεδεμένο κεκαθαρμένα αντιγόνα του ιού της ερυθράς, και πιο συγκεκριμένα, αδρανοποιημένο κυτταρόλυμα Vero κυττάρων, μολυσμένων με στέλεχος “HPV-77” του ιού της ερυθράς.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2.39</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προσδιορισμό IgΜ αντισωμάτων έναντι του ιού της </w:t>
            </w:r>
            <w:r w:rsidRPr="008C3747">
              <w:lastRenderedPageBreak/>
              <w:t>ερυθράς σε ανθρώπινο ορό ή πλάσμα. Το αντιδραστήριο θα πρέπει να έχει προσδεδεμένο αδρανοποιημένο κυτταρόλυμα Vero κυττάρων, μολυσμένων με στέλεχος “HPV-77” του ιού της ερυθράς.</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2.40</w:t>
            </w:r>
          </w:p>
        </w:tc>
        <w:tc>
          <w:tcPr>
            <w:tcW w:w="4962" w:type="dxa"/>
            <w:shd w:val="clear" w:color="auto" w:fill="auto"/>
            <w:vAlign w:val="center"/>
          </w:tcPr>
          <w:p w:rsidR="008C3747" w:rsidRPr="008C3747" w:rsidRDefault="008C3747" w:rsidP="008C3747">
            <w:r w:rsidRPr="008C3747">
              <w:t>Πλήρες kit ELISA 96 tests, για τον διαφορικό προσδιορισμό υψηλής και χαμηλής συνάφειας (avidity) IgG αντισωμάτων έναντι της ερυθράς. Το αντιδραστήριο θα πρέπει να έχει προσδεδεμένα φυσικά αντιγόνα του ιού της ερυθράς, στελέχους “HPV-77”. Ο συνολικός χρόνος των επωάσεων της ανάλυσης, να μην ξεπερνά την 1h και 30’.</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2.41</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varicellazostervirus σε ανθρώπινο ορό ή πλάσμα. Το αντιδραστήριο θα πρέπει να έχει προσδεδεμένo στις μικροπλάκες αδρανοποιημένο κυτταρόλυμα κυττάρων MRC-5 μολυσμένων με το στέλεχος “VZ-10” των ιών varicellazoster</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2.42</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IgM αντισωμάτων έναντι varicella zoster virus σε ανθρώπινο ορό ή πλάσμα. Το αντιδραστήριο θα πρέπει να έχει προσδεδεμένo στις μικροπλάκες αδρανοποιημένο κυτταρόλυμα κυττάρων MRC-5 μολυσμένων με το στέλεχος “VZ-10” των ιών varicellazoster.</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2.43</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EBV-CA σε ανθρώπινο ορό ή πλάσμα. Το αντιδραστήριο θα πρέπει να έχει προσδεδεμένα στις μικροπλάκες κεκαθαρμένα καψιδικά αντιγόνα του ιού Epstein- Barr, και πιο συγκεκριμένα, αδρανοποιημένο κυτταρόλυμα ανθρώπινων Β κυττάρων, μολυσμένων με στέλεχος “P3HR1” των ιών του Epstein-Barr.</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2.44</w:t>
            </w:r>
          </w:p>
        </w:tc>
        <w:tc>
          <w:tcPr>
            <w:tcW w:w="4962" w:type="dxa"/>
            <w:shd w:val="clear" w:color="auto" w:fill="auto"/>
            <w:vAlign w:val="center"/>
          </w:tcPr>
          <w:p w:rsidR="008C3747" w:rsidRPr="008C3747" w:rsidRDefault="008C3747" w:rsidP="008C3747">
            <w:r w:rsidRPr="008C3747">
              <w:t>Πλήρες kit ELISA 96 tests, για τον ημιποσοτικό ή ποσοτικό προσδιορισμό IgG αντισωμάτων έναντι EBNA-1 σε ανθρώπινο ορό ή πλάσμα. Το αντιδραστήριο θα πρέπει να έχει προσδεδεμένη στις μικροπλάκες ανασυνδυασμένη EBNA-1, εκφρασμένη σε κύτταρα εντόμων.</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2.45</w:t>
            </w:r>
          </w:p>
        </w:tc>
        <w:tc>
          <w:tcPr>
            <w:tcW w:w="4962" w:type="dxa"/>
            <w:shd w:val="clear" w:color="auto" w:fill="auto"/>
            <w:vAlign w:val="center"/>
          </w:tcPr>
          <w:p w:rsidR="008C3747" w:rsidRPr="008C3747" w:rsidRDefault="008C3747" w:rsidP="008C3747">
            <w:r w:rsidRPr="008C3747">
              <w:t xml:space="preserve">Πλήρες kit ELISA 96 tests, για τον ημιποσοτικό ή ποσοτικό προσδιορισμό IgG αντισωμάτων έναντι EBV-EA-D σε ανθρώπινο ορό ή πλάσμα. Το </w:t>
            </w:r>
            <w:r w:rsidRPr="008C3747">
              <w:lastRenderedPageBreak/>
              <w:t>αντιδραστήριο θα πρέπει να έχει προσδεδεμένη στις μικροπλάκες ανασυνδυασμένη πρωτεΐνη Epstein-Barr viruse antigen diffuse, εκφρασμένη σε E. coli.</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lastRenderedPageBreak/>
              <w:t>2.46</w:t>
            </w:r>
          </w:p>
        </w:tc>
        <w:tc>
          <w:tcPr>
            <w:tcW w:w="4962" w:type="dxa"/>
            <w:shd w:val="clear" w:color="auto" w:fill="auto"/>
            <w:vAlign w:val="center"/>
          </w:tcPr>
          <w:p w:rsidR="008C3747" w:rsidRPr="008C3747" w:rsidRDefault="008C3747" w:rsidP="008C3747">
            <w:r w:rsidRPr="008C3747">
              <w:t>Πλήρες kit ELISA 96 tests, για τον ποσοτικό προσδιορισμό IgG αντισωμάτων έναντι της Diphtheriatoxoid σε ανθρώπινο ορό ή πλάσμα. Το αντιδραστήριο θα πρέπει να έχει προσδεδεμένo στις μικροπλάκες αδρανοποιημένο αντιγόνο Diphtheriatoxoid.</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2.47</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IgΑ αντισωμάτων έναντι της υπομονάδας S του SARS-CoV-2 σε ανθρώπινο ορό ή πλάσμα. Το αντιδραστήριο θα πρέπει να έχει προσδεδεμένη στις μικροπλάκες την S1 περιοχή της πρωτεΐνης ακίδας του SARS-CoV-2, η οποία εκφράζεται ανασυνδυαστικά στην ανθρώπινη κυτταρική σειρά ΗΕΚ 293.</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2.48</w:t>
            </w:r>
          </w:p>
        </w:tc>
        <w:tc>
          <w:tcPr>
            <w:tcW w:w="4962" w:type="dxa"/>
            <w:shd w:val="clear" w:color="auto" w:fill="auto"/>
            <w:vAlign w:val="center"/>
          </w:tcPr>
          <w:p w:rsidR="008C3747" w:rsidRPr="008C3747" w:rsidRDefault="008C3747" w:rsidP="008C3747">
            <w:r w:rsidRPr="008C3747">
              <w:t>Πλήρες kit ELISA 96 tests, για τον ημιποσοτικό προσδιορισμό IgΑ αντισωμάτων έναντι της υπομονάδας S του SARS-CoV-2 σε ανθρώπινο ορό ή πλάσμα. Το αντιδραστήριο θα πρέπει να έχει προσδεδεμένη στις μικροπλάκες ανασυνδυασμένη δομική πρωτεΐνη (περιοχή S1) του SARS-CoV-2.</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r w:rsidR="008C3747" w:rsidRPr="008C3747" w:rsidTr="003C4F89">
        <w:tc>
          <w:tcPr>
            <w:tcW w:w="675" w:type="dxa"/>
            <w:shd w:val="clear" w:color="auto" w:fill="auto"/>
            <w:vAlign w:val="center"/>
          </w:tcPr>
          <w:p w:rsidR="008C3747" w:rsidRPr="008C3747" w:rsidRDefault="008C3747" w:rsidP="008C3747">
            <w:r w:rsidRPr="008C3747">
              <w:t>2.49</w:t>
            </w:r>
          </w:p>
        </w:tc>
        <w:tc>
          <w:tcPr>
            <w:tcW w:w="4962" w:type="dxa"/>
            <w:shd w:val="clear" w:color="auto" w:fill="auto"/>
            <w:vAlign w:val="center"/>
          </w:tcPr>
          <w:p w:rsidR="008C3747" w:rsidRPr="008C3747" w:rsidRDefault="008C3747" w:rsidP="008C3747">
            <w:r w:rsidRPr="008C3747">
              <w:t>Πλήρες kit ELISA 96 tests, για τον ποσοτικό προσδιορισμό IgG αντισωμάτων έναντι της υπομονάδας S1 (συμπεριλαμβανομένης και της περιοχής συνδέσεως του υποδοχέα, Receptor Binding Domain, RBD) της πρωτεΐνης Spike (S) του SARS-CoV-2 σε ανθρώπινο ορό ή πλάσμα για τη μέγιστη δυνατή ειδικότητα. Το αντιδραστήριο να περιλαμβάνει 6 standards (1, 10, 20, 40, 80, 120 RU/ml) και τα αποτελέσματα να εξάγονται βάσει καμπύλης. Το αντιδραστήριο θα πρέπει να έχει προσδεδεμένο στις μικροπλάκες την S1 περιοχή της πρωτεΐνης ακίδας του SARS-CoV-2, η οποία εκφράζεται ανασυνδυαστικά στην ανθρώπινη κυτταρική σειρά ΗΕΚ 293.</w:t>
            </w:r>
          </w:p>
        </w:tc>
        <w:tc>
          <w:tcPr>
            <w:tcW w:w="850" w:type="dxa"/>
            <w:shd w:val="clear" w:color="auto" w:fill="auto"/>
            <w:vAlign w:val="center"/>
          </w:tcPr>
          <w:p w:rsidR="008C3747" w:rsidRPr="008C3747" w:rsidRDefault="008C3747" w:rsidP="008C3747"/>
        </w:tc>
        <w:tc>
          <w:tcPr>
            <w:tcW w:w="1134" w:type="dxa"/>
            <w:shd w:val="clear" w:color="auto" w:fill="auto"/>
            <w:vAlign w:val="center"/>
          </w:tcPr>
          <w:p w:rsidR="008C3747" w:rsidRPr="008C3747" w:rsidRDefault="008C3747" w:rsidP="008C3747"/>
        </w:tc>
        <w:tc>
          <w:tcPr>
            <w:tcW w:w="1559" w:type="dxa"/>
            <w:shd w:val="clear" w:color="auto" w:fill="auto"/>
            <w:vAlign w:val="center"/>
          </w:tcPr>
          <w:p w:rsidR="008C3747" w:rsidRPr="008C3747" w:rsidRDefault="008C3747" w:rsidP="008C3747"/>
        </w:tc>
      </w:tr>
    </w:tbl>
    <w:p w:rsidR="008C3747" w:rsidRPr="008C3747" w:rsidRDefault="008C3747" w:rsidP="008C3747"/>
    <w:p w:rsidR="008C3747" w:rsidRPr="008C3747" w:rsidRDefault="008C3747" w:rsidP="008C3747"/>
    <w:p w:rsidR="008C3747" w:rsidRPr="008C3747" w:rsidRDefault="008C3747" w:rsidP="008C3747"/>
    <w:p w:rsidR="008C3747" w:rsidRPr="008C3747" w:rsidRDefault="008C3747" w:rsidP="008C3747"/>
    <w:sectPr w:rsidR="008C3747" w:rsidRPr="008C3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7"/>
    <w:rsid w:val="00050680"/>
    <w:rsid w:val="004E5455"/>
    <w:rsid w:val="008C37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34AD5-E832-42FC-94FC-2E02821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11091</Words>
  <Characters>59897</Characters>
  <Application>Microsoft Office Word</Application>
  <DocSecurity>0</DocSecurity>
  <Lines>499</Lines>
  <Paragraphs>141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3</cp:revision>
  <dcterms:created xsi:type="dcterms:W3CDTF">2021-02-26T09:46:00Z</dcterms:created>
  <dcterms:modified xsi:type="dcterms:W3CDTF">2021-02-26T09:46:00Z</dcterms:modified>
</cp:coreProperties>
</file>