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F9" w:rsidRPr="00E458F9" w:rsidRDefault="00E458F9" w:rsidP="00E458F9">
      <w:pPr>
        <w:rPr>
          <w:b/>
        </w:rPr>
      </w:pPr>
      <w:bookmarkStart w:id="0" w:name="_GoBack"/>
      <w:bookmarkEnd w:id="0"/>
      <w:r w:rsidRPr="00E458F9">
        <w:rPr>
          <w:b/>
        </w:rPr>
        <w:t>ΦΥΛΛΟ ΣΥΜΜΟΡΦΩΣΗΣ</w:t>
      </w:r>
    </w:p>
    <w:p w:rsidR="00E458F9" w:rsidRPr="00E458F9" w:rsidRDefault="00E458F9" w:rsidP="00E458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7"/>
        <w:gridCol w:w="731"/>
        <w:gridCol w:w="731"/>
        <w:gridCol w:w="1467"/>
      </w:tblGrid>
      <w:tr w:rsidR="00E458F9" w:rsidRPr="00E458F9" w:rsidTr="0093610C">
        <w:trPr>
          <w:trHeight w:val="300"/>
        </w:trPr>
        <w:tc>
          <w:tcPr>
            <w:tcW w:w="3402" w:type="pct"/>
            <w:shd w:val="clear" w:color="auto" w:fill="auto"/>
            <w:vAlign w:val="center"/>
            <w:hideMark/>
          </w:tcPr>
          <w:p w:rsidR="00E458F9" w:rsidRPr="00E458F9" w:rsidRDefault="00E458F9" w:rsidP="00E458F9">
            <w:r w:rsidRPr="00E458F9">
              <w:t>ΟΜΑΔΑ 1           Τεχνικά χαρακτηριστικά</w:t>
            </w:r>
          </w:p>
        </w:tc>
        <w:tc>
          <w:tcPr>
            <w:tcW w:w="431" w:type="pct"/>
            <w:shd w:val="clear" w:color="auto" w:fill="auto"/>
            <w:noWrap/>
            <w:vAlign w:val="bottom"/>
            <w:hideMark/>
          </w:tcPr>
          <w:p w:rsidR="00E458F9" w:rsidRPr="00E458F9" w:rsidRDefault="00E458F9" w:rsidP="00E458F9">
            <w:r w:rsidRPr="00E458F9">
              <w:t>ΝΑΙ</w:t>
            </w:r>
          </w:p>
        </w:tc>
        <w:tc>
          <w:tcPr>
            <w:tcW w:w="431" w:type="pct"/>
            <w:shd w:val="clear" w:color="auto" w:fill="auto"/>
            <w:noWrap/>
            <w:vAlign w:val="bottom"/>
            <w:hideMark/>
          </w:tcPr>
          <w:p w:rsidR="00E458F9" w:rsidRPr="00E458F9" w:rsidRDefault="00E458F9" w:rsidP="00E458F9">
            <w:r w:rsidRPr="00E458F9">
              <w:t>ΌΧΙ</w:t>
            </w:r>
          </w:p>
        </w:tc>
        <w:tc>
          <w:tcPr>
            <w:tcW w:w="736" w:type="pct"/>
            <w:shd w:val="clear" w:color="auto" w:fill="auto"/>
            <w:noWrap/>
            <w:vAlign w:val="bottom"/>
            <w:hideMark/>
          </w:tcPr>
          <w:p w:rsidR="00E458F9" w:rsidRPr="00E458F9" w:rsidRDefault="00E458F9" w:rsidP="00E458F9">
            <w:r w:rsidRPr="00E458F9">
              <w:t>ΠΑΡΑΠΟΜΠΗ</w:t>
            </w:r>
          </w:p>
        </w:tc>
      </w:tr>
      <w:tr w:rsidR="00E458F9" w:rsidRPr="00E458F9" w:rsidTr="0093610C">
        <w:trPr>
          <w:trHeight w:val="2400"/>
        </w:trPr>
        <w:tc>
          <w:tcPr>
            <w:tcW w:w="3402" w:type="pct"/>
            <w:shd w:val="clear" w:color="auto" w:fill="auto"/>
            <w:vAlign w:val="center"/>
            <w:hideMark/>
          </w:tcPr>
          <w:p w:rsidR="00E458F9" w:rsidRPr="00E458F9" w:rsidRDefault="00E458F9" w:rsidP="00E458F9">
            <w:pPr>
              <w:rPr>
                <w:lang w:val="el-GR"/>
              </w:rPr>
            </w:pPr>
            <w:r w:rsidRPr="00E458F9">
              <w:rPr>
                <w:lang w:val="el-GR"/>
              </w:rPr>
              <w:t>Στήρες ορολογικές πιπέττες όγκου 2</w:t>
            </w:r>
            <w:r w:rsidRPr="00E458F9">
              <w:t>ml</w:t>
            </w:r>
            <w:r w:rsidRPr="00E458F9">
              <w:rPr>
                <w:lang w:val="el-GR"/>
              </w:rPr>
              <w:t xml:space="preserve"> από παρθένο πολυστυρένιο υψηλής καθαρότητας, με διαβάθμιση ανα 0,01</w:t>
            </w:r>
            <w:r w:rsidRPr="00E458F9">
              <w:t>ml</w:t>
            </w:r>
            <w:r w:rsidRPr="00E458F9">
              <w:rPr>
                <w:lang w:val="el-GR"/>
              </w:rPr>
              <w:t>. Η διαβάθμιση να είναι βαθμονομημένη με απόκλιση μέχρι 3%. Να έχουν ταινίες διαφορετικού χρώματος για οπτική αναγνώριση όγκου. Να μην ξεπερνούν τα 280</w:t>
            </w:r>
            <w:r w:rsidRPr="00E458F9">
              <w:t>mm</w:t>
            </w:r>
            <w:r w:rsidRPr="00E458F9">
              <w:rPr>
                <w:lang w:val="el-GR"/>
              </w:rPr>
              <w:t xml:space="preserve"> σε μήκος και το ακρορύγχιο να έχει διάμετρο μικρότερη απο 2.6</w:t>
            </w:r>
            <w:r w:rsidRPr="00E458F9">
              <w:t>mm</w:t>
            </w:r>
            <w:r w:rsidRPr="00E458F9">
              <w:rPr>
                <w:lang w:val="el-GR"/>
              </w:rPr>
              <w:t>. Να έχει αποστειρωθεί με γάμμα ακτινοβολία και να μην έχει πυρετογόνα. Να είναι σε ατομική συσκευασία, με 100 τεμάχια ανα σακούλα σε πακέτο των 800 τεμαχίων.</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2400"/>
        </w:trPr>
        <w:tc>
          <w:tcPr>
            <w:tcW w:w="3402" w:type="pct"/>
            <w:shd w:val="clear" w:color="auto" w:fill="auto"/>
            <w:vAlign w:val="center"/>
            <w:hideMark/>
          </w:tcPr>
          <w:p w:rsidR="00E458F9" w:rsidRPr="00E458F9" w:rsidRDefault="00E458F9" w:rsidP="00E458F9">
            <w:pPr>
              <w:rPr>
                <w:lang w:val="el-GR"/>
              </w:rPr>
            </w:pPr>
            <w:r w:rsidRPr="00E458F9">
              <w:rPr>
                <w:lang w:val="el-GR"/>
              </w:rPr>
              <w:t>Στήρες ορολογικές πιπέττες όγκου 5</w:t>
            </w:r>
            <w:r w:rsidRPr="00E458F9">
              <w:t>ml</w:t>
            </w:r>
            <w:r w:rsidRPr="00E458F9">
              <w:rPr>
                <w:lang w:val="el-GR"/>
              </w:rPr>
              <w:t xml:space="preserve"> από παρθένο πολυστυρένιο υψηλής καθαρότητας, με διαβάθμιση ανα 0,1</w:t>
            </w:r>
            <w:r w:rsidRPr="00E458F9">
              <w:t>ml</w:t>
            </w:r>
            <w:r w:rsidRPr="00E458F9">
              <w:rPr>
                <w:lang w:val="el-GR"/>
              </w:rPr>
              <w:t>. Η διαβάθμιση να είναι βαθμονομημένη με απόκλιηση μέχρι 3%. Να έχουν ταινίες διαφορετικού χρώματος για οπτική αναγνώριση όγκου. Να μην ξεπερνούν τα 350</w:t>
            </w:r>
            <w:r w:rsidRPr="00E458F9">
              <w:t>mm</w:t>
            </w:r>
            <w:r w:rsidRPr="00E458F9">
              <w:rPr>
                <w:lang w:val="el-GR"/>
              </w:rPr>
              <w:t xml:space="preserve"> σε μήκος και το ακρορύγχιο να έχει διάμετρο μικρότερη απο 3.3</w:t>
            </w:r>
            <w:r w:rsidRPr="00E458F9">
              <w:t>mm</w:t>
            </w:r>
            <w:r w:rsidRPr="00E458F9">
              <w:rPr>
                <w:lang w:val="el-GR"/>
              </w:rPr>
              <w:t>. Να έχει αποστειρωθεί με γάμμα ακτινοβολία και να μην έχει πυρετογόνα. Να είναι σε ατομική συσκευασία, με 50 τεμάχια ανα σακούλα σε πακέτο των 300 τεμαχίων.</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2400"/>
        </w:trPr>
        <w:tc>
          <w:tcPr>
            <w:tcW w:w="3402" w:type="pct"/>
            <w:shd w:val="clear" w:color="auto" w:fill="auto"/>
            <w:vAlign w:val="center"/>
            <w:hideMark/>
          </w:tcPr>
          <w:p w:rsidR="00E458F9" w:rsidRPr="00E458F9" w:rsidRDefault="00E458F9" w:rsidP="00E458F9">
            <w:pPr>
              <w:rPr>
                <w:lang w:val="el-GR"/>
              </w:rPr>
            </w:pPr>
            <w:r w:rsidRPr="00E458F9">
              <w:rPr>
                <w:lang w:val="el-GR"/>
              </w:rPr>
              <w:t>Στήρες ορολογικές πιπέττες όγκου 10</w:t>
            </w:r>
            <w:r w:rsidRPr="00E458F9">
              <w:t>ml</w:t>
            </w:r>
            <w:r w:rsidRPr="00E458F9">
              <w:rPr>
                <w:lang w:val="el-GR"/>
              </w:rPr>
              <w:t xml:space="preserve"> από παρθένο πολυστυρένιο υψηλής καθαρότητας, με διαβάθμιση ανα 0,10</w:t>
            </w:r>
            <w:r w:rsidRPr="00E458F9">
              <w:t>ml</w:t>
            </w:r>
            <w:r w:rsidRPr="00E458F9">
              <w:rPr>
                <w:lang w:val="el-GR"/>
              </w:rPr>
              <w:t>. Η διαβάθμιση να είναι βαθμονομημένη με απόκλιηση μέχρι 3%. Να έχουν ταινίες διαφορετικού χρώματος για οπτική αναγνώριση όγκου. Να μην ξεπερνούν τα 345</w:t>
            </w:r>
            <w:r w:rsidRPr="00E458F9">
              <w:t>mm</w:t>
            </w:r>
            <w:r w:rsidRPr="00E458F9">
              <w:rPr>
                <w:lang w:val="el-GR"/>
              </w:rPr>
              <w:t xml:space="preserve"> σε μήκος και το ακρορύγχιο να έχει διάμετρο μικρότερη απο 3.5</w:t>
            </w:r>
            <w:r w:rsidRPr="00E458F9">
              <w:t>mm</w:t>
            </w:r>
            <w:r w:rsidRPr="00E458F9">
              <w:rPr>
                <w:lang w:val="el-GR"/>
              </w:rPr>
              <w:t>. Να έχει αποστειρωθεί με γάμμα ακτινοβολία και να μην έχει πυρετογόνα. Να είναι σε ατομική συσκευασία, με 50 τεμάχια ανα σακούλα σε πακέτο των 200 τεμαχίων.</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2400"/>
        </w:trPr>
        <w:tc>
          <w:tcPr>
            <w:tcW w:w="3402" w:type="pct"/>
            <w:shd w:val="clear" w:color="auto" w:fill="auto"/>
            <w:vAlign w:val="center"/>
            <w:hideMark/>
          </w:tcPr>
          <w:p w:rsidR="00E458F9" w:rsidRPr="00E458F9" w:rsidRDefault="00E458F9" w:rsidP="00E458F9">
            <w:pPr>
              <w:rPr>
                <w:lang w:val="el-GR"/>
              </w:rPr>
            </w:pPr>
            <w:r w:rsidRPr="00E458F9">
              <w:rPr>
                <w:lang w:val="el-GR"/>
              </w:rPr>
              <w:t>Στήρες ορολογικές πιπέττες όγκου 2</w:t>
            </w:r>
            <w:r w:rsidRPr="00E458F9">
              <w:t>ml</w:t>
            </w:r>
            <w:r w:rsidRPr="00E458F9">
              <w:rPr>
                <w:lang w:val="el-GR"/>
              </w:rPr>
              <w:t xml:space="preserve"> από παρθένο πολυστυρένιο υψηλής καθαρότητας, με διαβάθμιση ανα 0,20</w:t>
            </w:r>
            <w:r w:rsidRPr="00E458F9">
              <w:t>ml</w:t>
            </w:r>
            <w:r w:rsidRPr="00E458F9">
              <w:rPr>
                <w:lang w:val="el-GR"/>
              </w:rPr>
              <w:t>. Η διαβάθμιση να είναι βαθμονομημένη με απόκλιηση μέχρι 3%. Να έχουν ταινίες διαφορετικού χρώματος για οπτική αναγνώριση όγκου. Να μην ξεπερνούν τα 315</w:t>
            </w:r>
            <w:r w:rsidRPr="00E458F9">
              <w:t>mm</w:t>
            </w:r>
            <w:r w:rsidRPr="00E458F9">
              <w:rPr>
                <w:lang w:val="el-GR"/>
              </w:rPr>
              <w:t xml:space="preserve"> σε μήκος και το ακρορύγχιο να έχει διάμετρο μικρότερη απο 5.2</w:t>
            </w:r>
            <w:r w:rsidRPr="00E458F9">
              <w:t>mm</w:t>
            </w:r>
            <w:r w:rsidRPr="00E458F9">
              <w:rPr>
                <w:lang w:val="el-GR"/>
              </w:rPr>
              <w:t>. Να έχει αποστειρωθεί με γάμμα ακτινοβολία και να μην έχει πυρετογόνα. Να είναι σε ατομική συσκευασία, με 50 τεμάχια ανα σακούλα σε πακέτο των 200 τεμαχίων.</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2400"/>
        </w:trPr>
        <w:tc>
          <w:tcPr>
            <w:tcW w:w="3402" w:type="pct"/>
            <w:shd w:val="clear" w:color="auto" w:fill="auto"/>
            <w:vAlign w:val="center"/>
            <w:hideMark/>
          </w:tcPr>
          <w:p w:rsidR="00E458F9" w:rsidRPr="00E458F9" w:rsidRDefault="00E458F9" w:rsidP="00E458F9">
            <w:r w:rsidRPr="00E458F9">
              <w:rPr>
                <w:lang w:val="el-GR"/>
              </w:rPr>
              <w:lastRenderedPageBreak/>
              <w:t>Μη αποστειρωμένα ακρορύγχια πιπεττών όγκου 2-200μ</w:t>
            </w:r>
            <w:r w:rsidRPr="00E458F9">
              <w:t>l</w:t>
            </w:r>
            <w:r w:rsidRPr="00E458F9">
              <w:rPr>
                <w:lang w:val="el-GR"/>
              </w:rPr>
              <w:t xml:space="preserve">. Τα υλικά κατασκευής να είναι ελεύθερα από </w:t>
            </w:r>
            <w:r w:rsidRPr="00E458F9">
              <w:t>DiHEMDA</w:t>
            </w:r>
            <w:r w:rsidRPr="00E458F9">
              <w:rPr>
                <w:lang w:val="el-GR"/>
              </w:rPr>
              <w:t xml:space="preserve"> και </w:t>
            </w:r>
            <w:r w:rsidRPr="00E458F9">
              <w:t>Oleamid</w:t>
            </w:r>
            <w:r w:rsidRPr="00E458F9">
              <w:rPr>
                <w:lang w:val="el-GR"/>
              </w:rPr>
              <w:t xml:space="preserve">.Να μη χρησιμοποιούνται βοηθητικά αποκόλλησης κατά τη συσκευασία. Να έχουν σήμανση </w:t>
            </w:r>
            <w:r w:rsidRPr="00E458F9">
              <w:t>CE</w:t>
            </w:r>
            <w:r w:rsidRPr="00E458F9">
              <w:rPr>
                <w:lang w:val="el-GR"/>
              </w:rPr>
              <w:t xml:space="preserve">. Να έχουν περιβαλλοντικά φιλική συσκευασία. Να έχουν διαβάθμιση για εύκολο έλεγχο όγκου. Να υπάρχει αριθμός παρτίδας σε κάθε συσκευασία. Να είναι συμβατές με πιπέττες </w:t>
            </w:r>
            <w:r w:rsidRPr="00E458F9">
              <w:t>Thermofisher</w:t>
            </w:r>
            <w:r w:rsidRPr="00E458F9">
              <w:rPr>
                <w:lang w:val="el-GR"/>
              </w:rPr>
              <w:t xml:space="preserve"> (</w:t>
            </w:r>
            <w:r w:rsidRPr="00E458F9">
              <w:t>Gilson</w:t>
            </w:r>
            <w:r w:rsidRPr="00E458F9">
              <w:rPr>
                <w:lang w:val="el-GR"/>
              </w:rPr>
              <w:t>/</w:t>
            </w:r>
            <w:r w:rsidRPr="00E458F9">
              <w:t>Finpipette</w:t>
            </w:r>
            <w:r w:rsidRPr="00E458F9">
              <w:rPr>
                <w:lang w:val="el-GR"/>
              </w:rPr>
              <w:t xml:space="preserve">), </w:t>
            </w:r>
            <w:r w:rsidRPr="00E458F9">
              <w:t>Brand</w:t>
            </w:r>
            <w:r w:rsidRPr="00E458F9">
              <w:rPr>
                <w:lang w:val="el-GR"/>
              </w:rPr>
              <w:t xml:space="preserve">, </w:t>
            </w:r>
            <w:r w:rsidRPr="00E458F9">
              <w:t>Eppendorf</w:t>
            </w:r>
            <w:r w:rsidRPr="00E458F9">
              <w:rPr>
                <w:lang w:val="el-GR"/>
              </w:rPr>
              <w:t xml:space="preserve"> και </w:t>
            </w:r>
            <w:r w:rsidRPr="00E458F9">
              <w:t>Sartorius</w:t>
            </w:r>
            <w:r w:rsidRPr="00E458F9">
              <w:rPr>
                <w:lang w:val="el-GR"/>
              </w:rPr>
              <w:t xml:space="preserve"> (</w:t>
            </w:r>
            <w:r w:rsidRPr="00E458F9">
              <w:t>Biohit</w:t>
            </w:r>
            <w:r w:rsidRPr="00E458F9">
              <w:rPr>
                <w:lang w:val="el-GR"/>
              </w:rPr>
              <w:t xml:space="preserve">). </w:t>
            </w:r>
            <w:r w:rsidRPr="00E458F9">
              <w:t>Συσκευασία 1000 τεμαχίων</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2400"/>
        </w:trPr>
        <w:tc>
          <w:tcPr>
            <w:tcW w:w="3402" w:type="pct"/>
            <w:shd w:val="clear" w:color="auto" w:fill="auto"/>
            <w:vAlign w:val="center"/>
            <w:hideMark/>
          </w:tcPr>
          <w:p w:rsidR="00E458F9" w:rsidRPr="00E458F9" w:rsidRDefault="00E458F9" w:rsidP="00E458F9">
            <w:r w:rsidRPr="00E458F9">
              <w:rPr>
                <w:lang w:val="el-GR"/>
              </w:rPr>
              <w:t>Μη αποστειρωμένα ακρορύγχια πιπεττών όγκου 50-1000μ</w:t>
            </w:r>
            <w:r w:rsidRPr="00E458F9">
              <w:t>l</w:t>
            </w:r>
            <w:r w:rsidRPr="00E458F9">
              <w:rPr>
                <w:lang w:val="el-GR"/>
              </w:rPr>
              <w:t xml:space="preserve">. Τα υλικά κατασκευής να είναι ελεύθερα από </w:t>
            </w:r>
            <w:r w:rsidRPr="00E458F9">
              <w:t>DiHEMDA</w:t>
            </w:r>
            <w:r w:rsidRPr="00E458F9">
              <w:rPr>
                <w:lang w:val="el-GR"/>
              </w:rPr>
              <w:t xml:space="preserve"> και </w:t>
            </w:r>
            <w:r w:rsidRPr="00E458F9">
              <w:t>Oleamid</w:t>
            </w:r>
            <w:r w:rsidRPr="00E458F9">
              <w:rPr>
                <w:lang w:val="el-GR"/>
              </w:rPr>
              <w:t xml:space="preserve">.Να μη χρησιμοποιούνται βοηθητικά αποκόλλησης κατά τη συσκευασία Να έχουν σήμανση </w:t>
            </w:r>
            <w:r w:rsidRPr="00E458F9">
              <w:t>CE</w:t>
            </w:r>
            <w:r w:rsidRPr="00E458F9">
              <w:rPr>
                <w:lang w:val="el-GR"/>
              </w:rPr>
              <w:t xml:space="preserve">. Να έχουν περιβαλλοντικά φιλική συσκευασία. Να έχουν διαβάθμιση για εύκολο έλεγχο όγκου. Να υπάρχει αριθμός παρτίδας σε κάθε συσκευασία. Να είναι συμβατές με πιπέττες </w:t>
            </w:r>
            <w:r w:rsidRPr="00E458F9">
              <w:t>Thermofisher</w:t>
            </w:r>
            <w:r w:rsidRPr="00E458F9">
              <w:rPr>
                <w:lang w:val="el-GR"/>
              </w:rPr>
              <w:t xml:space="preserve"> (</w:t>
            </w:r>
            <w:r w:rsidRPr="00E458F9">
              <w:t>Gilson</w:t>
            </w:r>
            <w:r w:rsidRPr="00E458F9">
              <w:rPr>
                <w:lang w:val="el-GR"/>
              </w:rPr>
              <w:t>/</w:t>
            </w:r>
            <w:r w:rsidRPr="00E458F9">
              <w:t>Finpipette</w:t>
            </w:r>
            <w:r w:rsidRPr="00E458F9">
              <w:rPr>
                <w:lang w:val="el-GR"/>
              </w:rPr>
              <w:t xml:space="preserve">), </w:t>
            </w:r>
            <w:r w:rsidRPr="00E458F9">
              <w:t>Brand</w:t>
            </w:r>
            <w:r w:rsidRPr="00E458F9">
              <w:rPr>
                <w:lang w:val="el-GR"/>
              </w:rPr>
              <w:t xml:space="preserve">, </w:t>
            </w:r>
            <w:r w:rsidRPr="00E458F9">
              <w:t>Eppendorf</w:t>
            </w:r>
            <w:r w:rsidRPr="00E458F9">
              <w:rPr>
                <w:lang w:val="el-GR"/>
              </w:rPr>
              <w:t xml:space="preserve"> και </w:t>
            </w:r>
            <w:r w:rsidRPr="00E458F9">
              <w:t>Sartorius</w:t>
            </w:r>
            <w:r w:rsidRPr="00E458F9">
              <w:rPr>
                <w:lang w:val="el-GR"/>
              </w:rPr>
              <w:t xml:space="preserve"> (</w:t>
            </w:r>
            <w:r w:rsidRPr="00E458F9">
              <w:t>Biohit</w:t>
            </w:r>
            <w:r w:rsidRPr="00E458F9">
              <w:rPr>
                <w:lang w:val="el-GR"/>
              </w:rPr>
              <w:t xml:space="preserve">). </w:t>
            </w:r>
            <w:r w:rsidRPr="00E458F9">
              <w:t>Συσκευασία 1000 τεμαχίων</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2400"/>
        </w:trPr>
        <w:tc>
          <w:tcPr>
            <w:tcW w:w="3402" w:type="pct"/>
            <w:shd w:val="clear" w:color="auto" w:fill="auto"/>
            <w:vAlign w:val="center"/>
            <w:hideMark/>
          </w:tcPr>
          <w:p w:rsidR="00E458F9" w:rsidRPr="00E458F9" w:rsidRDefault="00E458F9" w:rsidP="00E458F9">
            <w:r w:rsidRPr="00E458F9">
              <w:rPr>
                <w:lang w:val="el-GR"/>
              </w:rPr>
              <w:t>Μη αποστειρωμένα ακρορύγχια πιπεττών όγκου 0,1-20μ</w:t>
            </w:r>
            <w:r w:rsidRPr="00E458F9">
              <w:t>l</w:t>
            </w:r>
            <w:r w:rsidRPr="00E458F9">
              <w:rPr>
                <w:lang w:val="el-GR"/>
              </w:rPr>
              <w:t xml:space="preserve">. Τα υλικά κατασκευής να είναι ελεύθερα από </w:t>
            </w:r>
            <w:r w:rsidRPr="00E458F9">
              <w:t>DiHEMDA</w:t>
            </w:r>
            <w:r w:rsidRPr="00E458F9">
              <w:rPr>
                <w:lang w:val="el-GR"/>
              </w:rPr>
              <w:t xml:space="preserve"> και </w:t>
            </w:r>
            <w:r w:rsidRPr="00E458F9">
              <w:t>Oleamid</w:t>
            </w:r>
            <w:r w:rsidRPr="00E458F9">
              <w:rPr>
                <w:lang w:val="el-GR"/>
              </w:rPr>
              <w:t xml:space="preserve">.Να μη χρησιμοποιούνται βοηθητικά αποκόλλησης κατά τη συσκευασία Να έχουν σήμανση </w:t>
            </w:r>
            <w:r w:rsidRPr="00E458F9">
              <w:t>CE</w:t>
            </w:r>
            <w:r w:rsidRPr="00E458F9">
              <w:rPr>
                <w:lang w:val="el-GR"/>
              </w:rPr>
              <w:t xml:space="preserve">. Να έχουν περιβαλλοντικά φιλική συσκευασία. Να έχουν διαβάθμιση για εύκολο έλεγχο όγκου. Να υπάρχει αριθμός παρτίδας σε κάθε συσκευασία. Να είναι συμβατές με πιπέττες </w:t>
            </w:r>
            <w:r w:rsidRPr="00E458F9">
              <w:t>Thermofisher</w:t>
            </w:r>
            <w:r w:rsidRPr="00E458F9">
              <w:rPr>
                <w:lang w:val="el-GR"/>
              </w:rPr>
              <w:t xml:space="preserve"> (</w:t>
            </w:r>
            <w:r w:rsidRPr="00E458F9">
              <w:t>Gilson</w:t>
            </w:r>
            <w:r w:rsidRPr="00E458F9">
              <w:rPr>
                <w:lang w:val="el-GR"/>
              </w:rPr>
              <w:t>/</w:t>
            </w:r>
            <w:r w:rsidRPr="00E458F9">
              <w:t>Finpipette</w:t>
            </w:r>
            <w:r w:rsidRPr="00E458F9">
              <w:rPr>
                <w:lang w:val="el-GR"/>
              </w:rPr>
              <w:t xml:space="preserve">), </w:t>
            </w:r>
            <w:r w:rsidRPr="00E458F9">
              <w:t>Brand</w:t>
            </w:r>
            <w:r w:rsidRPr="00E458F9">
              <w:rPr>
                <w:lang w:val="el-GR"/>
              </w:rPr>
              <w:t xml:space="preserve">, </w:t>
            </w:r>
            <w:r w:rsidRPr="00E458F9">
              <w:t>Eppendorf</w:t>
            </w:r>
            <w:r w:rsidRPr="00E458F9">
              <w:rPr>
                <w:lang w:val="el-GR"/>
              </w:rPr>
              <w:t xml:space="preserve"> και </w:t>
            </w:r>
            <w:r w:rsidRPr="00E458F9">
              <w:t>Sartorius</w:t>
            </w:r>
            <w:r w:rsidRPr="00E458F9">
              <w:rPr>
                <w:lang w:val="el-GR"/>
              </w:rPr>
              <w:t xml:space="preserve"> (</w:t>
            </w:r>
            <w:r w:rsidRPr="00E458F9">
              <w:t>Biohit</w:t>
            </w:r>
            <w:r w:rsidRPr="00E458F9">
              <w:rPr>
                <w:lang w:val="el-GR"/>
              </w:rPr>
              <w:t xml:space="preserve">). </w:t>
            </w:r>
            <w:r w:rsidRPr="00E458F9">
              <w:t>Συσκευασία 1000 τεμαχίων</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2700"/>
        </w:trPr>
        <w:tc>
          <w:tcPr>
            <w:tcW w:w="3402" w:type="pct"/>
            <w:shd w:val="clear" w:color="auto" w:fill="auto"/>
            <w:vAlign w:val="center"/>
            <w:hideMark/>
          </w:tcPr>
          <w:p w:rsidR="00E458F9" w:rsidRPr="00E458F9" w:rsidRDefault="00E458F9" w:rsidP="00E458F9">
            <w:r w:rsidRPr="00E458F9">
              <w:rPr>
                <w:lang w:val="el-GR"/>
              </w:rPr>
              <w:t>Αποστειρωμένα ακρορύγχια πιπεττών όγκου 50-1000μ</w:t>
            </w:r>
            <w:r w:rsidRPr="00E458F9">
              <w:t>l</w:t>
            </w:r>
            <w:r w:rsidRPr="00E458F9">
              <w:rPr>
                <w:lang w:val="el-GR"/>
              </w:rPr>
              <w:t xml:space="preserve">. Τα υλικά κατασκευής να είναι ελεύθερα από </w:t>
            </w:r>
            <w:r w:rsidRPr="00E458F9">
              <w:t>DiHEMDA</w:t>
            </w:r>
            <w:r w:rsidRPr="00E458F9">
              <w:rPr>
                <w:lang w:val="el-GR"/>
              </w:rPr>
              <w:t xml:space="preserve"> και </w:t>
            </w:r>
            <w:r w:rsidRPr="00E458F9">
              <w:t>Oleamid</w:t>
            </w:r>
            <w:r w:rsidRPr="00E458F9">
              <w:rPr>
                <w:lang w:val="el-GR"/>
              </w:rPr>
              <w:t xml:space="preserve">. Να έχουν σήμανση </w:t>
            </w:r>
            <w:r w:rsidRPr="00E458F9">
              <w:t>CE</w:t>
            </w:r>
            <w:r w:rsidRPr="00E458F9">
              <w:rPr>
                <w:lang w:val="el-GR"/>
              </w:rPr>
              <w:t xml:space="preserve">.Να μη χρησιμοποιούνται βοηθητικά αποκόλλησης κατά τη συσκευασία Να έχουν περιβαλλοντικά φιλική συσκευασία. Να φέρουν εγγύηση </w:t>
            </w:r>
            <w:r w:rsidRPr="00E458F9">
              <w:t>BIOCERT</w:t>
            </w:r>
            <w:r w:rsidRPr="00E458F9">
              <w:rPr>
                <w:lang w:val="el-GR"/>
              </w:rPr>
              <w:t xml:space="preserve"> (ελεύθερα απο </w:t>
            </w:r>
            <w:r w:rsidRPr="00E458F9">
              <w:t>DNA</w:t>
            </w:r>
            <w:r w:rsidRPr="00E458F9">
              <w:rPr>
                <w:lang w:val="el-GR"/>
              </w:rPr>
              <w:t xml:space="preserve"> &lt; 40</w:t>
            </w:r>
            <w:r w:rsidRPr="00E458F9">
              <w:t>fg</w:t>
            </w:r>
            <w:r w:rsidRPr="00E458F9">
              <w:rPr>
                <w:lang w:val="el-GR"/>
              </w:rPr>
              <w:t xml:space="preserve">, </w:t>
            </w:r>
            <w:r w:rsidRPr="00E458F9">
              <w:t>RNase</w:t>
            </w:r>
            <w:r w:rsidRPr="00E458F9">
              <w:rPr>
                <w:lang w:val="el-GR"/>
              </w:rPr>
              <w:t xml:space="preserve"> &lt; 8,6</w:t>
            </w:r>
            <w:r w:rsidRPr="00E458F9">
              <w:t>fg</w:t>
            </w:r>
            <w:r w:rsidRPr="00E458F9">
              <w:rPr>
                <w:lang w:val="el-GR"/>
              </w:rPr>
              <w:t xml:space="preserve">, </w:t>
            </w:r>
            <w:r w:rsidRPr="00E458F9">
              <w:t>endotoxin</w:t>
            </w:r>
            <w:r w:rsidRPr="00E458F9">
              <w:rPr>
                <w:lang w:val="el-GR"/>
              </w:rPr>
              <w:t xml:space="preserve"> &lt; 1</w:t>
            </w:r>
            <w:r w:rsidRPr="00E458F9">
              <w:t>pg</w:t>
            </w:r>
            <w:r w:rsidRPr="00E458F9">
              <w:rPr>
                <w:lang w:val="el-GR"/>
              </w:rPr>
              <w:t xml:space="preserve">, </w:t>
            </w:r>
            <w:r w:rsidRPr="00E458F9">
              <w:t>ATP</w:t>
            </w:r>
            <w:r w:rsidRPr="00E458F9">
              <w:rPr>
                <w:lang w:val="el-GR"/>
              </w:rPr>
              <w:t xml:space="preserve"> &lt;1</w:t>
            </w:r>
            <w:r w:rsidRPr="00E458F9">
              <w:t>fg</w:t>
            </w:r>
            <w:r w:rsidRPr="00E458F9">
              <w:rPr>
                <w:lang w:val="el-GR"/>
              </w:rPr>
              <w:t xml:space="preserve">).  Να έχουν διαβάθμιση για εύκολο έλεγχο όγκου. Να υπάρχει αριθμός παρτίδας σε κάθε συσκευασία. Να είναι συμβατές με πιπέττες </w:t>
            </w:r>
            <w:r w:rsidRPr="00E458F9">
              <w:t>Thermofisher</w:t>
            </w:r>
            <w:r w:rsidRPr="00E458F9">
              <w:rPr>
                <w:lang w:val="el-GR"/>
              </w:rPr>
              <w:t xml:space="preserve"> (</w:t>
            </w:r>
            <w:r w:rsidRPr="00E458F9">
              <w:t>Gilson</w:t>
            </w:r>
            <w:r w:rsidRPr="00E458F9">
              <w:rPr>
                <w:lang w:val="el-GR"/>
              </w:rPr>
              <w:t>/</w:t>
            </w:r>
            <w:r w:rsidRPr="00E458F9">
              <w:t>Finpipette</w:t>
            </w:r>
            <w:r w:rsidRPr="00E458F9">
              <w:rPr>
                <w:lang w:val="el-GR"/>
              </w:rPr>
              <w:t xml:space="preserve">), </w:t>
            </w:r>
            <w:r w:rsidRPr="00E458F9">
              <w:t>Brand</w:t>
            </w:r>
            <w:r w:rsidRPr="00E458F9">
              <w:rPr>
                <w:lang w:val="el-GR"/>
              </w:rPr>
              <w:t xml:space="preserve">, </w:t>
            </w:r>
            <w:r w:rsidRPr="00E458F9">
              <w:t>Eppendorf</w:t>
            </w:r>
            <w:r w:rsidRPr="00E458F9">
              <w:rPr>
                <w:lang w:val="el-GR"/>
              </w:rPr>
              <w:t xml:space="preserve"> και </w:t>
            </w:r>
            <w:r w:rsidRPr="00E458F9">
              <w:t>Sartorius</w:t>
            </w:r>
            <w:r w:rsidRPr="00E458F9">
              <w:rPr>
                <w:lang w:val="el-GR"/>
              </w:rPr>
              <w:t xml:space="preserve"> (</w:t>
            </w:r>
            <w:r w:rsidRPr="00E458F9">
              <w:t>Biohit</w:t>
            </w:r>
            <w:r w:rsidRPr="00E458F9">
              <w:rPr>
                <w:lang w:val="el-GR"/>
              </w:rPr>
              <w:t xml:space="preserve">). </w:t>
            </w:r>
            <w:r w:rsidRPr="00E458F9">
              <w:t>960 τεμάχια συσκευασμένα σε 10 κουτιά των 96 τεμαχίων.</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2700"/>
        </w:trPr>
        <w:tc>
          <w:tcPr>
            <w:tcW w:w="3402" w:type="pct"/>
            <w:shd w:val="clear" w:color="auto" w:fill="auto"/>
            <w:vAlign w:val="center"/>
            <w:hideMark/>
          </w:tcPr>
          <w:p w:rsidR="00E458F9" w:rsidRPr="00E458F9" w:rsidRDefault="00E458F9" w:rsidP="00E458F9">
            <w:r w:rsidRPr="00E458F9">
              <w:rPr>
                <w:lang w:val="el-GR"/>
              </w:rPr>
              <w:lastRenderedPageBreak/>
              <w:t>Αποστειρωμένα ακρορύγχια πιπεττών όγκου 2-200μ</w:t>
            </w:r>
            <w:r w:rsidRPr="00E458F9">
              <w:t>l</w:t>
            </w:r>
            <w:r w:rsidRPr="00E458F9">
              <w:rPr>
                <w:lang w:val="el-GR"/>
              </w:rPr>
              <w:t xml:space="preserve">. Τα υλικά κατασκευής να είναι ελεύθερα από </w:t>
            </w:r>
            <w:r w:rsidRPr="00E458F9">
              <w:t>DiHEMDA</w:t>
            </w:r>
            <w:r w:rsidRPr="00E458F9">
              <w:rPr>
                <w:lang w:val="el-GR"/>
              </w:rPr>
              <w:t xml:space="preserve"> και </w:t>
            </w:r>
            <w:r w:rsidRPr="00E458F9">
              <w:t>Oleamid</w:t>
            </w:r>
            <w:r w:rsidRPr="00E458F9">
              <w:rPr>
                <w:lang w:val="el-GR"/>
              </w:rPr>
              <w:t xml:space="preserve">. Να έχουν σήμανση </w:t>
            </w:r>
            <w:r w:rsidRPr="00E458F9">
              <w:t>CE</w:t>
            </w:r>
            <w:r w:rsidRPr="00E458F9">
              <w:rPr>
                <w:lang w:val="el-GR"/>
              </w:rPr>
              <w:t xml:space="preserve">.Να μη χρησιμοποιούνται βοηθητικά αποκόλλησης κατά τη συσκευασία Να έχουν περιβαλλοντικά φιλική συσκευασία. Να φέρουν εγγύηση </w:t>
            </w:r>
            <w:r w:rsidRPr="00E458F9">
              <w:t>BIOCERT</w:t>
            </w:r>
            <w:r w:rsidRPr="00E458F9">
              <w:rPr>
                <w:lang w:val="el-GR"/>
              </w:rPr>
              <w:t xml:space="preserve"> (ελεύθερα απο </w:t>
            </w:r>
            <w:r w:rsidRPr="00E458F9">
              <w:t>DNA</w:t>
            </w:r>
            <w:r w:rsidRPr="00E458F9">
              <w:rPr>
                <w:lang w:val="el-GR"/>
              </w:rPr>
              <w:t xml:space="preserve"> &lt; 40</w:t>
            </w:r>
            <w:r w:rsidRPr="00E458F9">
              <w:t>fg</w:t>
            </w:r>
            <w:r w:rsidRPr="00E458F9">
              <w:rPr>
                <w:lang w:val="el-GR"/>
              </w:rPr>
              <w:t xml:space="preserve">, </w:t>
            </w:r>
            <w:r w:rsidRPr="00E458F9">
              <w:t>RNase</w:t>
            </w:r>
            <w:r w:rsidRPr="00E458F9">
              <w:rPr>
                <w:lang w:val="el-GR"/>
              </w:rPr>
              <w:t xml:space="preserve"> &lt; 8,6</w:t>
            </w:r>
            <w:r w:rsidRPr="00E458F9">
              <w:t>fg</w:t>
            </w:r>
            <w:r w:rsidRPr="00E458F9">
              <w:rPr>
                <w:lang w:val="el-GR"/>
              </w:rPr>
              <w:t xml:space="preserve">, </w:t>
            </w:r>
            <w:r w:rsidRPr="00E458F9">
              <w:t>endotoxin</w:t>
            </w:r>
            <w:r w:rsidRPr="00E458F9">
              <w:rPr>
                <w:lang w:val="el-GR"/>
              </w:rPr>
              <w:t xml:space="preserve"> &lt; 1</w:t>
            </w:r>
            <w:r w:rsidRPr="00E458F9">
              <w:t>pg</w:t>
            </w:r>
            <w:r w:rsidRPr="00E458F9">
              <w:rPr>
                <w:lang w:val="el-GR"/>
              </w:rPr>
              <w:t xml:space="preserve">, </w:t>
            </w:r>
            <w:r w:rsidRPr="00E458F9">
              <w:t>ATP</w:t>
            </w:r>
            <w:r w:rsidRPr="00E458F9">
              <w:rPr>
                <w:lang w:val="el-GR"/>
              </w:rPr>
              <w:t xml:space="preserve"> &lt;1</w:t>
            </w:r>
            <w:r w:rsidRPr="00E458F9">
              <w:t>fg</w:t>
            </w:r>
            <w:r w:rsidRPr="00E458F9">
              <w:rPr>
                <w:lang w:val="el-GR"/>
              </w:rPr>
              <w:t xml:space="preserve">).  Να έχουν διαβάθμιση για εύκολο έλεγχο όγκου. Να υπάρχει αριθμός παρτίδας σε κάθε συσκευασία. Να είναι συμβατές με πιπέττες </w:t>
            </w:r>
            <w:r w:rsidRPr="00E458F9">
              <w:t>Thermofisher</w:t>
            </w:r>
            <w:r w:rsidRPr="00E458F9">
              <w:rPr>
                <w:lang w:val="el-GR"/>
              </w:rPr>
              <w:t xml:space="preserve"> (</w:t>
            </w:r>
            <w:r w:rsidRPr="00E458F9">
              <w:t>Gilson</w:t>
            </w:r>
            <w:r w:rsidRPr="00E458F9">
              <w:rPr>
                <w:lang w:val="el-GR"/>
              </w:rPr>
              <w:t>/</w:t>
            </w:r>
            <w:r w:rsidRPr="00E458F9">
              <w:t>Finpipette</w:t>
            </w:r>
            <w:r w:rsidRPr="00E458F9">
              <w:rPr>
                <w:lang w:val="el-GR"/>
              </w:rPr>
              <w:t xml:space="preserve">), </w:t>
            </w:r>
            <w:r w:rsidRPr="00E458F9">
              <w:t>Brand</w:t>
            </w:r>
            <w:r w:rsidRPr="00E458F9">
              <w:rPr>
                <w:lang w:val="el-GR"/>
              </w:rPr>
              <w:t xml:space="preserve">, </w:t>
            </w:r>
            <w:r w:rsidRPr="00E458F9">
              <w:t>Eppendorf</w:t>
            </w:r>
            <w:r w:rsidRPr="00E458F9">
              <w:rPr>
                <w:lang w:val="el-GR"/>
              </w:rPr>
              <w:t xml:space="preserve"> και </w:t>
            </w:r>
            <w:r w:rsidRPr="00E458F9">
              <w:t>Sartorius</w:t>
            </w:r>
            <w:r w:rsidRPr="00E458F9">
              <w:rPr>
                <w:lang w:val="el-GR"/>
              </w:rPr>
              <w:t xml:space="preserve"> (</w:t>
            </w:r>
            <w:r w:rsidRPr="00E458F9">
              <w:t>Biohit</w:t>
            </w:r>
            <w:r w:rsidRPr="00E458F9">
              <w:rPr>
                <w:lang w:val="el-GR"/>
              </w:rPr>
              <w:t xml:space="preserve">). </w:t>
            </w:r>
            <w:r w:rsidRPr="00E458F9">
              <w:t>960 τεμάχια συσκευασμένα σε 10 κουτιά των 96 τεμαχίων.</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0"/>
        </w:trPr>
        <w:tc>
          <w:tcPr>
            <w:tcW w:w="3402" w:type="pct"/>
            <w:shd w:val="clear" w:color="auto" w:fill="auto"/>
            <w:vAlign w:val="center"/>
            <w:hideMark/>
          </w:tcPr>
          <w:p w:rsidR="00E458F9" w:rsidRPr="00E458F9" w:rsidRDefault="00E458F9" w:rsidP="00E458F9">
            <w:pPr>
              <w:rPr>
                <w:lang w:val="el-GR"/>
              </w:rPr>
            </w:pPr>
            <w:r w:rsidRPr="00E458F9">
              <w:rPr>
                <w:lang w:val="el-GR"/>
              </w:rPr>
              <w:t>Κρυοφιαλίδια όγκου 2</w:t>
            </w:r>
            <w:r w:rsidRPr="00E458F9">
              <w:t>ml</w:t>
            </w:r>
            <w:r w:rsidRPr="00E458F9">
              <w:rPr>
                <w:lang w:val="el-GR"/>
              </w:rPr>
              <w:t xml:space="preserve"> από πολυπροπυλένιο με βάση στήριξης. </w:t>
            </w:r>
            <w:r w:rsidRPr="00E458F9">
              <w:t xml:space="preserve">Να έχουν external thread και lip seal. </w:t>
            </w:r>
            <w:r w:rsidRPr="00E458F9">
              <w:rPr>
                <w:lang w:val="el-GR"/>
              </w:rPr>
              <w:t>Να αντέχουν την αποθήκευση στους -196</w:t>
            </w:r>
            <w:r w:rsidRPr="00E458F9">
              <w:t>oC</w:t>
            </w:r>
            <w:r w:rsidRPr="00E458F9">
              <w:rPr>
                <w:lang w:val="el-GR"/>
              </w:rPr>
              <w:t>. Να είναι αποστειρωμένα με ακτινοβολία γάμμα (</w:t>
            </w:r>
            <w:r w:rsidRPr="00E458F9">
              <w:t>SAL</w:t>
            </w:r>
            <w:r w:rsidRPr="00E458F9">
              <w:rPr>
                <w:lang w:val="el-GR"/>
              </w:rPr>
              <w:t xml:space="preserve"> 10-6), ελεύθερα από </w:t>
            </w:r>
            <w:r w:rsidRPr="00E458F9">
              <w:t>Rnase</w:t>
            </w:r>
            <w:r w:rsidRPr="00E458F9">
              <w:rPr>
                <w:lang w:val="el-GR"/>
              </w:rPr>
              <w:t xml:space="preserve">, </w:t>
            </w:r>
            <w:r w:rsidRPr="00E458F9">
              <w:t>Dnase</w:t>
            </w:r>
            <w:r w:rsidRPr="00E458F9">
              <w:rPr>
                <w:lang w:val="el-GR"/>
              </w:rPr>
              <w:t xml:space="preserve">, </w:t>
            </w:r>
            <w:r w:rsidRPr="00E458F9">
              <w:t>pyrogen</w:t>
            </w:r>
            <w:r w:rsidRPr="00E458F9">
              <w:rPr>
                <w:lang w:val="el-GR"/>
              </w:rPr>
              <w:t xml:space="preserve"> και </w:t>
            </w:r>
            <w:r w:rsidRPr="00E458F9">
              <w:t>DNA</w:t>
            </w:r>
            <w:r w:rsidRPr="00E458F9">
              <w:rPr>
                <w:lang w:val="el-GR"/>
              </w:rPr>
              <w:t>-</w:t>
            </w:r>
            <w:r w:rsidRPr="00E458F9">
              <w:t>free</w:t>
            </w:r>
            <w:r w:rsidRPr="00E458F9">
              <w:rPr>
                <w:lang w:val="el-GR"/>
              </w:rPr>
              <w:t xml:space="preserve">.Να είναι σύμφωνα με </w:t>
            </w:r>
            <w:r w:rsidRPr="00E458F9">
              <w:t>FDA</w:t>
            </w:r>
            <w:r w:rsidRPr="00E458F9">
              <w:rPr>
                <w:lang w:val="el-GR"/>
              </w:rPr>
              <w:t xml:space="preserve"> 21 </w:t>
            </w:r>
            <w:r w:rsidRPr="00E458F9">
              <w:t>CFR</w:t>
            </w:r>
            <w:r w:rsidRPr="00E458F9">
              <w:rPr>
                <w:lang w:val="el-GR"/>
              </w:rPr>
              <w:t xml:space="preserve">177.1520, με </w:t>
            </w:r>
            <w:r w:rsidRPr="00E458F9">
              <w:t>USP</w:t>
            </w:r>
            <w:r w:rsidRPr="00E458F9">
              <w:rPr>
                <w:lang w:val="el-GR"/>
              </w:rPr>
              <w:t xml:space="preserve"> </w:t>
            </w:r>
            <w:r w:rsidRPr="00E458F9">
              <w:t>Class</w:t>
            </w:r>
            <w:r w:rsidRPr="00E458F9">
              <w:rPr>
                <w:lang w:val="el-GR"/>
              </w:rPr>
              <w:t xml:space="preserve"> </w:t>
            </w:r>
            <w:r w:rsidRPr="00E458F9">
              <w:t>VI</w:t>
            </w:r>
            <w:r w:rsidRPr="00E458F9">
              <w:rPr>
                <w:lang w:val="el-GR"/>
              </w:rPr>
              <w:t xml:space="preserve">, και με </w:t>
            </w:r>
            <w:r w:rsidRPr="00E458F9">
              <w:t>CONEG</w:t>
            </w:r>
            <w:r w:rsidRPr="00E458F9">
              <w:rPr>
                <w:lang w:val="el-GR"/>
              </w:rPr>
              <w:t>.Να είναι στεγανά σε κενό 71.3</w:t>
            </w:r>
            <w:r w:rsidRPr="00E458F9">
              <w:t>cm</w:t>
            </w:r>
            <w:r w:rsidRPr="00E458F9">
              <w:rPr>
                <w:lang w:val="el-GR"/>
              </w:rPr>
              <w:t>/</w:t>
            </w:r>
            <w:r w:rsidRPr="00E458F9">
              <w:t>Hg</w:t>
            </w:r>
            <w:r w:rsidRPr="00E458F9">
              <w:rPr>
                <w:lang w:val="el-GR"/>
              </w:rPr>
              <w:t xml:space="preserve"> και να είναι ανθεκτικά σε υγρό άζωτο.  Να έχουν διαβάθμιση και περιοχή για σήμανση. Να έχουν εξωτερική διάμετρο το πολύ 13</w:t>
            </w:r>
            <w:r w:rsidRPr="00E458F9">
              <w:t>mm</w:t>
            </w:r>
            <w:r w:rsidRPr="00E458F9">
              <w:rPr>
                <w:lang w:val="el-GR"/>
              </w:rPr>
              <w:t xml:space="preserve"> και ύψος που να μην ξεπερνά τα 50</w:t>
            </w:r>
            <w:r w:rsidRPr="00E458F9">
              <w:t>mm</w:t>
            </w:r>
            <w:r w:rsidRPr="00E458F9">
              <w:rPr>
                <w:lang w:val="el-GR"/>
              </w:rPr>
              <w:t>. Να είναι συμβατά με διαφορετικά συστήματα αποθήκευσης. Να είναι συσκευασμένα σε σακούλες με μέθοδο επανάκλησης και με ασφαλές κλεισιμο ανα 100 τεμάχια, σε πακέτο των 1000 τεμαχίων.</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2400"/>
        </w:trPr>
        <w:tc>
          <w:tcPr>
            <w:tcW w:w="3402" w:type="pct"/>
            <w:shd w:val="clear" w:color="auto" w:fill="auto"/>
            <w:vAlign w:val="center"/>
            <w:hideMark/>
          </w:tcPr>
          <w:p w:rsidR="00E458F9" w:rsidRPr="00E458F9" w:rsidRDefault="00E458F9" w:rsidP="00E458F9">
            <w:r w:rsidRPr="00E458F9">
              <w:rPr>
                <w:lang w:val="el-GR"/>
              </w:rPr>
              <w:t>Σωληνάρια από καθαρό πολυπροπυλένιο όγκου 0,2</w:t>
            </w:r>
            <w:r w:rsidRPr="00E458F9">
              <w:t>ml</w:t>
            </w:r>
            <w:r w:rsidRPr="00E458F9">
              <w:rPr>
                <w:lang w:val="el-GR"/>
              </w:rPr>
              <w:t>. Να έχουν ερμητικό κλείσιμο και να είναι συμβατά με διαφορετικούς θερμικούς κυκλοποιητές. Να παρέχεται η δυνατότητα επιλογής χρώματος. Να μην ξεπερνούν τα 21</w:t>
            </w:r>
            <w:r w:rsidRPr="00E458F9">
              <w:t>mm</w:t>
            </w:r>
            <w:r w:rsidRPr="00E458F9">
              <w:rPr>
                <w:lang w:val="el-GR"/>
              </w:rPr>
              <w:t xml:space="preserve"> σε ύψος και με διάμετρο μικρότερη των 5.8</w:t>
            </w:r>
            <w:r w:rsidRPr="00E458F9">
              <w:t>mm</w:t>
            </w:r>
            <w:r w:rsidRPr="00E458F9">
              <w:rPr>
                <w:lang w:val="el-GR"/>
              </w:rPr>
              <w:t xml:space="preserve">. Να παρασκευάζονται κατά </w:t>
            </w:r>
            <w:r w:rsidRPr="00E458F9">
              <w:t>ISO</w:t>
            </w:r>
            <w:r w:rsidRPr="00E458F9">
              <w:rPr>
                <w:lang w:val="el-GR"/>
              </w:rPr>
              <w:t xml:space="preserve"> 14644-1, να έχουν πιστοποιητικό </w:t>
            </w:r>
            <w:r w:rsidRPr="00E458F9">
              <w:t>BIOCERT</w:t>
            </w:r>
            <w:r w:rsidRPr="00E458F9">
              <w:rPr>
                <w:lang w:val="el-GR"/>
              </w:rPr>
              <w:t>-</w:t>
            </w:r>
            <w:r w:rsidRPr="00E458F9">
              <w:t>PCR</w:t>
            </w:r>
            <w:r w:rsidRPr="00E458F9">
              <w:rPr>
                <w:lang w:val="el-GR"/>
              </w:rPr>
              <w:t xml:space="preserve"> (ελεύθερα απο </w:t>
            </w:r>
            <w:r w:rsidRPr="00E458F9">
              <w:t>DNA</w:t>
            </w:r>
            <w:r w:rsidRPr="00E458F9">
              <w:rPr>
                <w:lang w:val="el-GR"/>
              </w:rPr>
              <w:t xml:space="preserve">, </w:t>
            </w:r>
            <w:r w:rsidRPr="00E458F9">
              <w:t>RNase</w:t>
            </w:r>
            <w:r w:rsidRPr="00E458F9">
              <w:rPr>
                <w:lang w:val="el-GR"/>
              </w:rPr>
              <w:t xml:space="preserve">, </w:t>
            </w:r>
            <w:r w:rsidRPr="00E458F9">
              <w:t>DNase</w:t>
            </w:r>
            <w:r w:rsidRPr="00E458F9">
              <w:rPr>
                <w:lang w:val="el-GR"/>
              </w:rPr>
              <w:t xml:space="preserve">, ελεύθερα πυρετογόνων (&lt;0,01 </w:t>
            </w:r>
            <w:r w:rsidRPr="00E458F9">
              <w:t>EU</w:t>
            </w:r>
            <w:r w:rsidRPr="00E458F9">
              <w:rPr>
                <w:lang w:val="el-GR"/>
              </w:rPr>
              <w:t>/</w:t>
            </w:r>
            <w:r w:rsidRPr="00E458F9">
              <w:t>ml</w:t>
            </w:r>
            <w:r w:rsidRPr="00E458F9">
              <w:rPr>
                <w:lang w:val="el-GR"/>
              </w:rPr>
              <w:t xml:space="preserve">) και ελεύθερα απο αναστολείς </w:t>
            </w:r>
            <w:r w:rsidRPr="00E458F9">
              <w:t>PCR</w:t>
            </w:r>
            <w:r w:rsidRPr="00E458F9">
              <w:rPr>
                <w:lang w:val="el-GR"/>
              </w:rPr>
              <w:t xml:space="preserve">). </w:t>
            </w:r>
            <w:r w:rsidRPr="00E458F9">
              <w:t>Συσκευασία των 1000 τεμαχίων, μοιρασμένα σε 2 σακούλες των 500 τεμαχίων.</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0"/>
        </w:trPr>
        <w:tc>
          <w:tcPr>
            <w:tcW w:w="3402" w:type="pct"/>
            <w:shd w:val="clear" w:color="auto" w:fill="auto"/>
            <w:vAlign w:val="center"/>
            <w:hideMark/>
          </w:tcPr>
          <w:p w:rsidR="00E458F9" w:rsidRPr="00E458F9" w:rsidRDefault="00E458F9" w:rsidP="00E458F9">
            <w:r w:rsidRPr="00E458F9">
              <w:rPr>
                <w:lang w:val="el-GR"/>
              </w:rPr>
              <w:t>Σωληνάρια μικροφυγοκέντρου όγκου 1.5</w:t>
            </w:r>
            <w:r w:rsidRPr="00E458F9">
              <w:t>ml</w:t>
            </w:r>
            <w:r w:rsidRPr="00E458F9">
              <w:rPr>
                <w:lang w:val="el-GR"/>
              </w:rPr>
              <w:t xml:space="preserve"> από πολυπροπυλένιο τάξης </w:t>
            </w:r>
            <w:r w:rsidRPr="00E458F9">
              <w:t>USP</w:t>
            </w:r>
            <w:r w:rsidRPr="00E458F9">
              <w:rPr>
                <w:lang w:val="el-GR"/>
              </w:rPr>
              <w:t xml:space="preserve"> </w:t>
            </w:r>
            <w:r w:rsidRPr="00E458F9">
              <w:t>VI</w:t>
            </w:r>
            <w:r w:rsidRPr="00E458F9">
              <w:rPr>
                <w:lang w:val="el-GR"/>
              </w:rPr>
              <w:t xml:space="preserve"> και κωνικό πυθμένα. Να μπορούν να φυγοκεντρηθούν εως </w:t>
            </w:r>
            <w:r w:rsidRPr="00E458F9">
              <w:t>RCF</w:t>
            </w:r>
            <w:r w:rsidRPr="00E458F9">
              <w:rPr>
                <w:lang w:val="el-GR"/>
              </w:rPr>
              <w:t xml:space="preserve"> 40.000</w:t>
            </w:r>
            <w:r w:rsidRPr="00E458F9">
              <w:t>g</w:t>
            </w:r>
            <w:r w:rsidRPr="00E458F9">
              <w:rPr>
                <w:lang w:val="el-GR"/>
              </w:rPr>
              <w:t xml:space="preserve">. Να είναι ελεύθερα από </w:t>
            </w:r>
            <w:r w:rsidRPr="00E458F9">
              <w:t>DNase</w:t>
            </w:r>
            <w:r w:rsidRPr="00E458F9">
              <w:rPr>
                <w:lang w:val="el-GR"/>
              </w:rPr>
              <w:t xml:space="preserve">, </w:t>
            </w:r>
            <w:r w:rsidRPr="00E458F9">
              <w:t>RNase</w:t>
            </w:r>
            <w:r w:rsidRPr="00E458F9">
              <w:rPr>
                <w:lang w:val="el-GR"/>
              </w:rPr>
              <w:t xml:space="preserve"> και ενδοτοξίνες. Να έχουν ανάγλυφη διαβάθμιση, να είναι συμβατά με διάφορες φυγοκέντρους, να είναι ιδανικά για απομόνωση με φενόλη ή χλωροφόρμιο. Να είναι αποστειρώσιμα στους 121ο</w:t>
            </w:r>
            <w:r w:rsidRPr="00E458F9">
              <w:t>C</w:t>
            </w:r>
            <w:r w:rsidRPr="00E458F9">
              <w:rPr>
                <w:lang w:val="el-GR"/>
              </w:rPr>
              <w:t xml:space="preserve"> και να μπορούν να ψυχθούν εως τους -80</w:t>
            </w:r>
            <w:r w:rsidRPr="00E458F9">
              <w:t>oC</w:t>
            </w:r>
            <w:r w:rsidRPr="00E458F9">
              <w:rPr>
                <w:lang w:val="el-GR"/>
              </w:rPr>
              <w:t xml:space="preserve">. </w:t>
            </w:r>
            <w:r w:rsidRPr="00E458F9">
              <w:t>Na</w:t>
            </w:r>
            <w:r w:rsidRPr="00E458F9">
              <w:rPr>
                <w:lang w:val="el-GR"/>
              </w:rPr>
              <w:t xml:space="preserve"> πληρούν τα κριτήρια για </w:t>
            </w:r>
            <w:r w:rsidRPr="00E458F9">
              <w:t>BSE</w:t>
            </w:r>
            <w:r w:rsidRPr="00E458F9">
              <w:rPr>
                <w:lang w:val="el-GR"/>
              </w:rPr>
              <w:t>/</w:t>
            </w:r>
            <w:r w:rsidRPr="00E458F9">
              <w:t>TSE</w:t>
            </w:r>
            <w:r w:rsidRPr="00E458F9">
              <w:rPr>
                <w:lang w:val="el-GR"/>
              </w:rPr>
              <w:t xml:space="preserve">. Να μην περιέχουν </w:t>
            </w:r>
            <w:r w:rsidRPr="00E458F9">
              <w:t>latex</w:t>
            </w:r>
            <w:r w:rsidRPr="00E458F9">
              <w:rPr>
                <w:lang w:val="el-GR"/>
              </w:rPr>
              <w:t xml:space="preserve">. Να είναι μη πυρετογόνα ( &lt; 0.05 </w:t>
            </w:r>
            <w:r w:rsidRPr="00E458F9">
              <w:t>EU</w:t>
            </w:r>
            <w:r w:rsidRPr="00E458F9">
              <w:rPr>
                <w:lang w:val="el-GR"/>
              </w:rPr>
              <w:t>/</w:t>
            </w:r>
            <w:r w:rsidRPr="00E458F9">
              <w:t>ml</w:t>
            </w:r>
            <w:r w:rsidRPr="00E458F9">
              <w:rPr>
                <w:lang w:val="el-GR"/>
              </w:rPr>
              <w:t xml:space="preserve">). Να πληρούν τα κριτήρια για </w:t>
            </w:r>
            <w:r w:rsidRPr="00E458F9">
              <w:t>RoHS</w:t>
            </w:r>
            <w:r w:rsidRPr="00E458F9">
              <w:rPr>
                <w:lang w:val="el-GR"/>
              </w:rPr>
              <w:t xml:space="preserve">, Να έχουν </w:t>
            </w:r>
            <w:r w:rsidRPr="00E458F9">
              <w:t>shelf</w:t>
            </w:r>
            <w:r w:rsidRPr="00E458F9">
              <w:rPr>
                <w:lang w:val="el-GR"/>
              </w:rPr>
              <w:t xml:space="preserve"> </w:t>
            </w:r>
            <w:r w:rsidRPr="00E458F9">
              <w:t>life</w:t>
            </w:r>
            <w:r w:rsidRPr="00E458F9">
              <w:rPr>
                <w:lang w:val="el-GR"/>
              </w:rPr>
              <w:t xml:space="preserve"> περισσότερο </w:t>
            </w:r>
            <w:r w:rsidRPr="00E458F9">
              <w:rPr>
                <w:lang w:val="el-GR"/>
              </w:rPr>
              <w:lastRenderedPageBreak/>
              <w:t>απο 2 έτη. Να μην ξεπερνούν τα 40</w:t>
            </w:r>
            <w:r w:rsidRPr="00E458F9">
              <w:t>mm</w:t>
            </w:r>
            <w:r w:rsidRPr="00E458F9">
              <w:rPr>
                <w:lang w:val="el-GR"/>
              </w:rPr>
              <w:t xml:space="preserve"> σε ύψος και τα 39</w:t>
            </w:r>
            <w:r w:rsidRPr="00E458F9">
              <w:t>mm</w:t>
            </w:r>
            <w:r w:rsidRPr="00E458F9">
              <w:rPr>
                <w:lang w:val="el-GR"/>
              </w:rPr>
              <w:t xml:space="preserve"> σε πλάτος (με το καπάκι εκτεταμένο). </w:t>
            </w:r>
            <w:r w:rsidRPr="00E458F9">
              <w:t>Να είναι σε συσκευασία των 500 τεμαχίων.</w:t>
            </w:r>
          </w:p>
        </w:tc>
        <w:tc>
          <w:tcPr>
            <w:tcW w:w="431" w:type="pct"/>
            <w:shd w:val="clear" w:color="auto" w:fill="auto"/>
            <w:noWrap/>
            <w:vAlign w:val="bottom"/>
            <w:hideMark/>
          </w:tcPr>
          <w:p w:rsidR="00E458F9" w:rsidRPr="00E458F9" w:rsidRDefault="00E458F9" w:rsidP="00E458F9">
            <w:r w:rsidRPr="00E458F9">
              <w:lastRenderedPageBreak/>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2700"/>
        </w:trPr>
        <w:tc>
          <w:tcPr>
            <w:tcW w:w="3402" w:type="pct"/>
            <w:shd w:val="clear" w:color="auto" w:fill="auto"/>
            <w:vAlign w:val="center"/>
            <w:hideMark/>
          </w:tcPr>
          <w:p w:rsidR="00E458F9" w:rsidRPr="00E458F9" w:rsidRDefault="00E458F9" w:rsidP="00E458F9">
            <w:r w:rsidRPr="00E458F9">
              <w:rPr>
                <w:lang w:val="el-GR"/>
              </w:rPr>
              <w:lastRenderedPageBreak/>
              <w:t>Σωληνάρια μικροφυγοκέντρου όγκου 2</w:t>
            </w:r>
            <w:r w:rsidRPr="00E458F9">
              <w:t>ml</w:t>
            </w:r>
            <w:r w:rsidRPr="00E458F9">
              <w:rPr>
                <w:lang w:val="el-GR"/>
              </w:rPr>
              <w:t xml:space="preserve"> από πολυπροπυλένιο τάξης </w:t>
            </w:r>
            <w:r w:rsidRPr="00E458F9">
              <w:t>USP</w:t>
            </w:r>
            <w:r w:rsidRPr="00E458F9">
              <w:rPr>
                <w:lang w:val="el-GR"/>
              </w:rPr>
              <w:t xml:space="preserve"> </w:t>
            </w:r>
            <w:r w:rsidRPr="00E458F9">
              <w:t>VI</w:t>
            </w:r>
            <w:r w:rsidRPr="00E458F9">
              <w:rPr>
                <w:lang w:val="el-GR"/>
              </w:rPr>
              <w:t xml:space="preserve"> και κωνικό πυθμένα. Να μπορούν να φυγοκεντρηθούν εως </w:t>
            </w:r>
            <w:r w:rsidRPr="00E458F9">
              <w:t>RCF</w:t>
            </w:r>
            <w:r w:rsidRPr="00E458F9">
              <w:rPr>
                <w:lang w:val="el-GR"/>
              </w:rPr>
              <w:t xml:space="preserve"> 20.000</w:t>
            </w:r>
            <w:r w:rsidRPr="00E458F9">
              <w:t>g</w:t>
            </w:r>
            <w:r w:rsidRPr="00E458F9">
              <w:rPr>
                <w:lang w:val="el-GR"/>
              </w:rPr>
              <w:t xml:space="preserve">. Να είναι ελεύθερα από </w:t>
            </w:r>
            <w:r w:rsidRPr="00E458F9">
              <w:t>DNase</w:t>
            </w:r>
            <w:r w:rsidRPr="00E458F9">
              <w:rPr>
                <w:lang w:val="el-GR"/>
              </w:rPr>
              <w:t xml:space="preserve">, </w:t>
            </w:r>
            <w:r w:rsidRPr="00E458F9">
              <w:t>RNase</w:t>
            </w:r>
            <w:r w:rsidRPr="00E458F9">
              <w:rPr>
                <w:lang w:val="el-GR"/>
              </w:rPr>
              <w:t xml:space="preserve"> και ενδοτοξίνες. Να έχουν ανάγλυφη διαβάθμιση. Να είναι αποστειρώσιμα στους 121ο</w:t>
            </w:r>
            <w:r w:rsidRPr="00E458F9">
              <w:t>C</w:t>
            </w:r>
            <w:r w:rsidRPr="00E458F9">
              <w:rPr>
                <w:lang w:val="el-GR"/>
              </w:rPr>
              <w:t xml:space="preserve"> και να μπορούν να ψυχθούν εως τους -80</w:t>
            </w:r>
            <w:r w:rsidRPr="00E458F9">
              <w:t>oC</w:t>
            </w:r>
            <w:r w:rsidRPr="00E458F9">
              <w:rPr>
                <w:lang w:val="el-GR"/>
              </w:rPr>
              <w:t xml:space="preserve">. </w:t>
            </w:r>
            <w:r w:rsidRPr="00E458F9">
              <w:t>Na</w:t>
            </w:r>
            <w:r w:rsidRPr="00E458F9">
              <w:rPr>
                <w:lang w:val="el-GR"/>
              </w:rPr>
              <w:t xml:space="preserve"> πληρούν τα κριτήρια για </w:t>
            </w:r>
            <w:r w:rsidRPr="00E458F9">
              <w:t>BSE</w:t>
            </w:r>
            <w:r w:rsidRPr="00E458F9">
              <w:rPr>
                <w:lang w:val="el-GR"/>
              </w:rPr>
              <w:t>/</w:t>
            </w:r>
            <w:r w:rsidRPr="00E458F9">
              <w:t>TSE</w:t>
            </w:r>
            <w:r w:rsidRPr="00E458F9">
              <w:rPr>
                <w:lang w:val="el-GR"/>
              </w:rPr>
              <w:t xml:space="preserve">. Να μην περιέχουν </w:t>
            </w:r>
            <w:r w:rsidRPr="00E458F9">
              <w:t>latex</w:t>
            </w:r>
            <w:r w:rsidRPr="00E458F9">
              <w:rPr>
                <w:lang w:val="el-GR"/>
              </w:rPr>
              <w:t xml:space="preserve">. Να είναι μη πυρετογόνα ( &lt; 0.05 </w:t>
            </w:r>
            <w:r w:rsidRPr="00E458F9">
              <w:t>EU</w:t>
            </w:r>
            <w:r w:rsidRPr="00E458F9">
              <w:rPr>
                <w:lang w:val="el-GR"/>
              </w:rPr>
              <w:t>/</w:t>
            </w:r>
            <w:r w:rsidRPr="00E458F9">
              <w:t>ml</w:t>
            </w:r>
            <w:r w:rsidRPr="00E458F9">
              <w:rPr>
                <w:lang w:val="el-GR"/>
              </w:rPr>
              <w:t xml:space="preserve">). Να πληρούν τα κριτήρια για </w:t>
            </w:r>
            <w:r w:rsidRPr="00E458F9">
              <w:t>RoHS</w:t>
            </w:r>
            <w:r w:rsidRPr="00E458F9">
              <w:rPr>
                <w:lang w:val="el-GR"/>
              </w:rPr>
              <w:t xml:space="preserve">, Να έχουν </w:t>
            </w:r>
            <w:r w:rsidRPr="00E458F9">
              <w:t>shelf</w:t>
            </w:r>
            <w:r w:rsidRPr="00E458F9">
              <w:rPr>
                <w:lang w:val="el-GR"/>
              </w:rPr>
              <w:t xml:space="preserve"> </w:t>
            </w:r>
            <w:r w:rsidRPr="00E458F9">
              <w:t>life</w:t>
            </w:r>
            <w:r w:rsidRPr="00E458F9">
              <w:rPr>
                <w:lang w:val="el-GR"/>
              </w:rPr>
              <w:t xml:space="preserve"> περισσότερο απο 2 έτη. Να μην ξεπερνούν τα 40</w:t>
            </w:r>
            <w:r w:rsidRPr="00E458F9">
              <w:t>mm</w:t>
            </w:r>
            <w:r w:rsidRPr="00E458F9">
              <w:rPr>
                <w:lang w:val="el-GR"/>
              </w:rPr>
              <w:t xml:space="preserve"> σε ύψος και τα 39</w:t>
            </w:r>
            <w:r w:rsidRPr="00E458F9">
              <w:t>mm</w:t>
            </w:r>
            <w:r w:rsidRPr="00E458F9">
              <w:rPr>
                <w:lang w:val="el-GR"/>
              </w:rPr>
              <w:t xml:space="preserve"> σε πλάτος (με το καπάκι εκτεταμένο). </w:t>
            </w:r>
            <w:r w:rsidRPr="00E458F9">
              <w:t>Να είναι σε συσκευασία των 500 τεμαχίων.</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0"/>
        </w:trPr>
        <w:tc>
          <w:tcPr>
            <w:tcW w:w="3402" w:type="pct"/>
            <w:shd w:val="clear" w:color="auto" w:fill="auto"/>
            <w:vAlign w:val="center"/>
            <w:hideMark/>
          </w:tcPr>
          <w:p w:rsidR="00E458F9" w:rsidRPr="00E458F9" w:rsidRDefault="00E458F9" w:rsidP="00E458F9">
            <w:pPr>
              <w:rPr>
                <w:lang w:val="el-GR"/>
              </w:rPr>
            </w:pPr>
            <w:r w:rsidRPr="00E458F9">
              <w:rPr>
                <w:lang w:val="el-GR"/>
              </w:rPr>
              <w:t>Σωληνάρια φυγοκέντρησης όγκου 15</w:t>
            </w:r>
            <w:r w:rsidRPr="00E458F9">
              <w:t>ml</w:t>
            </w:r>
            <w:r w:rsidRPr="00E458F9">
              <w:rPr>
                <w:lang w:val="el-GR"/>
              </w:rPr>
              <w:t xml:space="preserve"> από πολυπροπυλένιο με κωνικό πυθμένα και καπάκι από υψηλής πυκνότητας πολυεθυλένιο. Να μην έχουν ίχνη μετάλλων και να είναι ανθεκτικά στη γάμμα ακτινοβολία. Με ευδιάκριτη ανάγλυφη διαβάθμιση ακρίβειας 2%. Να έχουν διαβάθμιση κάθε 0,5</w:t>
            </w:r>
            <w:r w:rsidRPr="00E458F9">
              <w:t>ml</w:t>
            </w:r>
            <w:r w:rsidRPr="00E458F9">
              <w:rPr>
                <w:lang w:val="el-GR"/>
              </w:rPr>
              <w:t xml:space="preserve">. Με </w:t>
            </w:r>
            <w:r w:rsidRPr="00E458F9">
              <w:t>frosted</w:t>
            </w:r>
            <w:r w:rsidRPr="00E458F9">
              <w:rPr>
                <w:lang w:val="el-GR"/>
              </w:rPr>
              <w:t xml:space="preserve"> επιφάνεια γραφής  που δεν σβήνεται και είναι ανθεκτική στο χλωροφόρμιο (όπως και η διαβάθμιση). Να έχουν διαβάθμιση ακόμα και στον κωνικό πυθμένα. Να είναι αποστειρώσιμα στους 121ο</w:t>
            </w:r>
            <w:r w:rsidRPr="00E458F9">
              <w:t>C</w:t>
            </w:r>
            <w:r w:rsidRPr="00E458F9">
              <w:rPr>
                <w:lang w:val="el-GR"/>
              </w:rPr>
              <w:t xml:space="preserve"> και ανθεκτικά εώς τους -80</w:t>
            </w:r>
            <w:r w:rsidRPr="00E458F9">
              <w:t>oC</w:t>
            </w:r>
            <w:r w:rsidRPr="00E458F9">
              <w:rPr>
                <w:lang w:val="el-GR"/>
              </w:rPr>
              <w:t xml:space="preserve">. Να είναι κατασκευασμένα απο </w:t>
            </w:r>
            <w:r w:rsidRPr="00E458F9">
              <w:t>virgin</w:t>
            </w:r>
            <w:r w:rsidRPr="00E458F9">
              <w:rPr>
                <w:lang w:val="el-GR"/>
              </w:rPr>
              <w:t xml:space="preserve"> </w:t>
            </w:r>
            <w:r w:rsidRPr="00E458F9">
              <w:t>resins</w:t>
            </w:r>
            <w:r w:rsidRPr="00E458F9">
              <w:rPr>
                <w:lang w:val="el-GR"/>
              </w:rPr>
              <w:t xml:space="preserve">. Να είναι </w:t>
            </w:r>
            <w:r w:rsidRPr="00E458F9">
              <w:t>RNase</w:t>
            </w:r>
            <w:r w:rsidRPr="00E458F9">
              <w:rPr>
                <w:lang w:val="el-GR"/>
              </w:rPr>
              <w:t>/</w:t>
            </w:r>
            <w:r w:rsidRPr="00E458F9">
              <w:t>DNase</w:t>
            </w:r>
            <w:r w:rsidRPr="00E458F9">
              <w:rPr>
                <w:lang w:val="el-GR"/>
              </w:rPr>
              <w:t xml:space="preserve"> - </w:t>
            </w:r>
            <w:r w:rsidRPr="00E458F9">
              <w:t>free</w:t>
            </w:r>
            <w:r w:rsidRPr="00E458F9">
              <w:rPr>
                <w:lang w:val="el-GR"/>
              </w:rPr>
              <w:t xml:space="preserve"> και ελεύθερα απο πυρετογόνα. Να έχουν πιστοποιητικό </w:t>
            </w:r>
            <w:r w:rsidRPr="00E458F9">
              <w:t>TSE</w:t>
            </w:r>
            <w:r w:rsidRPr="00E458F9">
              <w:rPr>
                <w:lang w:val="el-GR"/>
              </w:rPr>
              <w:t>/</w:t>
            </w:r>
            <w:r w:rsidRPr="00E458F9">
              <w:t>BSE</w:t>
            </w:r>
            <w:r w:rsidRPr="00E458F9">
              <w:rPr>
                <w:lang w:val="el-GR"/>
              </w:rPr>
              <w:t>-</w:t>
            </w:r>
            <w:r w:rsidRPr="00E458F9">
              <w:t>free</w:t>
            </w:r>
            <w:r w:rsidRPr="00E458F9">
              <w:rPr>
                <w:lang w:val="el-GR"/>
              </w:rPr>
              <w:t xml:space="preserve">. Σε </w:t>
            </w:r>
            <w:r w:rsidRPr="00E458F9">
              <w:t>bulk</w:t>
            </w:r>
            <w:r w:rsidRPr="00E458F9">
              <w:rPr>
                <w:lang w:val="el-GR"/>
              </w:rPr>
              <w:t xml:space="preserve"> συσκευασία των 500 τεμαχίων.</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000"/>
        </w:trPr>
        <w:tc>
          <w:tcPr>
            <w:tcW w:w="3402" w:type="pct"/>
            <w:shd w:val="clear" w:color="auto" w:fill="auto"/>
            <w:vAlign w:val="center"/>
            <w:hideMark/>
          </w:tcPr>
          <w:p w:rsidR="00E458F9" w:rsidRPr="00E458F9" w:rsidRDefault="00E458F9" w:rsidP="00E458F9">
            <w:pPr>
              <w:rPr>
                <w:lang w:val="el-GR"/>
              </w:rPr>
            </w:pPr>
            <w:r w:rsidRPr="00E458F9">
              <w:rPr>
                <w:lang w:val="el-GR"/>
              </w:rPr>
              <w:t>Σωληνάρια φυγοκέντρησης όγκου 50</w:t>
            </w:r>
            <w:r w:rsidRPr="00E458F9">
              <w:t>ml</w:t>
            </w:r>
            <w:r w:rsidRPr="00E458F9">
              <w:rPr>
                <w:lang w:val="el-GR"/>
              </w:rPr>
              <w:t xml:space="preserve"> από πολυπροπυλένιο με κωνικό πυθμένα και καπάκι από υψηλής πυκνότητας πολυεθυλένιο. Να μην έχουν ίχνη μετάλλων και να είναι ανθεκτικά στη γάμμα ακτινοβολία. Με ευδιάκριτη ανάγλυφη διαβάθμιση ακρίβειας 2%. Να έχουν διαβάθμιση κάθε 2,5</w:t>
            </w:r>
            <w:r w:rsidRPr="00E458F9">
              <w:t>ml</w:t>
            </w:r>
            <w:r w:rsidRPr="00E458F9">
              <w:rPr>
                <w:lang w:val="el-GR"/>
              </w:rPr>
              <w:t xml:space="preserve">. Με </w:t>
            </w:r>
            <w:r w:rsidRPr="00E458F9">
              <w:t>frosted</w:t>
            </w:r>
            <w:r w:rsidRPr="00E458F9">
              <w:rPr>
                <w:lang w:val="el-GR"/>
              </w:rPr>
              <w:t xml:space="preserve"> επιφάνεια γραφής  που δεν σβήνεται και είναι ανθεκτική στο χλωροφόρμιο (όπως και η διαβάθμιση). Να έχουν διαβάθμιση ακόμα και στον κωνικό πυθμένα. Να είναι αποστειρώσιμα στους 121ο</w:t>
            </w:r>
            <w:r w:rsidRPr="00E458F9">
              <w:t>C</w:t>
            </w:r>
            <w:r w:rsidRPr="00E458F9">
              <w:rPr>
                <w:lang w:val="el-GR"/>
              </w:rPr>
              <w:t xml:space="preserve"> και ανθεκτικά εώς τους -80</w:t>
            </w:r>
            <w:r w:rsidRPr="00E458F9">
              <w:t>oC</w:t>
            </w:r>
            <w:r w:rsidRPr="00E458F9">
              <w:rPr>
                <w:lang w:val="el-GR"/>
              </w:rPr>
              <w:t xml:space="preserve">. Να είναι κατασκευασμένα απο </w:t>
            </w:r>
            <w:r w:rsidRPr="00E458F9">
              <w:t>virgin</w:t>
            </w:r>
            <w:r w:rsidRPr="00E458F9">
              <w:rPr>
                <w:lang w:val="el-GR"/>
              </w:rPr>
              <w:t xml:space="preserve"> </w:t>
            </w:r>
            <w:r w:rsidRPr="00E458F9">
              <w:t>resins</w:t>
            </w:r>
            <w:r w:rsidRPr="00E458F9">
              <w:rPr>
                <w:lang w:val="el-GR"/>
              </w:rPr>
              <w:t xml:space="preserve">. Να είναι </w:t>
            </w:r>
            <w:r w:rsidRPr="00E458F9">
              <w:t>RNase</w:t>
            </w:r>
            <w:r w:rsidRPr="00E458F9">
              <w:rPr>
                <w:lang w:val="el-GR"/>
              </w:rPr>
              <w:t>/</w:t>
            </w:r>
            <w:r w:rsidRPr="00E458F9">
              <w:t>DNase</w:t>
            </w:r>
            <w:r w:rsidRPr="00E458F9">
              <w:rPr>
                <w:lang w:val="el-GR"/>
              </w:rPr>
              <w:t xml:space="preserve"> - </w:t>
            </w:r>
            <w:r w:rsidRPr="00E458F9">
              <w:lastRenderedPageBreak/>
              <w:t>free</w:t>
            </w:r>
            <w:r w:rsidRPr="00E458F9">
              <w:rPr>
                <w:lang w:val="el-GR"/>
              </w:rPr>
              <w:t xml:space="preserve"> και ελεύθερα απο πυρετογόνα. Να έχουν πιστοποιητικό </w:t>
            </w:r>
            <w:r w:rsidRPr="00E458F9">
              <w:t>TSE</w:t>
            </w:r>
            <w:r w:rsidRPr="00E458F9">
              <w:rPr>
                <w:lang w:val="el-GR"/>
              </w:rPr>
              <w:t>/</w:t>
            </w:r>
            <w:r w:rsidRPr="00E458F9">
              <w:t>BSE</w:t>
            </w:r>
            <w:r w:rsidRPr="00E458F9">
              <w:rPr>
                <w:lang w:val="el-GR"/>
              </w:rPr>
              <w:t>-</w:t>
            </w:r>
            <w:r w:rsidRPr="00E458F9">
              <w:t>free</w:t>
            </w:r>
            <w:r w:rsidRPr="00E458F9">
              <w:rPr>
                <w:lang w:val="el-GR"/>
              </w:rPr>
              <w:t xml:space="preserve">. Σε </w:t>
            </w:r>
            <w:r w:rsidRPr="00E458F9">
              <w:t>bulk</w:t>
            </w:r>
            <w:r w:rsidRPr="00E458F9">
              <w:rPr>
                <w:lang w:val="el-GR"/>
              </w:rPr>
              <w:t xml:space="preserve"> συσκευασία των 500 τεμαχίων.</w:t>
            </w:r>
          </w:p>
        </w:tc>
        <w:tc>
          <w:tcPr>
            <w:tcW w:w="431" w:type="pct"/>
            <w:shd w:val="clear" w:color="auto" w:fill="auto"/>
            <w:noWrap/>
            <w:vAlign w:val="bottom"/>
            <w:hideMark/>
          </w:tcPr>
          <w:p w:rsidR="00E458F9" w:rsidRPr="00E458F9" w:rsidRDefault="00E458F9" w:rsidP="00E458F9">
            <w:pPr>
              <w:rPr>
                <w:lang w:val="el-GR"/>
              </w:rPr>
            </w:pPr>
            <w:r w:rsidRPr="00E458F9">
              <w:lastRenderedPageBreak/>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1500"/>
        </w:trPr>
        <w:tc>
          <w:tcPr>
            <w:tcW w:w="3402" w:type="pct"/>
            <w:shd w:val="clear" w:color="auto" w:fill="auto"/>
            <w:vAlign w:val="center"/>
            <w:hideMark/>
          </w:tcPr>
          <w:p w:rsidR="00E458F9" w:rsidRPr="00E458F9" w:rsidRDefault="00E458F9" w:rsidP="00E458F9">
            <w:pPr>
              <w:rPr>
                <w:lang w:val="el-GR"/>
              </w:rPr>
            </w:pPr>
            <w:r w:rsidRPr="00E458F9">
              <w:rPr>
                <w:lang w:val="el-GR"/>
              </w:rPr>
              <w:lastRenderedPageBreak/>
              <w:t>Σωληνάρια όγκου 5</w:t>
            </w:r>
            <w:r w:rsidRPr="00E458F9">
              <w:t>ml</w:t>
            </w:r>
            <w:r w:rsidRPr="00E458F9">
              <w:rPr>
                <w:lang w:val="el-GR"/>
              </w:rPr>
              <w:t xml:space="preserve"> από πολυπροπυλένιο. Με φυσικό χρώμα. Να μην ξεπερνούν τα 78</w:t>
            </w:r>
            <w:r w:rsidRPr="00E458F9">
              <w:t>mm</w:t>
            </w:r>
            <w:r w:rsidRPr="00E458F9">
              <w:rPr>
                <w:lang w:val="el-GR"/>
              </w:rPr>
              <w:t xml:space="preserve"> σε ύψος και τα 13</w:t>
            </w:r>
            <w:r w:rsidRPr="00E458F9">
              <w:t>mm</w:t>
            </w:r>
            <w:r w:rsidRPr="00E458F9">
              <w:rPr>
                <w:lang w:val="el-GR"/>
              </w:rPr>
              <w:t xml:space="preserve"> σε διάμετρο.Να είναι αποστειρώσιμα στους 121</w:t>
            </w:r>
            <w:r w:rsidRPr="00E458F9">
              <w:t>oC</w:t>
            </w:r>
            <w:r w:rsidRPr="00E458F9">
              <w:rPr>
                <w:lang w:val="el-GR"/>
              </w:rPr>
              <w:t xml:space="preserve"> και να αντέχουν σε θερμοκρασίες από -90 έως +135</w:t>
            </w:r>
            <w:r w:rsidRPr="00E458F9">
              <w:t>oC</w:t>
            </w:r>
            <w:r w:rsidRPr="00E458F9">
              <w:rPr>
                <w:lang w:val="el-GR"/>
              </w:rPr>
              <w:t>. Να μπορούν να φυγοκεντρηθούν εως τα 3000</w:t>
            </w:r>
            <w:r w:rsidRPr="00E458F9">
              <w:t>g</w:t>
            </w:r>
            <w:r w:rsidRPr="00E458F9">
              <w:rPr>
                <w:lang w:val="el-GR"/>
              </w:rPr>
              <w:t xml:space="preserve">. Να είναι σε συσκευασία των 1000 τεμαχίων.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900"/>
        </w:trPr>
        <w:tc>
          <w:tcPr>
            <w:tcW w:w="3402" w:type="pct"/>
            <w:shd w:val="clear" w:color="auto" w:fill="auto"/>
            <w:vAlign w:val="center"/>
            <w:hideMark/>
          </w:tcPr>
          <w:p w:rsidR="00E458F9" w:rsidRPr="00E458F9" w:rsidRDefault="00E458F9" w:rsidP="00E458F9">
            <w:pPr>
              <w:rPr>
                <w:lang w:val="el-GR"/>
              </w:rPr>
            </w:pPr>
            <w:r w:rsidRPr="00E458F9">
              <w:rPr>
                <w:lang w:val="el-GR"/>
              </w:rPr>
              <w:t xml:space="preserve">Σακούλες αποστείρωσης όγκου 16 </w:t>
            </w:r>
            <w:r w:rsidRPr="00E458F9">
              <w:t>Lt</w:t>
            </w:r>
            <w:r w:rsidRPr="00E458F9">
              <w:rPr>
                <w:lang w:val="el-GR"/>
              </w:rPr>
              <w:t xml:space="preserve"> με διαστάσεις 780 Χ 400</w:t>
            </w:r>
            <w:r w:rsidRPr="00E458F9">
              <w:t>mm</w:t>
            </w:r>
            <w:r w:rsidRPr="00E458F9">
              <w:rPr>
                <w:lang w:val="el-GR"/>
              </w:rPr>
              <w:t xml:space="preserve"> (</w:t>
            </w:r>
            <w:r w:rsidRPr="00E458F9">
              <w:t>L</w:t>
            </w:r>
            <w:r w:rsidRPr="00E458F9">
              <w:rPr>
                <w:lang w:val="el-GR"/>
              </w:rPr>
              <w:t xml:space="preserve"> </w:t>
            </w:r>
            <w:r w:rsidRPr="00E458F9">
              <w:t>x</w:t>
            </w:r>
            <w:r w:rsidRPr="00E458F9">
              <w:rPr>
                <w:lang w:val="el-GR"/>
              </w:rPr>
              <w:t xml:space="preserve"> </w:t>
            </w:r>
            <w:r w:rsidRPr="00E458F9">
              <w:t>W</w:t>
            </w:r>
            <w:r w:rsidRPr="00E458F9">
              <w:rPr>
                <w:lang w:val="el-GR"/>
              </w:rPr>
              <w:t>). Να είναι από πολυπροπυλένιο με πάχοσ 40μ</w:t>
            </w:r>
            <w:r w:rsidRPr="00E458F9">
              <w:t>m</w:t>
            </w:r>
            <w:r w:rsidRPr="00E458F9">
              <w:rPr>
                <w:lang w:val="el-GR"/>
              </w:rPr>
              <w:t>. Να είναι ανθεκτικές εως τους 141</w:t>
            </w:r>
            <w:r w:rsidRPr="00E458F9">
              <w:t>oC</w:t>
            </w:r>
            <w:r w:rsidRPr="00E458F9">
              <w:rPr>
                <w:lang w:val="el-GR"/>
              </w:rPr>
              <w:t xml:space="preserve">.Συσκευασία των 500 τεμαχίων.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2100"/>
        </w:trPr>
        <w:tc>
          <w:tcPr>
            <w:tcW w:w="3402" w:type="pct"/>
            <w:shd w:val="clear" w:color="auto" w:fill="auto"/>
            <w:vAlign w:val="center"/>
            <w:hideMark/>
          </w:tcPr>
          <w:p w:rsidR="00E458F9" w:rsidRPr="00E458F9" w:rsidRDefault="00E458F9" w:rsidP="00E458F9">
            <w:r w:rsidRPr="00E458F9">
              <w:rPr>
                <w:lang w:val="el-GR"/>
              </w:rPr>
              <w:t>Εύκαμπτο και εύπλαστό θερμοπλαστικό φιλμ στεγάνωσης με διαστάσεις 15</w:t>
            </w:r>
            <w:r w:rsidRPr="00E458F9">
              <w:t>m</w:t>
            </w:r>
            <w:r w:rsidRPr="00E458F9">
              <w:rPr>
                <w:lang w:val="el-GR"/>
              </w:rPr>
              <w:t xml:space="preserve"> </w:t>
            </w:r>
            <w:r w:rsidRPr="00E458F9">
              <w:t>X</w:t>
            </w:r>
            <w:r w:rsidRPr="00E458F9">
              <w:rPr>
                <w:lang w:val="el-GR"/>
              </w:rPr>
              <w:t xml:space="preserve"> 50</w:t>
            </w:r>
            <w:r w:rsidRPr="00E458F9">
              <w:t>mm</w:t>
            </w:r>
            <w:r w:rsidRPr="00E458F9">
              <w:rPr>
                <w:lang w:val="el-GR"/>
              </w:rPr>
              <w:t>. Να μπορεί να τεντωθεί ως και 3 φορές από το αρχικό του μήκος. Κάθε συσκευασία να μπορεί να ιχνηλατηθεί. Να είναι μη τοξικό, να έχει πάχος 0,12 εως 0,16μ</w:t>
            </w:r>
            <w:r w:rsidRPr="00E458F9">
              <w:t>m</w:t>
            </w:r>
            <w:r w:rsidRPr="00E458F9">
              <w:rPr>
                <w:lang w:val="el-GR"/>
              </w:rPr>
              <w:t xml:space="preserve">. Να έχει σημείο τηξης &gt;65 </w:t>
            </w:r>
            <w:r w:rsidRPr="00E458F9">
              <w:t>oC</w:t>
            </w:r>
            <w:r w:rsidRPr="00E458F9">
              <w:rPr>
                <w:lang w:val="el-GR"/>
              </w:rPr>
              <w:t xml:space="preserve"> και σημείο βρασμού &gt; 285</w:t>
            </w:r>
            <w:r w:rsidRPr="00E458F9">
              <w:t>oC</w:t>
            </w:r>
            <w:r w:rsidRPr="00E458F9">
              <w:rPr>
                <w:lang w:val="el-GR"/>
              </w:rPr>
              <w:t xml:space="preserve"> . Να μπορεί να χρησιμοποιηθεί απο τους -20</w:t>
            </w:r>
            <w:r w:rsidRPr="00E458F9">
              <w:t>oC</w:t>
            </w:r>
            <w:r w:rsidRPr="00E458F9">
              <w:rPr>
                <w:lang w:val="el-GR"/>
              </w:rPr>
              <w:t xml:space="preserve"> εως και τους 45</w:t>
            </w:r>
            <w:r w:rsidRPr="00E458F9">
              <w:t>oC</w:t>
            </w:r>
            <w:r w:rsidRPr="00E458F9">
              <w:rPr>
                <w:lang w:val="el-GR"/>
              </w:rPr>
              <w:t>. Να επιτρέπει την ανταλλαγή οξυγόνου σε θερμοκρασία δωματίου με ρυθμό &lt;350</w:t>
            </w:r>
            <w:r w:rsidRPr="00E458F9">
              <w:t>cm</w:t>
            </w:r>
            <w:r w:rsidRPr="00E458F9">
              <w:rPr>
                <w:lang w:val="el-GR"/>
              </w:rPr>
              <w:t>3/</w:t>
            </w:r>
            <w:r w:rsidRPr="00E458F9">
              <w:t>m</w:t>
            </w:r>
            <w:r w:rsidRPr="00E458F9">
              <w:rPr>
                <w:lang w:val="el-GR"/>
              </w:rPr>
              <w:t xml:space="preserve">2. </w:t>
            </w:r>
            <w:r w:rsidRPr="00E458F9">
              <w:t>Να έχει πολλαπλή χημική ανθεκτικότητα. Πακέτο των 10 τεμαχίων.</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500"/>
        </w:trPr>
        <w:tc>
          <w:tcPr>
            <w:tcW w:w="3402" w:type="pct"/>
            <w:shd w:val="clear" w:color="auto" w:fill="auto"/>
            <w:vAlign w:val="center"/>
            <w:hideMark/>
          </w:tcPr>
          <w:p w:rsidR="00E458F9" w:rsidRPr="00E458F9" w:rsidRDefault="00E458F9" w:rsidP="00E458F9">
            <w:pPr>
              <w:rPr>
                <w:lang w:val="el-GR"/>
              </w:rPr>
            </w:pPr>
            <w:r w:rsidRPr="00E458F9">
              <w:rPr>
                <w:lang w:val="el-GR"/>
              </w:rPr>
              <w:t>Κουτί αποθήκευσης μικροσωληναρίων 1,5</w:t>
            </w:r>
            <w:r w:rsidRPr="00E458F9">
              <w:t>ml</w:t>
            </w:r>
            <w:r w:rsidRPr="00E458F9">
              <w:rPr>
                <w:lang w:val="el-GR"/>
              </w:rPr>
              <w:t xml:space="preserve"> και 2</w:t>
            </w:r>
            <w:r w:rsidRPr="00E458F9">
              <w:t>ml</w:t>
            </w:r>
            <w:r w:rsidRPr="00E458F9">
              <w:rPr>
                <w:lang w:val="el-GR"/>
              </w:rPr>
              <w:t>. Από πολυπροπυλένιο. Ενιαία βοθρία με εύκολη ταυτοποίηση. Η ολική χωρητικότητα να είναι εύκολα αντιληπτή από το εξωτερικό. Να έχει εύκολο άνοιγμα.Το πακέτο να περιέχει διαφορετικά χρώματα. Οι διαστάσεις να μην ξεπερνούν τα (</w:t>
            </w:r>
            <w:r w:rsidRPr="00E458F9">
              <w:t>WxDxH</w:t>
            </w:r>
            <w:r w:rsidRPr="00E458F9">
              <w:rPr>
                <w:lang w:val="el-GR"/>
              </w:rPr>
              <w:t>) 143</w:t>
            </w:r>
            <w:r w:rsidRPr="00E458F9">
              <w:t>x</w:t>
            </w:r>
            <w:r w:rsidRPr="00E458F9">
              <w:rPr>
                <w:lang w:val="el-GR"/>
              </w:rPr>
              <w:t>153</w:t>
            </w:r>
            <w:r w:rsidRPr="00E458F9">
              <w:t>x</w:t>
            </w:r>
            <w:r w:rsidRPr="00E458F9">
              <w:rPr>
                <w:lang w:val="el-GR"/>
              </w:rPr>
              <w:t>49</w:t>
            </w:r>
            <w:r w:rsidRPr="00E458F9">
              <w:t>mm</w:t>
            </w:r>
            <w:r w:rsidRPr="00E458F9">
              <w:rPr>
                <w:lang w:val="el-GR"/>
              </w:rPr>
              <w:t xml:space="preserve">. Να έχει περιεκτικότητα 100 σωληναρίων.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900"/>
        </w:trPr>
        <w:tc>
          <w:tcPr>
            <w:tcW w:w="3402" w:type="pct"/>
            <w:shd w:val="clear" w:color="auto" w:fill="auto"/>
            <w:vAlign w:val="center"/>
            <w:hideMark/>
          </w:tcPr>
          <w:p w:rsidR="00E458F9" w:rsidRPr="00E458F9" w:rsidRDefault="00E458F9" w:rsidP="00E458F9">
            <w:r w:rsidRPr="00E458F9">
              <w:rPr>
                <w:lang w:val="el-GR"/>
              </w:rPr>
              <w:t xml:space="preserve">Κουτί από </w:t>
            </w:r>
            <w:r w:rsidRPr="00E458F9">
              <w:t>cardboard</w:t>
            </w:r>
            <w:r w:rsidRPr="00E458F9">
              <w:rPr>
                <w:lang w:val="el-GR"/>
              </w:rPr>
              <w:t xml:space="preserve"> με αδιάβροχη επικάλυψη. Να μπορεί να επιδέχεται διαχωριστικά για ποικίλο αριθμό σωληναρίων. Να είναι ανθεκτικό εώς τους -140</w:t>
            </w:r>
            <w:r w:rsidRPr="00E458F9">
              <w:t>oC</w:t>
            </w:r>
            <w:r w:rsidRPr="00E458F9">
              <w:rPr>
                <w:lang w:val="el-GR"/>
              </w:rPr>
              <w:t>. Να έχει διαστάσεις (</w:t>
            </w:r>
            <w:r w:rsidRPr="00E458F9">
              <w:t>WxDxH</w:t>
            </w:r>
            <w:r w:rsidRPr="00E458F9">
              <w:rPr>
                <w:lang w:val="el-GR"/>
              </w:rPr>
              <w:t>) 133</w:t>
            </w:r>
            <w:r w:rsidRPr="00E458F9">
              <w:t>x</w:t>
            </w:r>
            <w:r w:rsidRPr="00E458F9">
              <w:rPr>
                <w:lang w:val="el-GR"/>
              </w:rPr>
              <w:t>133</w:t>
            </w:r>
            <w:r w:rsidRPr="00E458F9">
              <w:t>x</w:t>
            </w:r>
            <w:r w:rsidRPr="00E458F9">
              <w:rPr>
                <w:lang w:val="el-GR"/>
              </w:rPr>
              <w:t xml:space="preserve">32. </w:t>
            </w:r>
            <w:r w:rsidRPr="00E458F9">
              <w:t>1 τεμάχιο</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900"/>
        </w:trPr>
        <w:tc>
          <w:tcPr>
            <w:tcW w:w="3402" w:type="pct"/>
            <w:shd w:val="clear" w:color="auto" w:fill="auto"/>
            <w:vAlign w:val="center"/>
            <w:hideMark/>
          </w:tcPr>
          <w:p w:rsidR="00E458F9" w:rsidRPr="00E458F9" w:rsidRDefault="00E458F9" w:rsidP="00E458F9">
            <w:r w:rsidRPr="00E458F9">
              <w:rPr>
                <w:lang w:val="el-GR"/>
              </w:rPr>
              <w:lastRenderedPageBreak/>
              <w:t xml:space="preserve">Κουτί από </w:t>
            </w:r>
            <w:r w:rsidRPr="00E458F9">
              <w:t>cardboard</w:t>
            </w:r>
            <w:r w:rsidRPr="00E458F9">
              <w:rPr>
                <w:lang w:val="el-GR"/>
              </w:rPr>
              <w:t xml:space="preserve"> με αδιάβροχη επικάλυψη. Να μπορεί να επιδέχεται διαχωριστικά για ποικίλο αριθμό σωληναρίων. Να είναι ανθεκτικό εώς τους -140</w:t>
            </w:r>
            <w:r w:rsidRPr="00E458F9">
              <w:t>oC</w:t>
            </w:r>
            <w:r w:rsidRPr="00E458F9">
              <w:rPr>
                <w:lang w:val="el-GR"/>
              </w:rPr>
              <w:t>. Να έχει διαστάσεις (</w:t>
            </w:r>
            <w:r w:rsidRPr="00E458F9">
              <w:t>WxDxH</w:t>
            </w:r>
            <w:r w:rsidRPr="00E458F9">
              <w:rPr>
                <w:lang w:val="el-GR"/>
              </w:rPr>
              <w:t>) 133</w:t>
            </w:r>
            <w:r w:rsidRPr="00E458F9">
              <w:t>x</w:t>
            </w:r>
            <w:r w:rsidRPr="00E458F9">
              <w:rPr>
                <w:lang w:val="el-GR"/>
              </w:rPr>
              <w:t>133</w:t>
            </w:r>
            <w:r w:rsidRPr="00E458F9">
              <w:t>x</w:t>
            </w:r>
            <w:r w:rsidRPr="00E458F9">
              <w:rPr>
                <w:lang w:val="el-GR"/>
              </w:rPr>
              <w:t xml:space="preserve">50. </w:t>
            </w:r>
            <w:r w:rsidRPr="00E458F9">
              <w:t>1 τεμάχιο</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00"/>
        </w:trPr>
        <w:tc>
          <w:tcPr>
            <w:tcW w:w="3402" w:type="pct"/>
            <w:shd w:val="clear" w:color="auto" w:fill="auto"/>
            <w:vAlign w:val="center"/>
            <w:hideMark/>
          </w:tcPr>
          <w:p w:rsidR="00E458F9" w:rsidRPr="00E458F9" w:rsidRDefault="00E458F9" w:rsidP="00E458F9">
            <w:r w:rsidRPr="00E458F9">
              <w:rPr>
                <w:lang w:val="el-GR"/>
              </w:rPr>
              <w:t>Διαχωριστικά για κουτιά κατάψυξης διαστάσεων (</w:t>
            </w:r>
            <w:r w:rsidRPr="00E458F9">
              <w:t>WxDxH</w:t>
            </w:r>
            <w:r w:rsidRPr="00E458F9">
              <w:rPr>
                <w:lang w:val="el-GR"/>
              </w:rPr>
              <w:t xml:space="preserve">) 133Χ133Χ32. </w:t>
            </w:r>
            <w:r w:rsidRPr="00E458F9">
              <w:t xml:space="preserve">Να έχει 144 διαθέσιμες θέσεις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00"/>
        </w:trPr>
        <w:tc>
          <w:tcPr>
            <w:tcW w:w="3402" w:type="pct"/>
            <w:shd w:val="clear" w:color="auto" w:fill="auto"/>
            <w:vAlign w:val="center"/>
            <w:hideMark/>
          </w:tcPr>
          <w:p w:rsidR="00E458F9" w:rsidRPr="00E458F9" w:rsidRDefault="00E458F9" w:rsidP="00E458F9">
            <w:r w:rsidRPr="00E458F9">
              <w:rPr>
                <w:lang w:val="el-GR"/>
              </w:rPr>
              <w:t>Διαχωριστικά για κουτιά κατάψυξης διαστάσεων (</w:t>
            </w:r>
            <w:r w:rsidRPr="00E458F9">
              <w:t>WxDxH</w:t>
            </w:r>
            <w:r w:rsidRPr="00E458F9">
              <w:rPr>
                <w:lang w:val="el-GR"/>
              </w:rPr>
              <w:t xml:space="preserve">) 133Χ133Χ50. </w:t>
            </w:r>
            <w:r w:rsidRPr="00E458F9">
              <w:t>Να έχει 144 διαθέσεις θέσεις</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900"/>
        </w:trPr>
        <w:tc>
          <w:tcPr>
            <w:tcW w:w="3402" w:type="pct"/>
            <w:shd w:val="clear" w:color="auto" w:fill="auto"/>
            <w:vAlign w:val="center"/>
            <w:hideMark/>
          </w:tcPr>
          <w:p w:rsidR="00E458F9" w:rsidRPr="00E458F9" w:rsidRDefault="00E458F9" w:rsidP="00E458F9">
            <w:pPr>
              <w:rPr>
                <w:lang w:val="el-GR"/>
              </w:rPr>
            </w:pPr>
            <w:r w:rsidRPr="00E458F9">
              <w:rPr>
                <w:lang w:val="el-GR"/>
              </w:rPr>
              <w:t xml:space="preserve">Υδροβολείς από </w:t>
            </w:r>
            <w:r w:rsidRPr="00E458F9">
              <w:t>LDPE</w:t>
            </w:r>
            <w:r w:rsidRPr="00E458F9">
              <w:rPr>
                <w:lang w:val="el-GR"/>
              </w:rPr>
              <w:t xml:space="preserve"> διάφανοι με χρωματιστό καπάκι. Με καλή χημική ανθεκτικότητα. Να είναι ανθεκτικοί εώς τους 80</w:t>
            </w:r>
            <w:r w:rsidRPr="00E458F9">
              <w:t>oC</w:t>
            </w:r>
            <w:r w:rsidRPr="00E458F9">
              <w:rPr>
                <w:lang w:val="el-GR"/>
              </w:rPr>
              <w:t xml:space="preserve">. Να είναι εύκολοι στη χρήση. Με ρύγχος </w:t>
            </w:r>
            <w:r w:rsidRPr="00E458F9">
              <w:t>GL</w:t>
            </w:r>
            <w:r w:rsidRPr="00E458F9">
              <w:rPr>
                <w:lang w:val="el-GR"/>
              </w:rPr>
              <w:t xml:space="preserve"> 25. Σε πακέτο των 5 τεμαχίων.</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900"/>
        </w:trPr>
        <w:tc>
          <w:tcPr>
            <w:tcW w:w="3402" w:type="pct"/>
            <w:shd w:val="clear" w:color="auto" w:fill="auto"/>
            <w:vAlign w:val="center"/>
            <w:hideMark/>
          </w:tcPr>
          <w:p w:rsidR="00E458F9" w:rsidRPr="00E458F9" w:rsidRDefault="00E458F9" w:rsidP="00E458F9">
            <w:pPr>
              <w:rPr>
                <w:lang w:val="el-GR"/>
              </w:rPr>
            </w:pPr>
            <w:r w:rsidRPr="00E458F9">
              <w:rPr>
                <w:lang w:val="el-GR"/>
              </w:rPr>
              <w:t>κύλινδροι ογκομετρικοί των 50</w:t>
            </w:r>
            <w:r w:rsidRPr="00E458F9">
              <w:t>ml</w:t>
            </w:r>
            <w:r w:rsidRPr="00E458F9">
              <w:rPr>
                <w:lang w:val="el-GR"/>
              </w:rPr>
              <w:t xml:space="preserve">, υψηλής φόρμας, πολυπροπυλενίου υψηλής καθαρότητας/διαφάνειας, </w:t>
            </w:r>
            <w:r w:rsidRPr="00E458F9">
              <w:t>class</w:t>
            </w:r>
            <w:r w:rsidRPr="00E458F9">
              <w:rPr>
                <w:lang w:val="el-GR"/>
              </w:rPr>
              <w:t xml:space="preserve"> </w:t>
            </w:r>
            <w:r w:rsidRPr="00E458F9">
              <w:t>B</w:t>
            </w:r>
            <w:r w:rsidRPr="00E458F9">
              <w:rPr>
                <w:lang w:val="el-GR"/>
              </w:rPr>
              <w:t xml:space="preserve">, κατά </w:t>
            </w:r>
            <w:r w:rsidRPr="00E458F9">
              <w:t>DIN</w:t>
            </w:r>
            <w:r w:rsidRPr="00E458F9">
              <w:rPr>
                <w:lang w:val="el-GR"/>
              </w:rPr>
              <w:t xml:space="preserve"> 12 681 &amp; </w:t>
            </w:r>
            <w:r w:rsidRPr="00E458F9">
              <w:t>ISO</w:t>
            </w:r>
            <w:r w:rsidRPr="00E458F9">
              <w:rPr>
                <w:lang w:val="el-GR"/>
              </w:rPr>
              <w:t xml:space="preserve"> 6706, με ανάγλυφη διαγράμμιση όγκου</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900"/>
        </w:trPr>
        <w:tc>
          <w:tcPr>
            <w:tcW w:w="3402" w:type="pct"/>
            <w:shd w:val="clear" w:color="auto" w:fill="auto"/>
            <w:vAlign w:val="center"/>
            <w:hideMark/>
          </w:tcPr>
          <w:p w:rsidR="00E458F9" w:rsidRPr="00E458F9" w:rsidRDefault="00E458F9" w:rsidP="00E458F9">
            <w:pPr>
              <w:rPr>
                <w:lang w:val="el-GR"/>
              </w:rPr>
            </w:pPr>
            <w:r w:rsidRPr="00E458F9">
              <w:rPr>
                <w:lang w:val="el-GR"/>
              </w:rPr>
              <w:t>κύλινδροι ογκομετρικοί των 100</w:t>
            </w:r>
            <w:r w:rsidRPr="00E458F9">
              <w:t>ml</w:t>
            </w:r>
            <w:r w:rsidRPr="00E458F9">
              <w:rPr>
                <w:lang w:val="el-GR"/>
              </w:rPr>
              <w:t xml:space="preserve">, υψηλής φόρμας, πολυπροπυλενίου υψηλής καθαρότητας/διαφάνειας, </w:t>
            </w:r>
            <w:r w:rsidRPr="00E458F9">
              <w:t>class</w:t>
            </w:r>
            <w:r w:rsidRPr="00E458F9">
              <w:rPr>
                <w:lang w:val="el-GR"/>
              </w:rPr>
              <w:t xml:space="preserve"> </w:t>
            </w:r>
            <w:r w:rsidRPr="00E458F9">
              <w:t>B</w:t>
            </w:r>
            <w:r w:rsidRPr="00E458F9">
              <w:rPr>
                <w:lang w:val="el-GR"/>
              </w:rPr>
              <w:t xml:space="preserve">, κατά </w:t>
            </w:r>
            <w:r w:rsidRPr="00E458F9">
              <w:t>DIN</w:t>
            </w:r>
            <w:r w:rsidRPr="00E458F9">
              <w:rPr>
                <w:lang w:val="el-GR"/>
              </w:rPr>
              <w:t xml:space="preserve"> 12 681 &amp; </w:t>
            </w:r>
            <w:r w:rsidRPr="00E458F9">
              <w:t>ISO</w:t>
            </w:r>
            <w:r w:rsidRPr="00E458F9">
              <w:rPr>
                <w:lang w:val="el-GR"/>
              </w:rPr>
              <w:t xml:space="preserve"> 6706, με ανάγλυφη διαγράμμιση όγκου</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900"/>
        </w:trPr>
        <w:tc>
          <w:tcPr>
            <w:tcW w:w="3402" w:type="pct"/>
            <w:shd w:val="clear" w:color="auto" w:fill="auto"/>
            <w:vAlign w:val="center"/>
            <w:hideMark/>
          </w:tcPr>
          <w:p w:rsidR="00E458F9" w:rsidRPr="00E458F9" w:rsidRDefault="00E458F9" w:rsidP="00E458F9">
            <w:pPr>
              <w:rPr>
                <w:lang w:val="el-GR"/>
              </w:rPr>
            </w:pPr>
            <w:r w:rsidRPr="00E458F9">
              <w:rPr>
                <w:lang w:val="el-GR"/>
              </w:rPr>
              <w:t>κύλινδροι ογκομετρικοί των 250</w:t>
            </w:r>
            <w:r w:rsidRPr="00E458F9">
              <w:t>ml</w:t>
            </w:r>
            <w:r w:rsidRPr="00E458F9">
              <w:rPr>
                <w:lang w:val="el-GR"/>
              </w:rPr>
              <w:t xml:space="preserve">, υψηλής φόρμας, πολυπροπυλενίου υψηλής καθαρότητας/διαφάνειας, </w:t>
            </w:r>
            <w:r w:rsidRPr="00E458F9">
              <w:t>class</w:t>
            </w:r>
            <w:r w:rsidRPr="00E458F9">
              <w:rPr>
                <w:lang w:val="el-GR"/>
              </w:rPr>
              <w:t xml:space="preserve"> </w:t>
            </w:r>
            <w:r w:rsidRPr="00E458F9">
              <w:t>B</w:t>
            </w:r>
            <w:r w:rsidRPr="00E458F9">
              <w:rPr>
                <w:lang w:val="el-GR"/>
              </w:rPr>
              <w:t xml:space="preserve">, κατά </w:t>
            </w:r>
            <w:r w:rsidRPr="00E458F9">
              <w:t>DIN</w:t>
            </w:r>
            <w:r w:rsidRPr="00E458F9">
              <w:rPr>
                <w:lang w:val="el-GR"/>
              </w:rPr>
              <w:t xml:space="preserve"> 12 681 &amp; </w:t>
            </w:r>
            <w:r w:rsidRPr="00E458F9">
              <w:t>ISO</w:t>
            </w:r>
            <w:r w:rsidRPr="00E458F9">
              <w:rPr>
                <w:lang w:val="el-GR"/>
              </w:rPr>
              <w:t xml:space="preserve"> 6706, με ανάγλυφη διαγράμμιση όγκου</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900"/>
        </w:trPr>
        <w:tc>
          <w:tcPr>
            <w:tcW w:w="3402" w:type="pct"/>
            <w:shd w:val="clear" w:color="auto" w:fill="auto"/>
            <w:vAlign w:val="center"/>
            <w:hideMark/>
          </w:tcPr>
          <w:p w:rsidR="00E458F9" w:rsidRPr="00E458F9" w:rsidRDefault="00E458F9" w:rsidP="00E458F9">
            <w:pPr>
              <w:rPr>
                <w:lang w:val="el-GR"/>
              </w:rPr>
            </w:pPr>
            <w:r w:rsidRPr="00E458F9">
              <w:rPr>
                <w:lang w:val="el-GR"/>
              </w:rPr>
              <w:t>κύλινδροι ογκομετρικοί των 500</w:t>
            </w:r>
            <w:r w:rsidRPr="00E458F9">
              <w:t>ml</w:t>
            </w:r>
            <w:r w:rsidRPr="00E458F9">
              <w:rPr>
                <w:lang w:val="el-GR"/>
              </w:rPr>
              <w:t xml:space="preserve">, υψηλής φόρμας, πολυπροπυλενίου υψηλής καθαρότητας/διαφάνειας, </w:t>
            </w:r>
            <w:r w:rsidRPr="00E458F9">
              <w:t>class</w:t>
            </w:r>
            <w:r w:rsidRPr="00E458F9">
              <w:rPr>
                <w:lang w:val="el-GR"/>
              </w:rPr>
              <w:t xml:space="preserve"> </w:t>
            </w:r>
            <w:r w:rsidRPr="00E458F9">
              <w:t>B</w:t>
            </w:r>
            <w:r w:rsidRPr="00E458F9">
              <w:rPr>
                <w:lang w:val="el-GR"/>
              </w:rPr>
              <w:t xml:space="preserve">, κατά </w:t>
            </w:r>
            <w:r w:rsidRPr="00E458F9">
              <w:t>DIN</w:t>
            </w:r>
            <w:r w:rsidRPr="00E458F9">
              <w:rPr>
                <w:lang w:val="el-GR"/>
              </w:rPr>
              <w:t xml:space="preserve"> 12 681 &amp; </w:t>
            </w:r>
            <w:r w:rsidRPr="00E458F9">
              <w:t>ISO</w:t>
            </w:r>
            <w:r w:rsidRPr="00E458F9">
              <w:rPr>
                <w:lang w:val="el-GR"/>
              </w:rPr>
              <w:t xml:space="preserve"> 6706, με ανάγλυφη διαγράμμιση όγκου</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900"/>
        </w:trPr>
        <w:tc>
          <w:tcPr>
            <w:tcW w:w="3402" w:type="pct"/>
            <w:shd w:val="clear" w:color="auto" w:fill="auto"/>
            <w:vAlign w:val="center"/>
            <w:hideMark/>
          </w:tcPr>
          <w:p w:rsidR="00E458F9" w:rsidRPr="00E458F9" w:rsidRDefault="00E458F9" w:rsidP="00E458F9">
            <w:pPr>
              <w:rPr>
                <w:lang w:val="el-GR"/>
              </w:rPr>
            </w:pPr>
            <w:r w:rsidRPr="00E458F9">
              <w:rPr>
                <w:lang w:val="el-GR"/>
              </w:rPr>
              <w:t>κύλινδροι ογκομετρικοί των 1</w:t>
            </w:r>
            <w:r w:rsidRPr="00E458F9">
              <w:t>L</w:t>
            </w:r>
            <w:r w:rsidRPr="00E458F9">
              <w:rPr>
                <w:lang w:val="el-GR"/>
              </w:rPr>
              <w:t xml:space="preserve">, υψηλής φόρμας, πολυπροπυλενίου υψηλής καθαρότητας/διαφάνειας, </w:t>
            </w:r>
            <w:r w:rsidRPr="00E458F9">
              <w:t>class</w:t>
            </w:r>
            <w:r w:rsidRPr="00E458F9">
              <w:rPr>
                <w:lang w:val="el-GR"/>
              </w:rPr>
              <w:t xml:space="preserve"> </w:t>
            </w:r>
            <w:r w:rsidRPr="00E458F9">
              <w:t>B</w:t>
            </w:r>
            <w:r w:rsidRPr="00E458F9">
              <w:rPr>
                <w:lang w:val="el-GR"/>
              </w:rPr>
              <w:t xml:space="preserve">, κατά </w:t>
            </w:r>
            <w:r w:rsidRPr="00E458F9">
              <w:t>DIN</w:t>
            </w:r>
            <w:r w:rsidRPr="00E458F9">
              <w:rPr>
                <w:lang w:val="el-GR"/>
              </w:rPr>
              <w:t xml:space="preserve"> 12 681 &amp; </w:t>
            </w:r>
            <w:r w:rsidRPr="00E458F9">
              <w:t>ISO</w:t>
            </w:r>
            <w:r w:rsidRPr="00E458F9">
              <w:rPr>
                <w:lang w:val="el-GR"/>
              </w:rPr>
              <w:t xml:space="preserve"> 6706, με ανάγλυφη διαγράμμιση όγκου</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900"/>
        </w:trPr>
        <w:tc>
          <w:tcPr>
            <w:tcW w:w="3402" w:type="pct"/>
            <w:shd w:val="clear" w:color="auto" w:fill="auto"/>
            <w:vAlign w:val="center"/>
            <w:hideMark/>
          </w:tcPr>
          <w:p w:rsidR="00E458F9" w:rsidRPr="00E458F9" w:rsidRDefault="00E458F9" w:rsidP="00E458F9">
            <w:pPr>
              <w:rPr>
                <w:lang w:val="el-GR"/>
              </w:rPr>
            </w:pPr>
            <w:r w:rsidRPr="00E458F9">
              <w:rPr>
                <w:lang w:val="el-GR"/>
              </w:rPr>
              <w:t>κύλινδροι ογκομετρικοί των 2</w:t>
            </w:r>
            <w:r w:rsidRPr="00E458F9">
              <w:t>L</w:t>
            </w:r>
            <w:r w:rsidRPr="00E458F9">
              <w:rPr>
                <w:lang w:val="el-GR"/>
              </w:rPr>
              <w:t xml:space="preserve">, υψηλής φόρμας, πολυπροπυλενίου υψηλής καθαρότητας/διαφάνειας, </w:t>
            </w:r>
            <w:r w:rsidRPr="00E458F9">
              <w:t>class</w:t>
            </w:r>
            <w:r w:rsidRPr="00E458F9">
              <w:rPr>
                <w:lang w:val="el-GR"/>
              </w:rPr>
              <w:t xml:space="preserve"> </w:t>
            </w:r>
            <w:r w:rsidRPr="00E458F9">
              <w:t>B</w:t>
            </w:r>
            <w:r w:rsidRPr="00E458F9">
              <w:rPr>
                <w:lang w:val="el-GR"/>
              </w:rPr>
              <w:t xml:space="preserve">, κατά </w:t>
            </w:r>
            <w:r w:rsidRPr="00E458F9">
              <w:t>DIN</w:t>
            </w:r>
            <w:r w:rsidRPr="00E458F9">
              <w:rPr>
                <w:lang w:val="el-GR"/>
              </w:rPr>
              <w:t xml:space="preserve"> 12 681 &amp; </w:t>
            </w:r>
            <w:r w:rsidRPr="00E458F9">
              <w:t>ISO</w:t>
            </w:r>
            <w:r w:rsidRPr="00E458F9">
              <w:rPr>
                <w:lang w:val="el-GR"/>
              </w:rPr>
              <w:t xml:space="preserve"> 6706, με ανάγλυφη διαγράμμιση όγκου</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1200"/>
        </w:trPr>
        <w:tc>
          <w:tcPr>
            <w:tcW w:w="3402" w:type="pct"/>
            <w:shd w:val="clear" w:color="auto" w:fill="auto"/>
            <w:vAlign w:val="center"/>
            <w:hideMark/>
          </w:tcPr>
          <w:p w:rsidR="00E458F9" w:rsidRPr="00E458F9" w:rsidRDefault="00E458F9" w:rsidP="00E458F9">
            <w:r w:rsidRPr="00E458F9">
              <w:rPr>
                <w:lang w:val="el-GR"/>
              </w:rPr>
              <w:t xml:space="preserve">Γενικής χρήσης Γυάλινο Ποτήρι Ζέσης απο γυαλί </w:t>
            </w:r>
            <w:r w:rsidRPr="00E458F9">
              <w:t>Boro</w:t>
            </w:r>
            <w:r w:rsidRPr="00E458F9">
              <w:rPr>
                <w:lang w:val="el-GR"/>
              </w:rPr>
              <w:t xml:space="preserve"> 3.3 που χρησιμεύει σε συνήθεις χημικές εργασίες όπως στη λήψη, διατήρηση και μεταφορά ορισμένου όγκου υγρού, κτλ.Με </w:t>
            </w:r>
            <w:r w:rsidRPr="00E458F9">
              <w:t>DIN</w:t>
            </w:r>
            <w:r w:rsidRPr="00E458F9">
              <w:rPr>
                <w:lang w:val="el-GR"/>
              </w:rPr>
              <w:t xml:space="preserve"> </w:t>
            </w:r>
            <w:r w:rsidRPr="00E458F9">
              <w:t>EN</w:t>
            </w:r>
            <w:r w:rsidRPr="00E458F9">
              <w:rPr>
                <w:lang w:val="el-GR"/>
              </w:rPr>
              <w:t xml:space="preserve"> </w:t>
            </w:r>
            <w:r w:rsidRPr="00E458F9">
              <w:t>ISO</w:t>
            </w:r>
            <w:r w:rsidRPr="00E458F9">
              <w:rPr>
                <w:lang w:val="el-GR"/>
              </w:rPr>
              <w:t xml:space="preserve"> 3819. </w:t>
            </w:r>
            <w:r w:rsidRPr="00E458F9">
              <w:t>Χωρητικότητα 25ml.Πακέτο των 10</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200"/>
        </w:trPr>
        <w:tc>
          <w:tcPr>
            <w:tcW w:w="3402" w:type="pct"/>
            <w:shd w:val="clear" w:color="auto" w:fill="auto"/>
            <w:vAlign w:val="center"/>
            <w:hideMark/>
          </w:tcPr>
          <w:p w:rsidR="00E458F9" w:rsidRPr="00E458F9" w:rsidRDefault="00E458F9" w:rsidP="00E458F9">
            <w:r w:rsidRPr="00E458F9">
              <w:rPr>
                <w:lang w:val="el-GR"/>
              </w:rPr>
              <w:t xml:space="preserve">Γενικής χρήσης Γυάλινο Ποτήρι Ζέσης απο γυαλί </w:t>
            </w:r>
            <w:r w:rsidRPr="00E458F9">
              <w:t>Boro</w:t>
            </w:r>
            <w:r w:rsidRPr="00E458F9">
              <w:rPr>
                <w:lang w:val="el-GR"/>
              </w:rPr>
              <w:t xml:space="preserve"> 3.3 που χρησιμεύει σε συνήθεις χημικές εργασίες όπως στη λήψη, διατήρηση και μεταφορά ορισμένου όγκου υγρού, κτλ.Με </w:t>
            </w:r>
            <w:r w:rsidRPr="00E458F9">
              <w:t>DIN</w:t>
            </w:r>
            <w:r w:rsidRPr="00E458F9">
              <w:rPr>
                <w:lang w:val="el-GR"/>
              </w:rPr>
              <w:t xml:space="preserve"> </w:t>
            </w:r>
            <w:r w:rsidRPr="00E458F9">
              <w:t>EN</w:t>
            </w:r>
            <w:r w:rsidRPr="00E458F9">
              <w:rPr>
                <w:lang w:val="el-GR"/>
              </w:rPr>
              <w:t xml:space="preserve"> </w:t>
            </w:r>
            <w:r w:rsidRPr="00E458F9">
              <w:t>ISO</w:t>
            </w:r>
            <w:r w:rsidRPr="00E458F9">
              <w:rPr>
                <w:lang w:val="el-GR"/>
              </w:rPr>
              <w:t xml:space="preserve"> 3819. </w:t>
            </w:r>
            <w:r w:rsidRPr="00E458F9">
              <w:t>Χωρητικότητα 50ml,Πακέτο των 10.</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200"/>
        </w:trPr>
        <w:tc>
          <w:tcPr>
            <w:tcW w:w="3402" w:type="pct"/>
            <w:shd w:val="clear" w:color="auto" w:fill="auto"/>
            <w:vAlign w:val="center"/>
            <w:hideMark/>
          </w:tcPr>
          <w:p w:rsidR="00E458F9" w:rsidRPr="00E458F9" w:rsidRDefault="00E458F9" w:rsidP="00E458F9">
            <w:r w:rsidRPr="00E458F9">
              <w:rPr>
                <w:lang w:val="el-GR"/>
              </w:rPr>
              <w:lastRenderedPageBreak/>
              <w:t xml:space="preserve">Γενικής χρήσης Γυάλινο Ποτήρι Ζέσης απο γυαλί </w:t>
            </w:r>
            <w:r w:rsidRPr="00E458F9">
              <w:t>Boro</w:t>
            </w:r>
            <w:r w:rsidRPr="00E458F9">
              <w:rPr>
                <w:lang w:val="el-GR"/>
              </w:rPr>
              <w:t xml:space="preserve"> 3.3 που χρησιμεύει σε συνήθεις χημικές εργασίες όπως στη λήψη, διατήρηση και μεταφορά ορισμένου όγκου υγρού, κτλ.Με </w:t>
            </w:r>
            <w:r w:rsidRPr="00E458F9">
              <w:t>DIN</w:t>
            </w:r>
            <w:r w:rsidRPr="00E458F9">
              <w:rPr>
                <w:lang w:val="el-GR"/>
              </w:rPr>
              <w:t xml:space="preserve"> </w:t>
            </w:r>
            <w:r w:rsidRPr="00E458F9">
              <w:t>EN</w:t>
            </w:r>
            <w:r w:rsidRPr="00E458F9">
              <w:rPr>
                <w:lang w:val="el-GR"/>
              </w:rPr>
              <w:t xml:space="preserve"> </w:t>
            </w:r>
            <w:r w:rsidRPr="00E458F9">
              <w:t>ISO</w:t>
            </w:r>
            <w:r w:rsidRPr="00E458F9">
              <w:rPr>
                <w:lang w:val="el-GR"/>
              </w:rPr>
              <w:t xml:space="preserve"> 3819. </w:t>
            </w:r>
            <w:r w:rsidRPr="00E458F9">
              <w:t>Χωρητικότητα 100ml.Πακέτο των 10</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200"/>
        </w:trPr>
        <w:tc>
          <w:tcPr>
            <w:tcW w:w="3402" w:type="pct"/>
            <w:shd w:val="clear" w:color="auto" w:fill="auto"/>
            <w:vAlign w:val="center"/>
            <w:hideMark/>
          </w:tcPr>
          <w:p w:rsidR="00E458F9" w:rsidRPr="00E458F9" w:rsidRDefault="00E458F9" w:rsidP="00E458F9">
            <w:r w:rsidRPr="00E458F9">
              <w:rPr>
                <w:lang w:val="el-GR"/>
              </w:rPr>
              <w:t xml:space="preserve">Γενικής χρήσης Γυάλινο Ποτήρι Ζέσης απο γυαλί </w:t>
            </w:r>
            <w:r w:rsidRPr="00E458F9">
              <w:t>Boro</w:t>
            </w:r>
            <w:r w:rsidRPr="00E458F9">
              <w:rPr>
                <w:lang w:val="el-GR"/>
              </w:rPr>
              <w:t xml:space="preserve"> 3.3 που χρησιμεύει σε συνήθεις χημικές εργασίες όπως στη λήψη, διατήρηση και μεταφορά ορισμένου όγκου υγρού, κτλ.Με </w:t>
            </w:r>
            <w:r w:rsidRPr="00E458F9">
              <w:t>DIN</w:t>
            </w:r>
            <w:r w:rsidRPr="00E458F9">
              <w:rPr>
                <w:lang w:val="el-GR"/>
              </w:rPr>
              <w:t xml:space="preserve"> </w:t>
            </w:r>
            <w:r w:rsidRPr="00E458F9">
              <w:t>EN</w:t>
            </w:r>
            <w:r w:rsidRPr="00E458F9">
              <w:rPr>
                <w:lang w:val="el-GR"/>
              </w:rPr>
              <w:t xml:space="preserve"> </w:t>
            </w:r>
            <w:r w:rsidRPr="00E458F9">
              <w:t>ISO</w:t>
            </w:r>
            <w:r w:rsidRPr="00E458F9">
              <w:rPr>
                <w:lang w:val="el-GR"/>
              </w:rPr>
              <w:t xml:space="preserve"> 3819. </w:t>
            </w:r>
            <w:r w:rsidRPr="00E458F9">
              <w:t>Χωρητικότητα 250ml.Πακέτο των 10</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200"/>
        </w:trPr>
        <w:tc>
          <w:tcPr>
            <w:tcW w:w="3402" w:type="pct"/>
            <w:shd w:val="clear" w:color="auto" w:fill="auto"/>
            <w:vAlign w:val="center"/>
            <w:hideMark/>
          </w:tcPr>
          <w:p w:rsidR="00E458F9" w:rsidRPr="00E458F9" w:rsidRDefault="00E458F9" w:rsidP="00E458F9">
            <w:r w:rsidRPr="00E458F9">
              <w:rPr>
                <w:lang w:val="el-GR"/>
              </w:rPr>
              <w:t xml:space="preserve">Γενικής χρήσης Γυάλινο Ποτήρι Ζέσης απο γυαλί </w:t>
            </w:r>
            <w:r w:rsidRPr="00E458F9">
              <w:t>Boro</w:t>
            </w:r>
            <w:r w:rsidRPr="00E458F9">
              <w:rPr>
                <w:lang w:val="el-GR"/>
              </w:rPr>
              <w:t xml:space="preserve"> 3.3 που χρησιμεύει σε συνήθεις χημικές εργασίες όπως στη λήψη, διατήρηση και μεταφορά ορισμένου όγκου υγρού, κτλ.Με </w:t>
            </w:r>
            <w:r w:rsidRPr="00E458F9">
              <w:t>DIN</w:t>
            </w:r>
            <w:r w:rsidRPr="00E458F9">
              <w:rPr>
                <w:lang w:val="el-GR"/>
              </w:rPr>
              <w:t xml:space="preserve"> </w:t>
            </w:r>
            <w:r w:rsidRPr="00E458F9">
              <w:t>EN</w:t>
            </w:r>
            <w:r w:rsidRPr="00E458F9">
              <w:rPr>
                <w:lang w:val="el-GR"/>
              </w:rPr>
              <w:t xml:space="preserve"> </w:t>
            </w:r>
            <w:r w:rsidRPr="00E458F9">
              <w:t>ISO</w:t>
            </w:r>
            <w:r w:rsidRPr="00E458F9">
              <w:rPr>
                <w:lang w:val="el-GR"/>
              </w:rPr>
              <w:t xml:space="preserve"> 3819. </w:t>
            </w:r>
            <w:r w:rsidRPr="00E458F9">
              <w:t>Χωρητικότητα 600ml.Πακέτο των 10</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200"/>
        </w:trPr>
        <w:tc>
          <w:tcPr>
            <w:tcW w:w="3402" w:type="pct"/>
            <w:shd w:val="clear" w:color="auto" w:fill="auto"/>
            <w:vAlign w:val="center"/>
            <w:hideMark/>
          </w:tcPr>
          <w:p w:rsidR="00E458F9" w:rsidRPr="00E458F9" w:rsidRDefault="00E458F9" w:rsidP="00E458F9">
            <w:r w:rsidRPr="00E458F9">
              <w:rPr>
                <w:lang w:val="el-GR"/>
              </w:rPr>
              <w:t xml:space="preserve">Γενικής χρήσης Γυάλινο Ποτήρι Ζέσης απο γυαλί </w:t>
            </w:r>
            <w:r w:rsidRPr="00E458F9">
              <w:t>Boro</w:t>
            </w:r>
            <w:r w:rsidRPr="00E458F9">
              <w:rPr>
                <w:lang w:val="el-GR"/>
              </w:rPr>
              <w:t xml:space="preserve"> 3.3 που χρησιμεύει σε συνήθεις χημικές εργασίες όπως στη λήψη, διατήρηση και μεταφορά ορισμένου όγκου υγρού, κτλ.Με </w:t>
            </w:r>
            <w:r w:rsidRPr="00E458F9">
              <w:t>DIN</w:t>
            </w:r>
            <w:r w:rsidRPr="00E458F9">
              <w:rPr>
                <w:lang w:val="el-GR"/>
              </w:rPr>
              <w:t xml:space="preserve"> </w:t>
            </w:r>
            <w:r w:rsidRPr="00E458F9">
              <w:t>EN</w:t>
            </w:r>
            <w:r w:rsidRPr="00E458F9">
              <w:rPr>
                <w:lang w:val="el-GR"/>
              </w:rPr>
              <w:t xml:space="preserve"> </w:t>
            </w:r>
            <w:r w:rsidRPr="00E458F9">
              <w:t>ISO</w:t>
            </w:r>
            <w:r w:rsidRPr="00E458F9">
              <w:rPr>
                <w:lang w:val="el-GR"/>
              </w:rPr>
              <w:t xml:space="preserve"> 3819. </w:t>
            </w:r>
            <w:r w:rsidRPr="00E458F9">
              <w:t>Χωρητικότητα 1000ml.Πακέτο των 10</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00"/>
        </w:trPr>
        <w:tc>
          <w:tcPr>
            <w:tcW w:w="3402" w:type="pct"/>
            <w:shd w:val="clear" w:color="auto" w:fill="auto"/>
            <w:vAlign w:val="center"/>
            <w:hideMark/>
          </w:tcPr>
          <w:p w:rsidR="00E458F9" w:rsidRPr="00E458F9" w:rsidRDefault="00E458F9" w:rsidP="00E458F9">
            <w:r w:rsidRPr="00E458F9">
              <w:rPr>
                <w:lang w:val="el-GR"/>
              </w:rPr>
              <w:t>Πλαστικά ποτήρια ζέσεως 100</w:t>
            </w:r>
            <w:r w:rsidRPr="00E458F9">
              <w:t>ml</w:t>
            </w:r>
            <w:r w:rsidRPr="00E458F9">
              <w:rPr>
                <w:lang w:val="el-GR"/>
              </w:rPr>
              <w:t xml:space="preserve"> από πολυπροπυλένιο υψηλής καθαρότητας κατά </w:t>
            </w:r>
            <w:r w:rsidRPr="00E458F9">
              <w:t>ISO</w:t>
            </w:r>
            <w:r w:rsidRPr="00E458F9">
              <w:rPr>
                <w:lang w:val="el-GR"/>
              </w:rPr>
              <w:t xml:space="preserve"> 7056. </w:t>
            </w:r>
            <w:r w:rsidRPr="00E458F9">
              <w:t>Με διαβάθμιση και ρύγχος. Αποστειρώσιμα. Πακέτο των 12</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00"/>
        </w:trPr>
        <w:tc>
          <w:tcPr>
            <w:tcW w:w="3402" w:type="pct"/>
            <w:shd w:val="clear" w:color="auto" w:fill="auto"/>
            <w:vAlign w:val="center"/>
            <w:hideMark/>
          </w:tcPr>
          <w:p w:rsidR="00E458F9" w:rsidRPr="00E458F9" w:rsidRDefault="00E458F9" w:rsidP="00E458F9">
            <w:r w:rsidRPr="00E458F9">
              <w:rPr>
                <w:lang w:val="el-GR"/>
              </w:rPr>
              <w:t>Πλαστικά ποτήρια ζέσεως 250</w:t>
            </w:r>
            <w:r w:rsidRPr="00E458F9">
              <w:t>ml</w:t>
            </w:r>
            <w:r w:rsidRPr="00E458F9">
              <w:rPr>
                <w:lang w:val="el-GR"/>
              </w:rPr>
              <w:t xml:space="preserve"> από πολυπροπυλένιο υψηλής καθαρότητας κατά </w:t>
            </w:r>
            <w:r w:rsidRPr="00E458F9">
              <w:t>ISO</w:t>
            </w:r>
            <w:r w:rsidRPr="00E458F9">
              <w:rPr>
                <w:lang w:val="el-GR"/>
              </w:rPr>
              <w:t xml:space="preserve"> 7056. </w:t>
            </w:r>
            <w:r w:rsidRPr="00E458F9">
              <w:t>Με διαβάθμιση και ρύγχος. Αποστειρώσιμα. Πακέτο των 6</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00"/>
        </w:trPr>
        <w:tc>
          <w:tcPr>
            <w:tcW w:w="3402" w:type="pct"/>
            <w:shd w:val="clear" w:color="auto" w:fill="auto"/>
            <w:vAlign w:val="center"/>
            <w:hideMark/>
          </w:tcPr>
          <w:p w:rsidR="00E458F9" w:rsidRPr="00E458F9" w:rsidRDefault="00E458F9" w:rsidP="00E458F9">
            <w:r w:rsidRPr="00E458F9">
              <w:rPr>
                <w:lang w:val="el-GR"/>
              </w:rPr>
              <w:t>Πλαστικά ποτήρια ζέσεως 500</w:t>
            </w:r>
            <w:r w:rsidRPr="00E458F9">
              <w:t>ml</w:t>
            </w:r>
            <w:r w:rsidRPr="00E458F9">
              <w:rPr>
                <w:lang w:val="el-GR"/>
              </w:rPr>
              <w:t xml:space="preserve"> από πολυπροπυλένιο υψηλής καθαρότητας κατά </w:t>
            </w:r>
            <w:r w:rsidRPr="00E458F9">
              <w:t>ISO</w:t>
            </w:r>
            <w:r w:rsidRPr="00E458F9">
              <w:rPr>
                <w:lang w:val="el-GR"/>
              </w:rPr>
              <w:t xml:space="preserve"> 7056. </w:t>
            </w:r>
            <w:r w:rsidRPr="00E458F9">
              <w:t>Με διαβάθμιση και ρύγχος. Αποστειρώσιμα. Πακέτο των 6</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00"/>
        </w:trPr>
        <w:tc>
          <w:tcPr>
            <w:tcW w:w="3402" w:type="pct"/>
            <w:shd w:val="clear" w:color="auto" w:fill="auto"/>
            <w:vAlign w:val="center"/>
            <w:hideMark/>
          </w:tcPr>
          <w:p w:rsidR="00E458F9" w:rsidRPr="00E458F9" w:rsidRDefault="00E458F9" w:rsidP="00E458F9">
            <w:r w:rsidRPr="00E458F9">
              <w:rPr>
                <w:lang w:val="el-GR"/>
              </w:rPr>
              <w:t>Πλαστικά ποτήρια ζέσεως 1000</w:t>
            </w:r>
            <w:r w:rsidRPr="00E458F9">
              <w:t>ml</w:t>
            </w:r>
            <w:r w:rsidRPr="00E458F9">
              <w:rPr>
                <w:lang w:val="el-GR"/>
              </w:rPr>
              <w:t xml:space="preserve"> από πολυπροπυλένιο υψηλής καθαρότητας κατά </w:t>
            </w:r>
            <w:r w:rsidRPr="00E458F9">
              <w:t>ISO</w:t>
            </w:r>
            <w:r w:rsidRPr="00E458F9">
              <w:rPr>
                <w:lang w:val="el-GR"/>
              </w:rPr>
              <w:t xml:space="preserve"> 7056. </w:t>
            </w:r>
            <w:r w:rsidRPr="00E458F9">
              <w:t>Με διαβάθμιση και ρύγχος. Αποστειρώσιμα. Πακέτο των 6</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00"/>
        </w:trPr>
        <w:tc>
          <w:tcPr>
            <w:tcW w:w="3402" w:type="pct"/>
            <w:shd w:val="clear" w:color="auto" w:fill="auto"/>
            <w:vAlign w:val="center"/>
            <w:hideMark/>
          </w:tcPr>
          <w:p w:rsidR="00E458F9" w:rsidRPr="00E458F9" w:rsidRDefault="00E458F9" w:rsidP="00E458F9">
            <w:r w:rsidRPr="00E458F9">
              <w:rPr>
                <w:lang w:val="el-GR"/>
              </w:rPr>
              <w:t>Πλαστικά ποτήρια ζέσεως 2000</w:t>
            </w:r>
            <w:r w:rsidRPr="00E458F9">
              <w:t>ml</w:t>
            </w:r>
            <w:r w:rsidRPr="00E458F9">
              <w:rPr>
                <w:lang w:val="el-GR"/>
              </w:rPr>
              <w:t xml:space="preserve"> από πολυπροπυλένιο υψηλής καθαρότητας κατά </w:t>
            </w:r>
            <w:r w:rsidRPr="00E458F9">
              <w:t>ISO</w:t>
            </w:r>
            <w:r w:rsidRPr="00E458F9">
              <w:rPr>
                <w:lang w:val="el-GR"/>
              </w:rPr>
              <w:t xml:space="preserve"> 7056. </w:t>
            </w:r>
            <w:r w:rsidRPr="00E458F9">
              <w:t>Με διαβάθμιση και ρύγχος. Αποστειρώσιμα. Πακέτο των 6</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00"/>
        </w:trPr>
        <w:tc>
          <w:tcPr>
            <w:tcW w:w="3402" w:type="pct"/>
            <w:shd w:val="clear" w:color="auto" w:fill="auto"/>
            <w:vAlign w:val="center"/>
            <w:hideMark/>
          </w:tcPr>
          <w:p w:rsidR="00E458F9" w:rsidRPr="00E458F9" w:rsidRDefault="00E458F9" w:rsidP="00E458F9">
            <w:r w:rsidRPr="00E458F9">
              <w:rPr>
                <w:lang w:val="el-GR"/>
              </w:rPr>
              <w:t>Πλαστικά ποτήρια ζέσεως 3000</w:t>
            </w:r>
            <w:r w:rsidRPr="00E458F9">
              <w:t>ml</w:t>
            </w:r>
            <w:r w:rsidRPr="00E458F9">
              <w:rPr>
                <w:lang w:val="el-GR"/>
              </w:rPr>
              <w:t xml:space="preserve"> από πολυπροπυλένιο υψηλής καθαρότητας κατά </w:t>
            </w:r>
            <w:r w:rsidRPr="00E458F9">
              <w:t>ISO</w:t>
            </w:r>
            <w:r w:rsidRPr="00E458F9">
              <w:rPr>
                <w:lang w:val="el-GR"/>
              </w:rPr>
              <w:t xml:space="preserve"> 7056. </w:t>
            </w:r>
            <w:r w:rsidRPr="00E458F9">
              <w:t>Με διαβάθμιση και ρύγχος. Αποστειρώσιμα. Πακέτο των 4</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00"/>
        </w:trPr>
        <w:tc>
          <w:tcPr>
            <w:tcW w:w="3402" w:type="pct"/>
            <w:shd w:val="clear" w:color="auto" w:fill="auto"/>
            <w:vAlign w:val="center"/>
            <w:hideMark/>
          </w:tcPr>
          <w:p w:rsidR="00E458F9" w:rsidRPr="00E458F9" w:rsidRDefault="00E458F9" w:rsidP="00E458F9">
            <w:r w:rsidRPr="00E458F9">
              <w:rPr>
                <w:lang w:val="el-GR"/>
              </w:rPr>
              <w:t>Πλαστικά ποτήρια ζέσεως 5000</w:t>
            </w:r>
            <w:r w:rsidRPr="00E458F9">
              <w:t>ml</w:t>
            </w:r>
            <w:r w:rsidRPr="00E458F9">
              <w:rPr>
                <w:lang w:val="el-GR"/>
              </w:rPr>
              <w:t xml:space="preserve"> από πολυπροπυλένιο υψηλής καθαρότητας κατά </w:t>
            </w:r>
            <w:r w:rsidRPr="00E458F9">
              <w:t>ISO</w:t>
            </w:r>
            <w:r w:rsidRPr="00E458F9">
              <w:rPr>
                <w:lang w:val="el-GR"/>
              </w:rPr>
              <w:t xml:space="preserve"> 7056. </w:t>
            </w:r>
            <w:r w:rsidRPr="00E458F9">
              <w:t>Με διαβάθμιση και ρύγχος. Αποστειρώσιμα. Πακέτο των 4</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500"/>
        </w:trPr>
        <w:tc>
          <w:tcPr>
            <w:tcW w:w="3402" w:type="pct"/>
            <w:shd w:val="clear" w:color="auto" w:fill="auto"/>
            <w:vAlign w:val="center"/>
            <w:hideMark/>
          </w:tcPr>
          <w:p w:rsidR="00E458F9" w:rsidRPr="00E458F9" w:rsidRDefault="00E458F9" w:rsidP="00E458F9">
            <w:pPr>
              <w:rPr>
                <w:lang w:val="el-GR"/>
              </w:rPr>
            </w:pPr>
            <w:r w:rsidRPr="00E458F9">
              <w:rPr>
                <w:lang w:val="el-GR"/>
              </w:rPr>
              <w:lastRenderedPageBreak/>
              <w:t xml:space="preserve">Φίλτρα σύριγγας με μεμβράνη </w:t>
            </w:r>
            <w:r w:rsidRPr="00E458F9">
              <w:t>GHP</w:t>
            </w:r>
            <w:r w:rsidRPr="00E458F9">
              <w:rPr>
                <w:lang w:val="el-GR"/>
              </w:rPr>
              <w:t>/</w:t>
            </w:r>
            <w:r w:rsidRPr="00E458F9">
              <w:t>GXF</w:t>
            </w:r>
            <w:r w:rsidRPr="00E458F9">
              <w:rPr>
                <w:lang w:val="el-GR"/>
              </w:rPr>
              <w:t>. Με πόρους 0,45μ</w:t>
            </w:r>
            <w:r w:rsidRPr="00E458F9">
              <w:t>m</w:t>
            </w:r>
            <w:r w:rsidRPr="00E458F9">
              <w:rPr>
                <w:lang w:val="el-GR"/>
              </w:rPr>
              <w:t xml:space="preserve"> και εμβαδό φιλτραρίσματος 3,9</w:t>
            </w:r>
            <w:r w:rsidRPr="00E458F9">
              <w:t>cm</w:t>
            </w:r>
            <w:r w:rsidRPr="00E458F9">
              <w:rPr>
                <w:lang w:val="el-GR"/>
              </w:rPr>
              <w:t xml:space="preserve">2.Σε θήκη πολυπρολυλενίου με </w:t>
            </w:r>
            <w:r w:rsidRPr="00E458F9">
              <w:t>Luer</w:t>
            </w:r>
            <w:r w:rsidRPr="00E458F9">
              <w:rPr>
                <w:lang w:val="el-GR"/>
              </w:rPr>
              <w:t xml:space="preserve"> είσοδο και έξοδο. Να έχει πρόφιλτρο </w:t>
            </w:r>
            <w:r w:rsidRPr="00E458F9">
              <w:t>GxF</w:t>
            </w:r>
            <w:r w:rsidRPr="00E458F9">
              <w:rPr>
                <w:lang w:val="el-GR"/>
              </w:rPr>
              <w:t xml:space="preserve"> </w:t>
            </w:r>
            <w:r w:rsidRPr="00E458F9">
              <w:t>glass</w:t>
            </w:r>
            <w:r w:rsidRPr="00E458F9">
              <w:rPr>
                <w:lang w:val="el-GR"/>
              </w:rPr>
              <w:t xml:space="preserve"> </w:t>
            </w:r>
            <w:r w:rsidRPr="00E458F9">
              <w:t>fiber</w:t>
            </w:r>
            <w:r w:rsidRPr="00E458F9">
              <w:rPr>
                <w:lang w:val="el-GR"/>
              </w:rPr>
              <w:t xml:space="preserve"> . Να έχουν πιστοποίησης ομαλής λειτουργίας επι 24 ώρες σε αυτοματοποιημένα συστήματα.Πακέτο των 100 τεμαχίων.</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15"/>
        </w:trPr>
        <w:tc>
          <w:tcPr>
            <w:tcW w:w="3402" w:type="pct"/>
            <w:shd w:val="clear" w:color="auto" w:fill="auto"/>
            <w:vAlign w:val="center"/>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p>
        </w:tc>
        <w:tc>
          <w:tcPr>
            <w:tcW w:w="431" w:type="pct"/>
            <w:shd w:val="clear" w:color="auto" w:fill="auto"/>
            <w:noWrap/>
            <w:vAlign w:val="bottom"/>
            <w:hideMark/>
          </w:tcPr>
          <w:p w:rsidR="00E458F9" w:rsidRPr="00E458F9" w:rsidRDefault="00E458F9" w:rsidP="00E458F9">
            <w:pPr>
              <w:rPr>
                <w:lang w:val="el-GR"/>
              </w:rPr>
            </w:pPr>
          </w:p>
        </w:tc>
        <w:tc>
          <w:tcPr>
            <w:tcW w:w="736" w:type="pct"/>
            <w:shd w:val="clear" w:color="auto" w:fill="auto"/>
            <w:noWrap/>
            <w:vAlign w:val="bottom"/>
            <w:hideMark/>
          </w:tcPr>
          <w:p w:rsidR="00E458F9" w:rsidRPr="00E458F9" w:rsidRDefault="00E458F9" w:rsidP="00E458F9">
            <w:pPr>
              <w:rPr>
                <w:lang w:val="el-GR"/>
              </w:rPr>
            </w:pPr>
          </w:p>
        </w:tc>
      </w:tr>
      <w:tr w:rsidR="00E458F9" w:rsidRPr="00E458F9" w:rsidTr="0093610C">
        <w:trPr>
          <w:trHeight w:val="300"/>
        </w:trPr>
        <w:tc>
          <w:tcPr>
            <w:tcW w:w="3402" w:type="pct"/>
            <w:shd w:val="clear" w:color="auto" w:fill="auto"/>
            <w:vAlign w:val="center"/>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p>
        </w:tc>
        <w:tc>
          <w:tcPr>
            <w:tcW w:w="431" w:type="pct"/>
            <w:shd w:val="clear" w:color="auto" w:fill="auto"/>
            <w:noWrap/>
            <w:vAlign w:val="bottom"/>
            <w:hideMark/>
          </w:tcPr>
          <w:p w:rsidR="00E458F9" w:rsidRPr="00E458F9" w:rsidRDefault="00E458F9" w:rsidP="00E458F9">
            <w:pPr>
              <w:rPr>
                <w:lang w:val="el-GR"/>
              </w:rPr>
            </w:pPr>
          </w:p>
        </w:tc>
        <w:tc>
          <w:tcPr>
            <w:tcW w:w="736" w:type="pct"/>
            <w:shd w:val="clear" w:color="auto" w:fill="auto"/>
            <w:noWrap/>
            <w:vAlign w:val="bottom"/>
            <w:hideMark/>
          </w:tcPr>
          <w:p w:rsidR="00E458F9" w:rsidRPr="00E458F9" w:rsidRDefault="00E458F9" w:rsidP="00E458F9">
            <w:pPr>
              <w:rPr>
                <w:lang w:val="el-GR"/>
              </w:rPr>
            </w:pP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ΟΜΑΔΑ 2 Τεχνικά χαρακτηριστικά</w:t>
            </w:r>
          </w:p>
        </w:tc>
        <w:tc>
          <w:tcPr>
            <w:tcW w:w="431" w:type="pct"/>
            <w:shd w:val="clear" w:color="auto" w:fill="auto"/>
            <w:noWrap/>
            <w:vAlign w:val="bottom"/>
            <w:hideMark/>
          </w:tcPr>
          <w:p w:rsidR="00E458F9" w:rsidRPr="00E458F9" w:rsidRDefault="00E458F9" w:rsidP="00E458F9">
            <w:r w:rsidRPr="00E458F9">
              <w:t>ΝΑΙ</w:t>
            </w:r>
          </w:p>
        </w:tc>
        <w:tc>
          <w:tcPr>
            <w:tcW w:w="431" w:type="pct"/>
            <w:shd w:val="clear" w:color="auto" w:fill="auto"/>
            <w:noWrap/>
            <w:vAlign w:val="bottom"/>
            <w:hideMark/>
          </w:tcPr>
          <w:p w:rsidR="00E458F9" w:rsidRPr="00E458F9" w:rsidRDefault="00E458F9" w:rsidP="00E458F9">
            <w:r w:rsidRPr="00E458F9">
              <w:t>ΌΧΙ</w:t>
            </w:r>
          </w:p>
        </w:tc>
        <w:tc>
          <w:tcPr>
            <w:tcW w:w="736" w:type="pct"/>
            <w:shd w:val="clear" w:color="auto" w:fill="auto"/>
            <w:noWrap/>
            <w:vAlign w:val="bottom"/>
            <w:hideMark/>
          </w:tcPr>
          <w:p w:rsidR="00E458F9" w:rsidRPr="00E458F9" w:rsidRDefault="00E458F9" w:rsidP="00E458F9">
            <w:r w:rsidRPr="00E458F9">
              <w:t>ΠΑΡΑΠΟΜΠΗ</w:t>
            </w:r>
          </w:p>
        </w:tc>
      </w:tr>
      <w:tr w:rsidR="00E458F9" w:rsidRPr="00E458F9" w:rsidTr="0093610C">
        <w:trPr>
          <w:trHeight w:val="600"/>
        </w:trPr>
        <w:tc>
          <w:tcPr>
            <w:tcW w:w="3402" w:type="pct"/>
            <w:shd w:val="clear" w:color="auto" w:fill="auto"/>
            <w:vAlign w:val="center"/>
            <w:hideMark/>
          </w:tcPr>
          <w:p w:rsidR="00E458F9" w:rsidRPr="00E458F9" w:rsidRDefault="00E458F9" w:rsidP="00E458F9">
            <w:r w:rsidRPr="00E458F9">
              <w:t>Ετοιμα τζελς για διαχωρισμό πρωτεϊνών τύπου NuPAGE™ 4-12% Bis-Tris Protein Gels</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pPr>
              <w:rPr>
                <w:lang w:val="el-GR"/>
              </w:rPr>
            </w:pPr>
            <w:r w:rsidRPr="00E458F9">
              <w:rPr>
                <w:lang w:val="el-GR"/>
              </w:rPr>
              <w:t>Να πληρούν τις παρακάτω προδιαγραφές:</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Gel Percentage: 4-12 %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Wells: 10 wells</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Gel Type: Bis-Tris Gel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Separation Range: 3.5 to 260 kd</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Gel Size: Mini (8 cm x 8 cm)</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Well Format: 1D Well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Thickness: 1.0 mm</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For Use With (Equipment): Mini Gel Tank</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Mode of Separation: Molecular Weight</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Product Size: 10 gels (1 box)</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Quantity: 10 gels</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Sample Loading Volume: 25 µL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Συσκευασία 10gels,</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500"/>
        </w:trPr>
        <w:tc>
          <w:tcPr>
            <w:tcW w:w="3402" w:type="pct"/>
            <w:shd w:val="clear" w:color="auto" w:fill="auto"/>
            <w:vAlign w:val="center"/>
            <w:hideMark/>
          </w:tcPr>
          <w:p w:rsidR="00E458F9" w:rsidRPr="00E458F9" w:rsidRDefault="00E458F9" w:rsidP="00E458F9">
            <w:r w:rsidRPr="00E458F9">
              <w:rPr>
                <w:lang w:val="el-GR"/>
              </w:rPr>
              <w:t xml:space="preserve">Μεμβράνη 100% νιτροκυτταρίνης υψηλής ποιότητας κατάλληλη για ανοσοαποτύπωση πρωτεϊνών και νουκλεϊνικών οξέων χαμηλού μοριακού βάρους (&lt;20 </w:t>
            </w:r>
            <w:r w:rsidRPr="00E458F9">
              <w:t>kDa</w:t>
            </w:r>
            <w:r w:rsidRPr="00E458F9">
              <w:rPr>
                <w:lang w:val="el-GR"/>
              </w:rPr>
              <w:t xml:space="preserve">) και (&lt;300 </w:t>
            </w:r>
            <w:r w:rsidRPr="00E458F9">
              <w:t>bp</w:t>
            </w:r>
            <w:r w:rsidRPr="00E458F9">
              <w:rPr>
                <w:lang w:val="el-GR"/>
              </w:rPr>
              <w:t>) αντίστοιχα, με τα παρακάτω χαρακτηριστικά: Διάμετρο πόρου: 0.2 µ</w:t>
            </w:r>
            <w:r w:rsidRPr="00E458F9">
              <w:t>m</w:t>
            </w:r>
            <w:r w:rsidRPr="00E458F9">
              <w:rPr>
                <w:lang w:val="el-GR"/>
              </w:rPr>
              <w:t xml:space="preserve">, Διαστάσεις : 8.3 </w:t>
            </w:r>
            <w:r w:rsidRPr="00E458F9">
              <w:t>cm</w:t>
            </w:r>
            <w:r w:rsidRPr="00E458F9">
              <w:rPr>
                <w:lang w:val="el-GR"/>
              </w:rPr>
              <w:t xml:space="preserve"> </w:t>
            </w:r>
            <w:r w:rsidRPr="00E458F9">
              <w:t>x</w:t>
            </w:r>
            <w:r w:rsidRPr="00E458F9">
              <w:rPr>
                <w:lang w:val="el-GR"/>
              </w:rPr>
              <w:t xml:space="preserve"> 7.3 </w:t>
            </w:r>
            <w:r w:rsidRPr="00E458F9">
              <w:t>cm</w:t>
            </w:r>
            <w:r w:rsidRPr="00E458F9">
              <w:rPr>
                <w:lang w:val="el-GR"/>
              </w:rPr>
              <w:t>, Ικανότητα δέσμευσης: 209 µ</w:t>
            </w:r>
            <w:r w:rsidRPr="00E458F9">
              <w:t>g</w:t>
            </w:r>
            <w:r w:rsidRPr="00E458F9">
              <w:rPr>
                <w:lang w:val="el-GR"/>
              </w:rPr>
              <w:t>/</w:t>
            </w:r>
            <w:r w:rsidRPr="00E458F9">
              <w:t>cm</w:t>
            </w:r>
            <w:r w:rsidRPr="00E458F9">
              <w:rPr>
                <w:lang w:val="el-GR"/>
              </w:rPr>
              <w:t xml:space="preserve">2 πρωτεΐνης. </w:t>
            </w:r>
            <w:r w:rsidRPr="00E458F9">
              <w:t>Συσκευασία 20 μεμβράνες</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tc>
        <w:tc>
          <w:tcPr>
            <w:tcW w:w="431" w:type="pct"/>
            <w:shd w:val="clear" w:color="auto" w:fill="auto"/>
            <w:noWrap/>
            <w:vAlign w:val="bottom"/>
            <w:hideMark/>
          </w:tcPr>
          <w:p w:rsidR="00E458F9" w:rsidRPr="00E458F9" w:rsidRDefault="00E458F9" w:rsidP="00E458F9"/>
        </w:tc>
        <w:tc>
          <w:tcPr>
            <w:tcW w:w="736" w:type="pct"/>
            <w:shd w:val="clear" w:color="auto" w:fill="auto"/>
            <w:noWrap/>
            <w:vAlign w:val="bottom"/>
            <w:hideMark/>
          </w:tcPr>
          <w:p w:rsidR="00E458F9" w:rsidRPr="00E458F9" w:rsidRDefault="00E458F9" w:rsidP="00E458F9"/>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tc>
        <w:tc>
          <w:tcPr>
            <w:tcW w:w="431" w:type="pct"/>
            <w:shd w:val="clear" w:color="auto" w:fill="auto"/>
            <w:noWrap/>
            <w:vAlign w:val="bottom"/>
            <w:hideMark/>
          </w:tcPr>
          <w:p w:rsidR="00E458F9" w:rsidRPr="00E458F9" w:rsidRDefault="00E458F9" w:rsidP="00E458F9"/>
        </w:tc>
        <w:tc>
          <w:tcPr>
            <w:tcW w:w="736" w:type="pct"/>
            <w:shd w:val="clear" w:color="auto" w:fill="auto"/>
            <w:noWrap/>
            <w:vAlign w:val="bottom"/>
            <w:hideMark/>
          </w:tcPr>
          <w:p w:rsidR="00E458F9" w:rsidRPr="00E458F9" w:rsidRDefault="00E458F9" w:rsidP="00E458F9"/>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lastRenderedPageBreak/>
              <w:t>ΟΜΑΔΑ 3 Τεχνικά χαρακτηριστικά</w:t>
            </w:r>
          </w:p>
        </w:tc>
        <w:tc>
          <w:tcPr>
            <w:tcW w:w="431" w:type="pct"/>
            <w:shd w:val="clear" w:color="auto" w:fill="auto"/>
            <w:noWrap/>
            <w:vAlign w:val="bottom"/>
            <w:hideMark/>
          </w:tcPr>
          <w:p w:rsidR="00E458F9" w:rsidRPr="00E458F9" w:rsidRDefault="00E458F9" w:rsidP="00E458F9">
            <w:r w:rsidRPr="00E458F9">
              <w:t xml:space="preserve">ΝΑΙ </w:t>
            </w:r>
          </w:p>
        </w:tc>
        <w:tc>
          <w:tcPr>
            <w:tcW w:w="431" w:type="pct"/>
            <w:shd w:val="clear" w:color="auto" w:fill="auto"/>
            <w:noWrap/>
            <w:vAlign w:val="bottom"/>
            <w:hideMark/>
          </w:tcPr>
          <w:p w:rsidR="00E458F9" w:rsidRPr="00E458F9" w:rsidRDefault="00E458F9" w:rsidP="00E458F9">
            <w:r w:rsidRPr="00E458F9">
              <w:t>ΌΧΙ</w:t>
            </w:r>
          </w:p>
        </w:tc>
        <w:tc>
          <w:tcPr>
            <w:tcW w:w="736" w:type="pct"/>
            <w:shd w:val="clear" w:color="auto" w:fill="auto"/>
            <w:noWrap/>
            <w:vAlign w:val="bottom"/>
            <w:hideMark/>
          </w:tcPr>
          <w:p w:rsidR="00E458F9" w:rsidRPr="00E458F9" w:rsidRDefault="00E458F9" w:rsidP="00E458F9">
            <w:r w:rsidRPr="00E458F9">
              <w:t>ΠΑΡΑΠΟΜΠΗ</w:t>
            </w:r>
          </w:p>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t>≥90% (SDS-GE), σε σκόνη, κατάλληο για western blottimg</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15"/>
        </w:trPr>
        <w:tc>
          <w:tcPr>
            <w:tcW w:w="3402" w:type="pct"/>
            <w:shd w:val="clear" w:color="auto" w:fill="auto"/>
            <w:vAlign w:val="center"/>
            <w:hideMark/>
          </w:tcPr>
          <w:p w:rsidR="00E458F9" w:rsidRPr="00E458F9" w:rsidRDefault="00E458F9" w:rsidP="00E458F9">
            <w:pPr>
              <w:rPr>
                <w:lang w:val="el-GR"/>
              </w:rPr>
            </w:pPr>
            <w:r w:rsidRPr="00E458F9">
              <w:rPr>
                <w:lang w:val="el-GR"/>
              </w:rPr>
              <w:t xml:space="preserve">Λυοφιλιωμένη σκόνη,  </w:t>
            </w:r>
            <w:r w:rsidRPr="00E458F9">
              <w:t>BioXtra</w:t>
            </w:r>
            <w:r w:rsidRPr="00E458F9">
              <w:rPr>
                <w:lang w:val="el-GR"/>
              </w:rPr>
              <w:t>, κατάλληλο για καλλιέργεις θηλαστικών, με προσμίξεις &lt;3%.</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915"/>
        </w:trPr>
        <w:tc>
          <w:tcPr>
            <w:tcW w:w="3402" w:type="pct"/>
            <w:shd w:val="clear" w:color="auto" w:fill="auto"/>
            <w:vAlign w:val="center"/>
            <w:hideMark/>
          </w:tcPr>
          <w:p w:rsidR="00E458F9" w:rsidRPr="00E458F9" w:rsidRDefault="00E458F9" w:rsidP="00E458F9">
            <w:r w:rsidRPr="00E458F9">
              <w:t>Poly</w:t>
            </w:r>
            <w:r w:rsidRPr="00F42226">
              <w:t>(</w:t>
            </w:r>
            <w:r w:rsidRPr="00E458F9">
              <w:rPr>
                <w:lang w:val="el-GR"/>
              </w:rPr>
              <w:t>β</w:t>
            </w:r>
            <w:r w:rsidRPr="00F42226">
              <w:t>-</w:t>
            </w:r>
            <w:r w:rsidRPr="00E458F9">
              <w:t>glucuronic</w:t>
            </w:r>
            <w:r w:rsidRPr="00F42226">
              <w:t xml:space="preserve"> </w:t>
            </w:r>
            <w:r w:rsidRPr="00E458F9">
              <w:t>acid</w:t>
            </w:r>
            <w:r w:rsidRPr="00F42226">
              <w:t>-[1→3]-</w:t>
            </w:r>
            <w:r w:rsidRPr="00E458F9">
              <w:rPr>
                <w:lang w:val="el-GR"/>
              </w:rPr>
              <w:t>β</w:t>
            </w:r>
            <w:r w:rsidRPr="00F42226">
              <w:t>-</w:t>
            </w:r>
            <w:r w:rsidRPr="00E458F9">
              <w:t>N</w:t>
            </w:r>
            <w:r w:rsidRPr="00F42226">
              <w:t>-</w:t>
            </w:r>
            <w:r w:rsidRPr="00E458F9">
              <w:t>acetylglucosamine</w:t>
            </w:r>
            <w:r w:rsidRPr="00F42226">
              <w:t xml:space="preserve">-[1→4] </w:t>
            </w:r>
            <w:r w:rsidRPr="00E458F9">
              <w:rPr>
                <w:lang w:val="el-GR"/>
              </w:rPr>
              <w:t>Υαλουρονικό</w:t>
            </w:r>
            <w:r w:rsidRPr="00F42226">
              <w:t xml:space="preserve"> </w:t>
            </w:r>
            <w:r w:rsidRPr="00E458F9">
              <w:rPr>
                <w:lang w:val="el-GR"/>
              </w:rPr>
              <w:t>οξύ</w:t>
            </w:r>
            <w:r w:rsidRPr="00F42226">
              <w:t xml:space="preserve">  </w:t>
            </w:r>
            <w:r w:rsidRPr="00E458F9">
              <w:rPr>
                <w:lang w:val="el-GR"/>
              </w:rPr>
              <w:t>σε</w:t>
            </w:r>
            <w:r w:rsidRPr="00F42226">
              <w:t xml:space="preserve"> </w:t>
            </w:r>
            <w:r w:rsidRPr="00E458F9">
              <w:rPr>
                <w:lang w:val="el-GR"/>
              </w:rPr>
              <w:t>σκόνη</w:t>
            </w:r>
            <w:r w:rsidRPr="00F42226">
              <w:t xml:space="preserve"> </w:t>
            </w:r>
            <w:r w:rsidRPr="00E458F9">
              <w:rPr>
                <w:lang w:val="el-GR"/>
              </w:rPr>
              <w:t>που</w:t>
            </w:r>
            <w:r w:rsidRPr="00F42226">
              <w:t xml:space="preserve"> </w:t>
            </w:r>
            <w:r w:rsidRPr="00E458F9">
              <w:rPr>
                <w:lang w:val="el-GR"/>
              </w:rPr>
              <w:t>περιέχει</w:t>
            </w:r>
            <w:r w:rsidRPr="00F42226">
              <w:t xml:space="preserve"> </w:t>
            </w:r>
            <w:r w:rsidRPr="00E458F9">
              <w:rPr>
                <w:lang w:val="el-GR"/>
              </w:rPr>
              <w:t>χλωριούχο</w:t>
            </w:r>
            <w:r w:rsidRPr="00F42226">
              <w:t xml:space="preserve"> </w:t>
            </w:r>
            <w:r w:rsidRPr="00E458F9">
              <w:rPr>
                <w:lang w:val="el-GR"/>
              </w:rPr>
              <w:t>νάτριο</w:t>
            </w:r>
            <w:r w:rsidRPr="00F42226">
              <w:t xml:space="preserve">, </w:t>
            </w:r>
            <w:r w:rsidRPr="00E458F9">
              <w:rPr>
                <w:lang w:val="el-GR"/>
              </w:rPr>
              <w:t>από</w:t>
            </w:r>
            <w:r w:rsidRPr="00F42226">
              <w:t xml:space="preserve"> </w:t>
            </w:r>
            <w:r w:rsidRPr="00E458F9">
              <w:rPr>
                <w:lang w:val="el-GR"/>
              </w:rPr>
              <w:t>ενδιάμεσο</w:t>
            </w:r>
            <w:r w:rsidRPr="00F42226">
              <w:t xml:space="preserve"> </w:t>
            </w:r>
            <w:r w:rsidRPr="00E458F9">
              <w:rPr>
                <w:lang w:val="el-GR"/>
              </w:rPr>
              <w:t>ιστό</w:t>
            </w:r>
            <w:r w:rsidRPr="00F42226">
              <w:t xml:space="preserve"> </w:t>
            </w:r>
            <w:r w:rsidRPr="00E458F9">
              <w:rPr>
                <w:lang w:val="el-GR"/>
              </w:rPr>
              <w:t>βοοειδούς</w:t>
            </w:r>
            <w:r w:rsidRPr="00F42226">
              <w:t xml:space="preserve">. </w:t>
            </w:r>
            <w:r w:rsidRPr="00E458F9">
              <w:t>Διαλυτό σε Η2Ο.</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215"/>
        </w:trPr>
        <w:tc>
          <w:tcPr>
            <w:tcW w:w="3402" w:type="pct"/>
            <w:shd w:val="clear" w:color="auto" w:fill="auto"/>
            <w:vAlign w:val="center"/>
            <w:hideMark/>
          </w:tcPr>
          <w:p w:rsidR="00E458F9" w:rsidRPr="00E458F9" w:rsidRDefault="00E458F9" w:rsidP="00E458F9">
            <w:pPr>
              <w:rPr>
                <w:lang w:val="el-GR"/>
              </w:rPr>
            </w:pPr>
            <w:r w:rsidRPr="00E458F9">
              <w:rPr>
                <w:lang w:val="el-GR"/>
              </w:rPr>
              <w:t>Τμήμα (1-40) της πρωτεΐνης του β αμυλοϊδούς που προέρχεται από την πρωτεΐνη β αμυλοιδές που χαρτογραφείται στο ανθρώπινο χρωμόσωμα 21</w:t>
            </w:r>
            <w:r w:rsidRPr="00E458F9">
              <w:t>q</w:t>
            </w:r>
            <w:r w:rsidRPr="00E458F9">
              <w:rPr>
                <w:lang w:val="el-GR"/>
              </w:rPr>
              <w:t xml:space="preserve">21.3. Παρέχετε σε λευκη λυοφιλιωμένη σκόνη από 0.1% </w:t>
            </w:r>
            <w:r w:rsidRPr="00E458F9">
              <w:t>TFA</w:t>
            </w:r>
            <w:r w:rsidRPr="00E458F9">
              <w:rPr>
                <w:lang w:val="el-GR"/>
              </w:rPr>
              <w:t xml:space="preserve"> σε </w:t>
            </w:r>
            <w:r w:rsidRPr="00E458F9">
              <w:t>H</w:t>
            </w:r>
            <w:r w:rsidRPr="00E458F9">
              <w:rPr>
                <w:lang w:val="el-GR"/>
              </w:rPr>
              <w:t>2</w:t>
            </w:r>
            <w:r w:rsidRPr="00E458F9">
              <w:t>O</w:t>
            </w:r>
            <w:r w:rsidRPr="00E458F9">
              <w:rPr>
                <w:lang w:val="el-GR"/>
              </w:rPr>
              <w:t xml:space="preserve">. Διαλυτό σε </w:t>
            </w:r>
            <w:r w:rsidRPr="00E458F9">
              <w:t>H</w:t>
            </w:r>
            <w:r w:rsidRPr="00E458F9">
              <w:rPr>
                <w:lang w:val="el-GR"/>
              </w:rPr>
              <w:t>2</w:t>
            </w:r>
            <w:r w:rsidRPr="00E458F9">
              <w:t>O</w:t>
            </w:r>
            <w:r w:rsidRPr="00E458F9">
              <w:rPr>
                <w:lang w:val="el-GR"/>
              </w:rPr>
              <w:t>.</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15"/>
        </w:trPr>
        <w:tc>
          <w:tcPr>
            <w:tcW w:w="3402" w:type="pct"/>
            <w:shd w:val="clear" w:color="auto" w:fill="auto"/>
            <w:vAlign w:val="center"/>
            <w:hideMark/>
          </w:tcPr>
          <w:p w:rsidR="00E458F9" w:rsidRPr="00E458F9" w:rsidRDefault="00E458F9" w:rsidP="00E458F9">
            <w:pPr>
              <w:rPr>
                <w:lang w:val="el-GR"/>
              </w:rPr>
            </w:pPr>
            <w:r w:rsidRPr="00E458F9">
              <w:rPr>
                <w:lang w:val="el-GR"/>
              </w:rPr>
              <w:t xml:space="preserve">Ινώδες από ανθρώπινο πλάσμα. Σε μορφή σκόνης.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915"/>
        </w:trPr>
        <w:tc>
          <w:tcPr>
            <w:tcW w:w="3402" w:type="pct"/>
            <w:shd w:val="clear" w:color="auto" w:fill="auto"/>
            <w:vAlign w:val="center"/>
            <w:hideMark/>
          </w:tcPr>
          <w:p w:rsidR="00E458F9" w:rsidRPr="00E458F9" w:rsidRDefault="00E458F9" w:rsidP="00E458F9">
            <w:r w:rsidRPr="00E458F9">
              <w:rPr>
                <w:lang w:val="el-GR"/>
              </w:rPr>
              <w:t xml:space="preserve">Ινωδογόνο από ανθρώπινο πλάσμα. Λυοφιλωμένη σκόνη ( 50-70% </w:t>
            </w:r>
            <w:r w:rsidRPr="00E458F9">
              <w:t>protein</w:t>
            </w:r>
            <w:r w:rsidRPr="00E458F9">
              <w:rPr>
                <w:lang w:val="el-GR"/>
              </w:rPr>
              <w:t xml:space="preserve">) που περιέχει ~15% κιτρικό νάτριο και ~25% χλωριούχο νάτριο. </w:t>
            </w:r>
            <w:r w:rsidRPr="00E458F9">
              <w:t>Διαλυτό σε υδατικό διάλυμα  0.9% NaCl.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15"/>
        </w:trPr>
        <w:tc>
          <w:tcPr>
            <w:tcW w:w="3402" w:type="pct"/>
            <w:shd w:val="clear" w:color="auto" w:fill="auto"/>
            <w:vAlign w:val="center"/>
            <w:hideMark/>
          </w:tcPr>
          <w:p w:rsidR="00E458F9" w:rsidRPr="00E458F9" w:rsidRDefault="00E458F9" w:rsidP="00E458F9">
            <w:pPr>
              <w:rPr>
                <w:lang w:val="el-GR"/>
              </w:rPr>
            </w:pPr>
            <w:r w:rsidRPr="00E458F9">
              <w:rPr>
                <w:lang w:val="el-GR"/>
              </w:rPr>
              <w:t xml:space="preserve">Ανθρώπινη αιμοσφαιρίνη,  λυοφιλιωμένη σκόνη, χωρίς ανίχνευση αντιγόνων για </w:t>
            </w:r>
            <w:r w:rsidRPr="00E458F9">
              <w:t>HIV</w:t>
            </w:r>
            <w:r w:rsidRPr="00E458F9">
              <w:rPr>
                <w:lang w:val="el-GR"/>
              </w:rPr>
              <w:t xml:space="preserve">  και ηπατίτιδα </w:t>
            </w:r>
            <w:r w:rsidRPr="00E458F9">
              <w:t>B</w:t>
            </w:r>
            <w:r w:rsidRPr="00E458F9">
              <w:rPr>
                <w:lang w:val="el-GR"/>
              </w:rPr>
              <w:t xml:space="preserve">, διαλυτό σε </w:t>
            </w:r>
            <w:r w:rsidRPr="00E458F9">
              <w:t>H</w:t>
            </w:r>
            <w:r w:rsidRPr="00E458F9">
              <w:rPr>
                <w:lang w:val="el-GR"/>
              </w:rPr>
              <w:t>2</w:t>
            </w:r>
            <w:r w:rsidRPr="00E458F9">
              <w:t>O</w:t>
            </w:r>
            <w:r w:rsidRPr="00E458F9">
              <w:rPr>
                <w:lang w:val="el-GR"/>
              </w:rPr>
              <w:t>.</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615"/>
        </w:trPr>
        <w:tc>
          <w:tcPr>
            <w:tcW w:w="3402" w:type="pct"/>
            <w:shd w:val="clear" w:color="auto" w:fill="auto"/>
            <w:vAlign w:val="center"/>
            <w:hideMark/>
          </w:tcPr>
          <w:p w:rsidR="00E458F9" w:rsidRPr="00E458F9" w:rsidRDefault="00E458F9" w:rsidP="00E458F9">
            <w:pPr>
              <w:rPr>
                <w:lang w:val="el-GR"/>
              </w:rPr>
            </w:pPr>
            <w:r w:rsidRPr="00E458F9">
              <w:rPr>
                <w:lang w:val="el-GR"/>
              </w:rPr>
              <w:t xml:space="preserve">Αιμοκυανίνη από το είδος </w:t>
            </w:r>
            <w:r w:rsidRPr="00E458F9">
              <w:t>Megathura</w:t>
            </w:r>
            <w:r w:rsidRPr="00E458F9">
              <w:rPr>
                <w:lang w:val="el-GR"/>
              </w:rPr>
              <w:t xml:space="preserve"> </w:t>
            </w:r>
            <w:r w:rsidRPr="00E458F9">
              <w:t>crenulata</w:t>
            </w:r>
            <w:r w:rsidRPr="00E458F9">
              <w:rPr>
                <w:lang w:val="el-GR"/>
              </w:rPr>
              <w:t xml:space="preserve"> (</w:t>
            </w:r>
            <w:r w:rsidRPr="00E458F9">
              <w:t>keyhole</w:t>
            </w:r>
            <w:r w:rsidRPr="00E458F9">
              <w:rPr>
                <w:lang w:val="el-GR"/>
              </w:rPr>
              <w:t xml:space="preserve"> </w:t>
            </w:r>
            <w:r w:rsidRPr="00E458F9">
              <w:t>limpet</w:t>
            </w:r>
            <w:r w:rsidRPr="00E458F9">
              <w:rPr>
                <w:lang w:val="el-GR"/>
              </w:rPr>
              <w:t xml:space="preserve">) σε λυοφιλιωμένη σκόνη διαλυτή στο </w:t>
            </w:r>
            <w:r w:rsidRPr="00E458F9">
              <w:t>H</w:t>
            </w:r>
            <w:r w:rsidRPr="00E458F9">
              <w:rPr>
                <w:lang w:val="el-GR"/>
              </w:rPr>
              <w:t>2</w:t>
            </w:r>
            <w:r w:rsidRPr="00E458F9">
              <w:t>O</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615"/>
        </w:trPr>
        <w:tc>
          <w:tcPr>
            <w:tcW w:w="3402" w:type="pct"/>
            <w:shd w:val="clear" w:color="auto" w:fill="auto"/>
            <w:vAlign w:val="center"/>
            <w:hideMark/>
          </w:tcPr>
          <w:p w:rsidR="00E458F9" w:rsidRPr="00E458F9" w:rsidRDefault="00E458F9" w:rsidP="00E458F9">
            <w:pPr>
              <w:rPr>
                <w:lang w:val="el-GR"/>
              </w:rPr>
            </w:pPr>
            <w:r w:rsidRPr="00E458F9">
              <w:t>Grade</w:t>
            </w:r>
            <w:r w:rsidRPr="00E458F9">
              <w:rPr>
                <w:lang w:val="el-GR"/>
              </w:rPr>
              <w:t xml:space="preserve"> </w:t>
            </w:r>
            <w:r w:rsidRPr="00E458F9">
              <w:t>I</w:t>
            </w:r>
            <w:r w:rsidRPr="00E458F9">
              <w:rPr>
                <w:lang w:val="el-GR"/>
              </w:rPr>
              <w:t>-</w:t>
            </w:r>
            <w:r w:rsidRPr="00E458F9">
              <w:t>A</w:t>
            </w:r>
            <w:r w:rsidRPr="00E458F9">
              <w:rPr>
                <w:lang w:val="el-GR"/>
              </w:rPr>
              <w:t xml:space="preserve">, ≥180 </w:t>
            </w:r>
            <w:r w:rsidRPr="00E458F9">
              <w:t>USP</w:t>
            </w:r>
            <w:r w:rsidRPr="00E458F9">
              <w:rPr>
                <w:lang w:val="el-GR"/>
              </w:rPr>
              <w:t xml:space="preserve"> </w:t>
            </w:r>
            <w:r w:rsidRPr="00E458F9">
              <w:t>units</w:t>
            </w:r>
            <w:r w:rsidRPr="00E458F9">
              <w:rPr>
                <w:lang w:val="el-GR"/>
              </w:rPr>
              <w:t>/</w:t>
            </w:r>
            <w:r w:rsidRPr="00E458F9">
              <w:t>mg</w:t>
            </w:r>
            <w:r w:rsidRPr="00E458F9">
              <w:rPr>
                <w:lang w:val="el-GR"/>
              </w:rPr>
              <w:t xml:space="preserve">, σε σκόνη, </w:t>
            </w:r>
            <w:r w:rsidRPr="00E458F9">
              <w:t>BioReagent</w:t>
            </w:r>
            <w:r w:rsidRPr="00E458F9">
              <w:rPr>
                <w:lang w:val="el-GR"/>
              </w:rPr>
              <w:t>, κατάλληλο για κυτταροκαλλιέργειες</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615"/>
        </w:trPr>
        <w:tc>
          <w:tcPr>
            <w:tcW w:w="3402" w:type="pct"/>
            <w:shd w:val="clear" w:color="auto" w:fill="auto"/>
            <w:vAlign w:val="center"/>
            <w:hideMark/>
          </w:tcPr>
          <w:p w:rsidR="00E458F9" w:rsidRPr="00E458F9" w:rsidRDefault="00E458F9" w:rsidP="00E458F9">
            <w:pPr>
              <w:rPr>
                <w:lang w:val="el-GR"/>
              </w:rPr>
            </w:pPr>
            <w:r w:rsidRPr="00E458F9">
              <w:rPr>
                <w:lang w:val="el-GR"/>
              </w:rPr>
              <w:t xml:space="preserve">Κυψελίδα </w:t>
            </w:r>
            <w:r w:rsidRPr="00E458F9">
              <w:t>quartz</w:t>
            </w:r>
            <w:r w:rsidRPr="00E458F9">
              <w:rPr>
                <w:lang w:val="el-GR"/>
              </w:rPr>
              <w:t xml:space="preserve"> με καπάκι από </w:t>
            </w:r>
            <w:r w:rsidRPr="00E458F9">
              <w:t>PTFE</w:t>
            </w:r>
            <w:r w:rsidRPr="00E458F9">
              <w:rPr>
                <w:lang w:val="el-GR"/>
              </w:rPr>
              <w:t>, κατάλληλη για φωτομέτρηση στα 200- 2500</w:t>
            </w:r>
            <w:r w:rsidRPr="00E458F9">
              <w:t>nm</w:t>
            </w:r>
            <w:r w:rsidRPr="00E458F9">
              <w:rPr>
                <w:lang w:val="el-GR"/>
              </w:rPr>
              <w:t>, συνολικής χωρητικότητας 400μ</w:t>
            </w:r>
            <w:r w:rsidRPr="00E458F9">
              <w:t>l</w:t>
            </w:r>
            <w:r w:rsidRPr="00E458F9">
              <w:rPr>
                <w:lang w:val="el-GR"/>
              </w:rPr>
              <w:t xml:space="preserve">, με </w:t>
            </w:r>
            <w:r w:rsidRPr="00E458F9">
              <w:t>light</w:t>
            </w:r>
            <w:r w:rsidRPr="00E458F9">
              <w:rPr>
                <w:lang w:val="el-GR"/>
              </w:rPr>
              <w:t xml:space="preserve"> </w:t>
            </w:r>
            <w:r w:rsidRPr="00E458F9">
              <w:t>path</w:t>
            </w:r>
            <w:r w:rsidRPr="00E458F9">
              <w:rPr>
                <w:lang w:val="el-GR"/>
              </w:rPr>
              <w:t xml:space="preserve"> 10</w:t>
            </w:r>
            <w:r w:rsidRPr="00E458F9">
              <w:t>mm</w:t>
            </w:r>
            <w:r w:rsidRPr="00E458F9">
              <w:rPr>
                <w:lang w:val="el-GR"/>
              </w:rPr>
              <w:t>.</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615"/>
        </w:trPr>
        <w:tc>
          <w:tcPr>
            <w:tcW w:w="3402" w:type="pct"/>
            <w:shd w:val="clear" w:color="auto" w:fill="auto"/>
            <w:vAlign w:val="center"/>
            <w:hideMark/>
          </w:tcPr>
          <w:p w:rsidR="00E458F9" w:rsidRPr="00E458F9" w:rsidRDefault="00E458F9" w:rsidP="00E458F9">
            <w:pPr>
              <w:rPr>
                <w:lang w:val="el-GR"/>
              </w:rPr>
            </w:pPr>
            <w:r w:rsidRPr="00E458F9">
              <w:rPr>
                <w:lang w:val="el-GR"/>
              </w:rPr>
              <w:t xml:space="preserve">Κυψελίδα </w:t>
            </w:r>
            <w:r w:rsidRPr="00E458F9">
              <w:t>quartz</w:t>
            </w:r>
            <w:r w:rsidRPr="00E458F9">
              <w:rPr>
                <w:lang w:val="el-GR"/>
              </w:rPr>
              <w:t xml:space="preserve"> με καπάκι από </w:t>
            </w:r>
            <w:r w:rsidRPr="00E458F9">
              <w:t>PTFE</w:t>
            </w:r>
            <w:r w:rsidRPr="00E458F9">
              <w:rPr>
                <w:lang w:val="el-GR"/>
              </w:rPr>
              <w:t>, κατάλληλη για φωτομέτρηση στα 200- 2500</w:t>
            </w:r>
            <w:r w:rsidRPr="00E458F9">
              <w:t>nm</w:t>
            </w:r>
            <w:r w:rsidRPr="00E458F9">
              <w:rPr>
                <w:lang w:val="el-GR"/>
              </w:rPr>
              <w:t>, συνολικής χωρητικότητας 700μ</w:t>
            </w:r>
            <w:r w:rsidRPr="00E458F9">
              <w:t>l</w:t>
            </w:r>
            <w:r w:rsidRPr="00E458F9">
              <w:rPr>
                <w:lang w:val="el-GR"/>
              </w:rPr>
              <w:t xml:space="preserve">, με </w:t>
            </w:r>
            <w:r w:rsidRPr="00E458F9">
              <w:t>light</w:t>
            </w:r>
            <w:r w:rsidRPr="00E458F9">
              <w:rPr>
                <w:lang w:val="el-GR"/>
              </w:rPr>
              <w:t xml:space="preserve"> </w:t>
            </w:r>
            <w:r w:rsidRPr="00E458F9">
              <w:t>path</w:t>
            </w:r>
            <w:r w:rsidRPr="00E458F9">
              <w:rPr>
                <w:lang w:val="el-GR"/>
              </w:rPr>
              <w:t xml:space="preserve"> 10</w:t>
            </w:r>
            <w:r w:rsidRPr="00E458F9">
              <w:t>mm</w:t>
            </w:r>
            <w:r w:rsidRPr="00E458F9">
              <w:rPr>
                <w:lang w:val="el-GR"/>
              </w:rPr>
              <w:t>.</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615"/>
        </w:trPr>
        <w:tc>
          <w:tcPr>
            <w:tcW w:w="3402" w:type="pct"/>
            <w:shd w:val="clear" w:color="auto" w:fill="auto"/>
            <w:vAlign w:val="center"/>
            <w:hideMark/>
          </w:tcPr>
          <w:p w:rsidR="00E458F9" w:rsidRPr="00E458F9" w:rsidRDefault="00E458F9" w:rsidP="00E458F9">
            <w:pPr>
              <w:rPr>
                <w:lang w:val="el-GR"/>
              </w:rPr>
            </w:pPr>
            <w:r w:rsidRPr="00E458F9">
              <w:rPr>
                <w:lang w:val="el-GR"/>
              </w:rPr>
              <w:t>(4-</w:t>
            </w:r>
            <w:r w:rsidRPr="00E458F9">
              <w:t>Nitrophenyl</w:t>
            </w:r>
            <w:r w:rsidRPr="00E458F9">
              <w:rPr>
                <w:lang w:val="el-GR"/>
              </w:rPr>
              <w:t xml:space="preserve"> </w:t>
            </w:r>
            <w:r w:rsidRPr="00E458F9">
              <w:t>phosphate</w:t>
            </w:r>
            <w:r w:rsidRPr="00E458F9">
              <w:rPr>
                <w:lang w:val="el-GR"/>
              </w:rPr>
              <w:t xml:space="preserve"> </w:t>
            </w:r>
            <w:r w:rsidRPr="00E458F9">
              <w:t>disodium</w:t>
            </w:r>
            <w:r w:rsidRPr="00E458F9">
              <w:rPr>
                <w:lang w:val="el-GR"/>
              </w:rPr>
              <w:t xml:space="preserve"> </w:t>
            </w:r>
            <w:r w:rsidRPr="00E458F9">
              <w:t>salt</w:t>
            </w:r>
            <w:r w:rsidRPr="00E458F9">
              <w:rPr>
                <w:lang w:val="el-GR"/>
              </w:rPr>
              <w:t xml:space="preserve"> </w:t>
            </w:r>
            <w:r w:rsidRPr="00E458F9">
              <w:t>hexahydrate</w:t>
            </w:r>
            <w:r w:rsidRPr="00E458F9">
              <w:rPr>
                <w:lang w:val="el-GR"/>
              </w:rPr>
              <w:t xml:space="preserve">), εξαϋδρικό άλας δινατρίου, </w:t>
            </w:r>
            <w:r w:rsidRPr="00E458F9">
              <w:t>pNPP</w:t>
            </w:r>
            <w:r w:rsidRPr="00E458F9">
              <w:rPr>
                <w:lang w:val="el-GR"/>
              </w:rPr>
              <w:t>, σε ταμπλέτες των 20</w:t>
            </w:r>
            <w:r w:rsidRPr="00E458F9">
              <w:t>mg</w:t>
            </w:r>
            <w:r w:rsidRPr="00E458F9">
              <w:rPr>
                <w:lang w:val="el-GR"/>
              </w:rPr>
              <w:t>.</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t>0/300 GL, Cytiva, 29-1487-21, column L × I.D. 30 cm × 10 mm, 9 μm avg. part. size</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t>Cytiva, 28-9909-44, column L × I.D. 30 cm × 10 mm, 8.6 μm particle size</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tc>
        <w:tc>
          <w:tcPr>
            <w:tcW w:w="431" w:type="pct"/>
            <w:shd w:val="clear" w:color="auto" w:fill="auto"/>
            <w:noWrap/>
            <w:vAlign w:val="bottom"/>
            <w:hideMark/>
          </w:tcPr>
          <w:p w:rsidR="00E458F9" w:rsidRPr="00E458F9" w:rsidRDefault="00E458F9" w:rsidP="00E458F9"/>
        </w:tc>
        <w:tc>
          <w:tcPr>
            <w:tcW w:w="736" w:type="pct"/>
            <w:shd w:val="clear" w:color="auto" w:fill="auto"/>
            <w:noWrap/>
            <w:vAlign w:val="bottom"/>
            <w:hideMark/>
          </w:tcPr>
          <w:p w:rsidR="00E458F9" w:rsidRPr="00E458F9" w:rsidRDefault="00E458F9" w:rsidP="00E458F9"/>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lastRenderedPageBreak/>
              <w:t>ΟΜΑΔΑ 4 ΤΕΧΝΙΚΕΣ ΠΡΟΔΙΑΓΡΑΦΕΣ</w:t>
            </w:r>
          </w:p>
        </w:tc>
        <w:tc>
          <w:tcPr>
            <w:tcW w:w="431" w:type="pct"/>
            <w:shd w:val="clear" w:color="auto" w:fill="auto"/>
            <w:noWrap/>
            <w:vAlign w:val="bottom"/>
            <w:hideMark/>
          </w:tcPr>
          <w:p w:rsidR="00E458F9" w:rsidRPr="00E458F9" w:rsidRDefault="00E458F9" w:rsidP="00E458F9">
            <w:r w:rsidRPr="00E458F9">
              <w:t xml:space="preserve">ΝΑΙ </w:t>
            </w:r>
          </w:p>
        </w:tc>
        <w:tc>
          <w:tcPr>
            <w:tcW w:w="431" w:type="pct"/>
            <w:shd w:val="clear" w:color="auto" w:fill="auto"/>
            <w:noWrap/>
            <w:vAlign w:val="bottom"/>
            <w:hideMark/>
          </w:tcPr>
          <w:p w:rsidR="00E458F9" w:rsidRPr="00E458F9" w:rsidRDefault="00E458F9" w:rsidP="00E458F9">
            <w:r w:rsidRPr="00E458F9">
              <w:t>ΌΧΙ</w:t>
            </w:r>
          </w:p>
        </w:tc>
        <w:tc>
          <w:tcPr>
            <w:tcW w:w="736" w:type="pct"/>
            <w:shd w:val="clear" w:color="auto" w:fill="auto"/>
            <w:noWrap/>
            <w:vAlign w:val="bottom"/>
            <w:hideMark/>
          </w:tcPr>
          <w:p w:rsidR="00E458F9" w:rsidRPr="00E458F9" w:rsidRDefault="00E458F9" w:rsidP="00E458F9">
            <w:r w:rsidRPr="00E458F9">
              <w:t>ΠΑΡΑΠΟΜΠΗ</w:t>
            </w:r>
          </w:p>
        </w:tc>
      </w:tr>
      <w:tr w:rsidR="00E458F9" w:rsidRPr="00E458F9" w:rsidTr="0093610C">
        <w:trPr>
          <w:trHeight w:val="2100"/>
        </w:trPr>
        <w:tc>
          <w:tcPr>
            <w:tcW w:w="3402" w:type="pct"/>
            <w:shd w:val="clear" w:color="000000" w:fill="FFFFFF"/>
            <w:vAlign w:val="center"/>
            <w:hideMark/>
          </w:tcPr>
          <w:p w:rsidR="00E458F9" w:rsidRPr="00E458F9" w:rsidRDefault="00E458F9" w:rsidP="00E458F9">
            <w:pPr>
              <w:rPr>
                <w:lang w:val="el-GR"/>
              </w:rPr>
            </w:pPr>
            <w:r w:rsidRPr="00E458F9">
              <w:rPr>
                <w:lang w:val="el-GR"/>
              </w:rPr>
              <w:t>Συμπυκνωμένο (100Χ) απολυμαντικό διάλυμα για το νερό των υδατόλουτρων.  Να εμποδίζει την ανάπτυξη βακτηρίων και μυκήτων, να είναι βιοδιασπώμενο και ασφαλές για τον άνθρωπο (να μην προκαλεί ερεθισμούς στο δέρμα). Να είναι σταθερό στη θέρμανση (έως  100°</w:t>
            </w:r>
            <w:r w:rsidRPr="00E458F9">
              <w:t>C</w:t>
            </w:r>
            <w:r w:rsidRPr="00E458F9">
              <w:rPr>
                <w:lang w:val="el-GR"/>
              </w:rPr>
              <w:t xml:space="preserve"> ) και να μην "αφρίζει" όταν χρησιμοποιείται σε υδατόλουτρα με κυκλοφορία του νερού. Η προτεινόμενη χρήση να είναι 10</w:t>
            </w:r>
            <w:r w:rsidRPr="00E458F9">
              <w:t>ml</w:t>
            </w:r>
            <w:r w:rsidRPr="00E458F9">
              <w:rPr>
                <w:lang w:val="el-GR"/>
              </w:rPr>
              <w:t xml:space="preserve"> απολυμαντικού ανά λίτρο νερού με συχνότητα χρήσης  του τις 1-2 εβδομάδες.</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 xml:space="preserve">Συσκευασία 250ml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900"/>
        </w:trPr>
        <w:tc>
          <w:tcPr>
            <w:tcW w:w="3402" w:type="pct"/>
            <w:shd w:val="clear" w:color="000000" w:fill="FFFFFF"/>
            <w:vAlign w:val="center"/>
            <w:hideMark/>
          </w:tcPr>
          <w:p w:rsidR="00E458F9" w:rsidRPr="00E458F9" w:rsidRDefault="00E458F9" w:rsidP="00E458F9">
            <w:r w:rsidRPr="00E458F9">
              <w:t xml:space="preserve">Χρωστική Coomassie® Brilliant Blue R-250 (C.I. 42660),             E 1 %,1 cm, λmax.: &gt;300 (pH 7.0) λmax. </w:t>
            </w:r>
            <w:r w:rsidRPr="00E458F9">
              <w:rPr>
                <w:lang w:val="el-GR"/>
              </w:rPr>
              <w:t>(</w:t>
            </w:r>
            <w:r w:rsidRPr="00E458F9">
              <w:t>buffer</w:t>
            </w:r>
            <w:r w:rsidRPr="00E458F9">
              <w:rPr>
                <w:lang w:val="el-GR"/>
              </w:rPr>
              <w:t xml:space="preserve"> </w:t>
            </w:r>
            <w:r w:rsidRPr="00E458F9">
              <w:t>pH</w:t>
            </w:r>
            <w:r w:rsidRPr="00E458F9">
              <w:rPr>
                <w:lang w:val="el-GR"/>
              </w:rPr>
              <w:t xml:space="preserve"> 7.0): 554 - 563 </w:t>
            </w:r>
            <w:r w:rsidRPr="00E458F9">
              <w:t>nm</w:t>
            </w:r>
            <w:r w:rsidRPr="00E458F9">
              <w:rPr>
                <w:lang w:val="el-GR"/>
              </w:rPr>
              <w:t xml:space="preserve">, σε στερεή μορφή, Μ 825.98 </w:t>
            </w:r>
            <w:r w:rsidRPr="00E458F9">
              <w:t>g</w:t>
            </w:r>
            <w:r w:rsidRPr="00E458F9">
              <w:rPr>
                <w:lang w:val="el-GR"/>
              </w:rPr>
              <w:t>/</w:t>
            </w:r>
            <w:r w:rsidRPr="00E458F9">
              <w:t>mol</w:t>
            </w:r>
            <w:r w:rsidRPr="00E458F9">
              <w:rPr>
                <w:lang w:val="el-GR"/>
              </w:rPr>
              <w:t xml:space="preserve">.  Με πιστοποιητικό ανάλυσης ανά παρτίδα. </w:t>
            </w:r>
            <w:r w:rsidRPr="00E458F9">
              <w:t>Συσκευασία των 100g.</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00"/>
        </w:trPr>
        <w:tc>
          <w:tcPr>
            <w:tcW w:w="3402" w:type="pct"/>
            <w:shd w:val="clear" w:color="000000" w:fill="FFFFFF"/>
            <w:vAlign w:val="center"/>
            <w:hideMark/>
          </w:tcPr>
          <w:p w:rsidR="00E458F9" w:rsidRPr="00E458F9" w:rsidRDefault="00E458F9" w:rsidP="00E458F9">
            <w:r w:rsidRPr="00E458F9">
              <w:t>Διάλυμα 30% acrylamide-bis acrylamide σε αναλογία 29 : 1 και σύσταση acrylamide 290.0 g/L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900"/>
        </w:trPr>
        <w:tc>
          <w:tcPr>
            <w:tcW w:w="3402" w:type="pct"/>
            <w:shd w:val="clear" w:color="000000" w:fill="FFFFFF"/>
            <w:vAlign w:val="center"/>
            <w:hideMark/>
          </w:tcPr>
          <w:p w:rsidR="00E458F9" w:rsidRPr="00E458F9" w:rsidRDefault="00E458F9" w:rsidP="00E458F9">
            <w:r w:rsidRPr="00E458F9">
              <w:t>bisacrylamide</w:t>
            </w:r>
            <w:r w:rsidRPr="00E458F9">
              <w:rPr>
                <w:lang w:val="el-GR"/>
              </w:rPr>
              <w:t xml:space="preserve">: 10.0 </w:t>
            </w:r>
            <w:r w:rsidRPr="00E458F9">
              <w:t>g</w:t>
            </w:r>
            <w:r w:rsidRPr="00E458F9">
              <w:rPr>
                <w:lang w:val="el-GR"/>
              </w:rPr>
              <w:t>/</w:t>
            </w:r>
            <w:r w:rsidRPr="00E458F9">
              <w:t>L</w:t>
            </w:r>
            <w:r w:rsidRPr="00E458F9">
              <w:rPr>
                <w:lang w:val="el-GR"/>
              </w:rPr>
              <w:t xml:space="preserve">. Η  περιεκτικότητα σε ακρυλικό οξύ να μην ξεπερνά το 0.001 %.  Χωρίς ανιχνεύσιμα επίπεδα σε </w:t>
            </w:r>
            <w:r w:rsidRPr="00E458F9">
              <w:t>DNases</w:t>
            </w:r>
            <w:r w:rsidRPr="00E458F9">
              <w:rPr>
                <w:lang w:val="el-GR"/>
              </w:rPr>
              <w:t>/</w:t>
            </w:r>
            <w:r w:rsidRPr="00E458F9">
              <w:t>RNases</w:t>
            </w:r>
            <w:r w:rsidRPr="00E458F9">
              <w:rPr>
                <w:lang w:val="el-GR"/>
              </w:rPr>
              <w:t>/</w:t>
            </w:r>
            <w:r w:rsidRPr="00E458F9">
              <w:t>Proteases</w:t>
            </w:r>
            <w:r w:rsidRPr="00E458F9">
              <w:rPr>
                <w:lang w:val="el-GR"/>
              </w:rPr>
              <w:t xml:space="preserve">. Με πιστοποιητικό ανάλυσης ανά παρτίδα. </w:t>
            </w:r>
            <w:r w:rsidRPr="00E458F9">
              <w:t>Συσκευασία 500 ml.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900"/>
        </w:trPr>
        <w:tc>
          <w:tcPr>
            <w:tcW w:w="3402" w:type="pct"/>
            <w:shd w:val="clear" w:color="000000" w:fill="FFFFFF"/>
            <w:vAlign w:val="center"/>
            <w:hideMark/>
          </w:tcPr>
          <w:p w:rsidR="00E458F9" w:rsidRPr="00E458F9" w:rsidRDefault="00E458F9" w:rsidP="00E458F9">
            <w:r w:rsidRPr="00E458F9">
              <w:rPr>
                <w:lang w:val="el-GR"/>
              </w:rPr>
              <w:t>Οξικό οξύ σε υγρή μορφή,  βαθμίδας καθαρότητας (</w:t>
            </w:r>
            <w:r w:rsidRPr="00E458F9">
              <w:t>Reag</w:t>
            </w:r>
            <w:r w:rsidRPr="00E458F9">
              <w:rPr>
                <w:lang w:val="el-GR"/>
              </w:rPr>
              <w:t xml:space="preserve">. </w:t>
            </w:r>
            <w:r w:rsidRPr="00E458F9">
              <w:t>USP, Ph. Eur.) for analysis, ACS, ISO,  Minimum Assay (GC): 99.7%. Μ  60.05 g/mol, Πυκνότητας 20/20: 1.050-1.052, Σημείο παγώματος: ≥ 16.0°C.</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Μέγιστη περιεκτικότητα σε:</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Chloride (Cl): 0.00004%</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Phosphate (PO4): 0.00004 %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Sulfate (SO4): 0.0001%</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Acetaldehyde (CH3CHO): 0.0002%</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Acetic anhydride [(CH3CO)2O] (G.C.): 0.01%</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Formate (HCOO): 0.01%</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Nitrate (NO3): 0.0001%</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Water (H2O): 0.2 %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Heavy metals (as Pb): 0.00005%</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885"/>
        </w:trPr>
        <w:tc>
          <w:tcPr>
            <w:tcW w:w="3402" w:type="pct"/>
            <w:shd w:val="clear" w:color="000000" w:fill="FFFFFF"/>
            <w:vAlign w:val="center"/>
            <w:hideMark/>
          </w:tcPr>
          <w:p w:rsidR="00E458F9" w:rsidRPr="00E458F9" w:rsidRDefault="00E458F9" w:rsidP="00E458F9">
            <w:pPr>
              <w:rPr>
                <w:lang w:val="el-GR"/>
              </w:rPr>
            </w:pPr>
            <w:r w:rsidRPr="00E458F9">
              <w:rPr>
                <w:lang w:val="el-GR"/>
              </w:rPr>
              <w:lastRenderedPageBreak/>
              <w:t>Με πιστοποιητικό ανάλυσης ανά παρτίδα.</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Συσκευασία 2,5L.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900"/>
        </w:trPr>
        <w:tc>
          <w:tcPr>
            <w:tcW w:w="3402" w:type="pct"/>
            <w:shd w:val="clear" w:color="000000" w:fill="FFFFFF"/>
            <w:vAlign w:val="center"/>
            <w:hideMark/>
          </w:tcPr>
          <w:p w:rsidR="00E458F9" w:rsidRPr="00E458F9" w:rsidRDefault="00E458F9" w:rsidP="00E458F9">
            <w:pPr>
              <w:rPr>
                <w:lang w:val="el-GR"/>
              </w:rPr>
            </w:pPr>
            <w:r w:rsidRPr="00E458F9">
              <w:rPr>
                <w:lang w:val="el-GR"/>
              </w:rPr>
              <w:t xml:space="preserve">Μη-ιονικό επιφανειοδραστικό απορρυπαντικό για Μοριακή Βιολογία, χωρίς ανιχνεύσιμα επίπεδα σε </w:t>
            </w:r>
            <w:r w:rsidRPr="00E458F9">
              <w:t>DNases</w:t>
            </w:r>
            <w:r w:rsidRPr="00E458F9">
              <w:rPr>
                <w:lang w:val="el-GR"/>
              </w:rPr>
              <w:t>/</w:t>
            </w:r>
            <w:r w:rsidRPr="00E458F9">
              <w:t>RNases</w:t>
            </w:r>
            <w:r w:rsidRPr="00E458F9">
              <w:rPr>
                <w:lang w:val="el-GR"/>
              </w:rPr>
              <w:t>/</w:t>
            </w:r>
            <w:r w:rsidRPr="00E458F9">
              <w:t>Proteases</w:t>
            </w:r>
            <w:r w:rsidRPr="00E458F9">
              <w:rPr>
                <w:lang w:val="el-GR"/>
              </w:rPr>
              <w:t xml:space="preserve">.  Διαλυτότητας  100 </w:t>
            </w:r>
            <w:r w:rsidRPr="00E458F9">
              <w:t>g</w:t>
            </w:r>
            <w:r w:rsidRPr="00E458F9">
              <w:rPr>
                <w:lang w:val="el-GR"/>
              </w:rPr>
              <w:t>/</w:t>
            </w:r>
            <w:r w:rsidRPr="00E458F9">
              <w:t>L</w:t>
            </w:r>
            <w:r w:rsidRPr="00E458F9">
              <w:rPr>
                <w:lang w:val="el-GR"/>
              </w:rPr>
              <w:t xml:space="preserve"> (</w:t>
            </w:r>
            <w:r w:rsidRPr="00E458F9">
              <w:t>H</w:t>
            </w:r>
            <w:r w:rsidRPr="00E458F9">
              <w:rPr>
                <w:lang w:val="el-GR"/>
              </w:rPr>
              <w:t>2</w:t>
            </w:r>
            <w:r w:rsidRPr="00E458F9">
              <w:t>O</w:t>
            </w:r>
            <w:r w:rsidRPr="00E458F9">
              <w:rPr>
                <w:lang w:val="el-GR"/>
              </w:rPr>
              <w:t xml:space="preserve">), Μ 1227.72 </w:t>
            </w:r>
            <w:r w:rsidRPr="00E458F9">
              <w:t>g</w:t>
            </w:r>
            <w:r w:rsidRPr="00E458F9">
              <w:rPr>
                <w:lang w:val="el-GR"/>
              </w:rPr>
              <w:t>/</w:t>
            </w:r>
            <w:r w:rsidRPr="00E458F9">
              <w:t>mol</w:t>
            </w:r>
            <w:r w:rsidRPr="00E458F9">
              <w:rPr>
                <w:lang w:val="el-GR"/>
              </w:rPr>
              <w:t>, πυκνότητας  (</w:t>
            </w:r>
            <w:r w:rsidRPr="00E458F9">
              <w:t>d</w:t>
            </w:r>
            <w:r w:rsidRPr="00E458F9">
              <w:rPr>
                <w:lang w:val="el-GR"/>
              </w:rPr>
              <w:t xml:space="preserve"> 20°</w:t>
            </w:r>
            <w:r w:rsidRPr="00E458F9">
              <w:t>C</w:t>
            </w:r>
            <w:r w:rsidRPr="00E458F9">
              <w:rPr>
                <w:lang w:val="el-GR"/>
              </w:rPr>
              <w:t>/4°</w:t>
            </w:r>
            <w:r w:rsidRPr="00E458F9">
              <w:t>C</w:t>
            </w:r>
            <w:r w:rsidRPr="00E458F9">
              <w:rPr>
                <w:lang w:val="el-GR"/>
              </w:rPr>
              <w:t>): 1.095 - 1.105,</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615"/>
        </w:trPr>
        <w:tc>
          <w:tcPr>
            <w:tcW w:w="3402" w:type="pct"/>
            <w:shd w:val="clear" w:color="000000" w:fill="FFFFFF"/>
            <w:vAlign w:val="center"/>
            <w:hideMark/>
          </w:tcPr>
          <w:p w:rsidR="00E458F9" w:rsidRPr="00E458F9" w:rsidRDefault="00E458F9" w:rsidP="00E458F9">
            <w:r w:rsidRPr="00E458F9">
              <w:rPr>
                <w:lang w:val="el-GR"/>
              </w:rPr>
              <w:t xml:space="preserve">βαθμού σαπωνοποίησης 40-50. Με πιστοποιητικό ανάλυσης ανά παρτίδα. </w:t>
            </w:r>
            <w:r w:rsidRPr="00E458F9">
              <w:t>Συσκευασία 1 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515"/>
        </w:trPr>
        <w:tc>
          <w:tcPr>
            <w:tcW w:w="3402" w:type="pct"/>
            <w:shd w:val="clear" w:color="000000" w:fill="FFFFFF"/>
            <w:vAlign w:val="center"/>
            <w:hideMark/>
          </w:tcPr>
          <w:p w:rsidR="00E458F9" w:rsidRPr="00E458F9" w:rsidRDefault="00E458F9" w:rsidP="00E458F9">
            <w:pPr>
              <w:rPr>
                <w:lang w:val="el-GR"/>
              </w:rPr>
            </w:pPr>
            <w:r w:rsidRPr="00E458F9">
              <w:rPr>
                <w:lang w:val="el-GR"/>
              </w:rPr>
              <w:t xml:space="preserve">Διάλυμα τρυψίνης - </w:t>
            </w:r>
            <w:r w:rsidRPr="00E458F9">
              <w:t>EDTA</w:t>
            </w:r>
            <w:r w:rsidRPr="00E458F9">
              <w:rPr>
                <w:lang w:val="el-GR"/>
              </w:rPr>
              <w:t xml:space="preserve"> (10</w:t>
            </w:r>
            <w:r w:rsidRPr="00E458F9">
              <w:t>x</w:t>
            </w:r>
            <w:r w:rsidRPr="00E458F9">
              <w:rPr>
                <w:lang w:val="el-GR"/>
              </w:rPr>
              <w:t xml:space="preserve">), σε διάλυμα </w:t>
            </w:r>
            <w:r w:rsidRPr="00E458F9">
              <w:t>PBS</w:t>
            </w:r>
            <w:r w:rsidRPr="00E458F9">
              <w:rPr>
                <w:lang w:val="el-GR"/>
              </w:rPr>
              <w:t xml:space="preserve">, χωρίς μαγνήσιο, ασβέστιο και χωρίς </w:t>
            </w:r>
            <w:r w:rsidRPr="00E458F9">
              <w:t>phenol</w:t>
            </w:r>
            <w:r w:rsidRPr="00E458F9">
              <w:rPr>
                <w:lang w:val="el-GR"/>
              </w:rPr>
              <w:t xml:space="preserve"> </w:t>
            </w:r>
            <w:r w:rsidRPr="00E458F9">
              <w:t>red</w:t>
            </w:r>
            <w:r w:rsidRPr="00E458F9">
              <w:rPr>
                <w:lang w:val="el-GR"/>
              </w:rPr>
              <w:t xml:space="preserve">.  Να περιέχει </w:t>
            </w:r>
            <w:r w:rsidRPr="00E458F9">
              <w:t>Trypsin</w:t>
            </w:r>
            <w:r w:rsidRPr="00E458F9">
              <w:rPr>
                <w:lang w:val="el-GR"/>
              </w:rPr>
              <w:t xml:space="preserve"> 1:250 (</w:t>
            </w:r>
            <w:r w:rsidRPr="00E458F9">
              <w:t>Non</w:t>
            </w:r>
            <w:r w:rsidRPr="00E458F9">
              <w:rPr>
                <w:lang w:val="el-GR"/>
              </w:rPr>
              <w:t>-</w:t>
            </w:r>
            <w:r w:rsidRPr="00E458F9">
              <w:t>ACF</w:t>
            </w:r>
            <w:r w:rsidRPr="00E458F9">
              <w:rPr>
                <w:lang w:val="el-GR"/>
              </w:rPr>
              <w:t xml:space="preserve">) σε ποσότητα 5 </w:t>
            </w:r>
            <w:r w:rsidRPr="00E458F9">
              <w:t>g</w:t>
            </w:r>
            <w:r w:rsidRPr="00E458F9">
              <w:rPr>
                <w:lang w:val="el-GR"/>
              </w:rPr>
              <w:t>/</w:t>
            </w:r>
            <w:r w:rsidRPr="00E458F9">
              <w:t>l</w:t>
            </w:r>
            <w:r w:rsidRPr="00E458F9">
              <w:rPr>
                <w:lang w:val="el-GR"/>
              </w:rPr>
              <w:t xml:space="preserve">,  </w:t>
            </w:r>
            <w:r w:rsidRPr="00E458F9">
              <w:t>D</w:t>
            </w:r>
            <w:r w:rsidRPr="00E458F9">
              <w:rPr>
                <w:lang w:val="el-GR"/>
              </w:rPr>
              <w:t>-</w:t>
            </w:r>
            <w:r w:rsidRPr="00E458F9">
              <w:t>Glucose</w:t>
            </w:r>
            <w:r w:rsidRPr="00E458F9">
              <w:rPr>
                <w:lang w:val="el-GR"/>
              </w:rPr>
              <w:t xml:space="preserve"> </w:t>
            </w:r>
            <w:r w:rsidRPr="00E458F9">
              <w:t>Anhydrous</w:t>
            </w:r>
            <w:r w:rsidRPr="00E458F9">
              <w:rPr>
                <w:lang w:val="el-GR"/>
              </w:rPr>
              <w:t xml:space="preserve"> 10 </w:t>
            </w:r>
            <w:r w:rsidRPr="00E458F9">
              <w:t>g</w:t>
            </w:r>
            <w:r w:rsidRPr="00E458F9">
              <w:rPr>
                <w:lang w:val="el-GR"/>
              </w:rPr>
              <w:t>/</w:t>
            </w:r>
            <w:r w:rsidRPr="00E458F9">
              <w:t>l</w:t>
            </w:r>
            <w:r w:rsidRPr="00E458F9">
              <w:rPr>
                <w:lang w:val="el-GR"/>
              </w:rPr>
              <w:t xml:space="preserve">, </w:t>
            </w:r>
            <w:r w:rsidRPr="00E458F9">
              <w:t>Sodium</w:t>
            </w:r>
            <w:r w:rsidRPr="00E458F9">
              <w:rPr>
                <w:lang w:val="el-GR"/>
              </w:rPr>
              <w:t xml:space="preserve"> </w:t>
            </w:r>
            <w:r w:rsidRPr="00E458F9">
              <w:t>Chloride</w:t>
            </w:r>
            <w:r w:rsidRPr="00E458F9">
              <w:rPr>
                <w:lang w:val="el-GR"/>
              </w:rPr>
              <w:t xml:space="preserve"> 8 </w:t>
            </w:r>
            <w:r w:rsidRPr="00E458F9">
              <w:t>g</w:t>
            </w:r>
            <w:r w:rsidRPr="00E458F9">
              <w:rPr>
                <w:lang w:val="el-GR"/>
              </w:rPr>
              <w:t>/</w:t>
            </w:r>
            <w:r w:rsidRPr="00E458F9">
              <w:t>l</w:t>
            </w:r>
            <w:r w:rsidRPr="00E458F9">
              <w:rPr>
                <w:lang w:val="el-GR"/>
              </w:rPr>
              <w:t xml:space="preserve">, </w:t>
            </w:r>
            <w:r w:rsidRPr="00E458F9">
              <w:t>Potassium</w:t>
            </w:r>
            <w:r w:rsidRPr="00E458F9">
              <w:rPr>
                <w:lang w:val="el-GR"/>
              </w:rPr>
              <w:t xml:space="preserve"> </w:t>
            </w:r>
            <w:r w:rsidRPr="00E458F9">
              <w:t>Chloride</w:t>
            </w:r>
            <w:r w:rsidRPr="00E458F9">
              <w:rPr>
                <w:lang w:val="el-GR"/>
              </w:rPr>
              <w:t xml:space="preserve"> 4 </w:t>
            </w:r>
            <w:r w:rsidRPr="00E458F9">
              <w:t>g</w:t>
            </w:r>
            <w:r w:rsidRPr="00E458F9">
              <w:rPr>
                <w:lang w:val="el-GR"/>
              </w:rPr>
              <w:t>/</w:t>
            </w:r>
            <w:r w:rsidRPr="00E458F9">
              <w:t>l</w:t>
            </w:r>
            <w:r w:rsidRPr="00E458F9">
              <w:rPr>
                <w:lang w:val="el-GR"/>
              </w:rPr>
              <w:t xml:space="preserve"> και </w:t>
            </w:r>
            <w:r w:rsidRPr="00E458F9">
              <w:t>EDTA</w:t>
            </w:r>
            <w:r w:rsidRPr="00E458F9">
              <w:rPr>
                <w:lang w:val="el-GR"/>
              </w:rPr>
              <w:t xml:space="preserve"> </w:t>
            </w:r>
            <w:r w:rsidRPr="00E458F9">
              <w:t>Disodium</w:t>
            </w:r>
            <w:r w:rsidRPr="00E458F9">
              <w:rPr>
                <w:lang w:val="el-GR"/>
              </w:rPr>
              <w:t xml:space="preserve"> </w:t>
            </w:r>
            <w:r w:rsidRPr="00E458F9">
              <w:t>Salt</w:t>
            </w:r>
            <w:r w:rsidRPr="00E458F9">
              <w:rPr>
                <w:lang w:val="el-GR"/>
              </w:rPr>
              <w:t xml:space="preserve"> </w:t>
            </w:r>
            <w:r w:rsidRPr="00E458F9">
              <w:t>Dihydrate</w:t>
            </w:r>
            <w:r w:rsidRPr="00E458F9">
              <w:rPr>
                <w:lang w:val="el-GR"/>
              </w:rPr>
              <w:t xml:space="preserve"> 2,214 </w:t>
            </w:r>
            <w:r w:rsidRPr="00E458F9">
              <w:t>g</w:t>
            </w:r>
            <w:r w:rsidRPr="00E458F9">
              <w:rPr>
                <w:lang w:val="el-GR"/>
              </w:rPr>
              <w:t>/</w:t>
            </w:r>
            <w:r w:rsidRPr="00E458F9">
              <w:t>l</w:t>
            </w:r>
            <w:r w:rsidRPr="00E458F9">
              <w:rPr>
                <w:lang w:val="el-GR"/>
              </w:rPr>
              <w:t xml:space="preserve">. Να είναι </w:t>
            </w:r>
            <w:r w:rsidRPr="00E458F9">
              <w:t>sterile</w:t>
            </w:r>
            <w:r w:rsidRPr="00E458F9">
              <w:rPr>
                <w:lang w:val="el-GR"/>
              </w:rPr>
              <w:t xml:space="preserve"> </w:t>
            </w:r>
            <w:r w:rsidRPr="00E458F9">
              <w:t>filtered</w:t>
            </w:r>
            <w:r w:rsidRPr="00E458F9">
              <w:rPr>
                <w:lang w:val="el-GR"/>
              </w:rPr>
              <w:t xml:space="preserve"> και να έρχεται σε συσκευασία των 100 </w:t>
            </w:r>
            <w:r w:rsidRPr="00E458F9">
              <w:t>ml</w:t>
            </w:r>
            <w:r w:rsidRPr="00E458F9">
              <w:rPr>
                <w:lang w:val="el-GR"/>
              </w:rPr>
              <w:t xml:space="preserve">.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1200"/>
        </w:trPr>
        <w:tc>
          <w:tcPr>
            <w:tcW w:w="3402" w:type="pct"/>
            <w:shd w:val="clear" w:color="000000" w:fill="FFFFFF"/>
            <w:vAlign w:val="center"/>
            <w:hideMark/>
          </w:tcPr>
          <w:p w:rsidR="00E458F9" w:rsidRPr="00E458F9" w:rsidRDefault="00E458F9" w:rsidP="00E458F9">
            <w:pPr>
              <w:rPr>
                <w:lang w:val="el-GR"/>
              </w:rPr>
            </w:pPr>
            <w:r w:rsidRPr="00E458F9">
              <w:t>A</w:t>
            </w:r>
            <w:r w:rsidRPr="00E458F9">
              <w:rPr>
                <w:lang w:val="el-GR"/>
              </w:rPr>
              <w:t xml:space="preserve">κετόνη υψηλής καθαρότητας  για  </w:t>
            </w:r>
            <w:r w:rsidRPr="00E458F9">
              <w:t>UV</w:t>
            </w:r>
            <w:r w:rsidRPr="00E458F9">
              <w:rPr>
                <w:lang w:val="el-GR"/>
              </w:rPr>
              <w:t xml:space="preserve">, </w:t>
            </w:r>
            <w:r w:rsidRPr="00E458F9">
              <w:t>IR</w:t>
            </w:r>
            <w:r w:rsidRPr="00E458F9">
              <w:rPr>
                <w:lang w:val="el-GR"/>
              </w:rPr>
              <w:t xml:space="preserve">, </w:t>
            </w:r>
            <w:r w:rsidRPr="00E458F9">
              <w:t>HPLC</w:t>
            </w:r>
            <w:r w:rsidRPr="00E458F9">
              <w:rPr>
                <w:lang w:val="el-GR"/>
              </w:rPr>
              <w:t xml:space="preserve">, </w:t>
            </w:r>
            <w:r w:rsidRPr="00E458F9">
              <w:t>GPC</w:t>
            </w:r>
            <w:r w:rsidRPr="00E458F9">
              <w:rPr>
                <w:lang w:val="el-GR"/>
              </w:rPr>
              <w:t xml:space="preserve">, </w:t>
            </w:r>
            <w:r w:rsidRPr="00E458F9">
              <w:t>ACS</w:t>
            </w:r>
            <w:r w:rsidRPr="00E458F9">
              <w:rPr>
                <w:lang w:val="el-GR"/>
              </w:rPr>
              <w:t xml:space="preserve">  </w:t>
            </w:r>
            <w:r w:rsidRPr="00E458F9">
              <w:t>Minimum</w:t>
            </w:r>
            <w:r w:rsidRPr="00E458F9">
              <w:rPr>
                <w:lang w:val="el-GR"/>
              </w:rPr>
              <w:t xml:space="preserve"> </w:t>
            </w:r>
            <w:r w:rsidRPr="00E458F9">
              <w:t>assay</w:t>
            </w:r>
            <w:r w:rsidRPr="00E458F9">
              <w:rPr>
                <w:lang w:val="el-GR"/>
              </w:rPr>
              <w:t xml:space="preserve"> (</w:t>
            </w:r>
            <w:r w:rsidRPr="00E458F9">
              <w:t>G</w:t>
            </w:r>
            <w:r w:rsidRPr="00E458F9">
              <w:rPr>
                <w:lang w:val="el-GR"/>
              </w:rPr>
              <w:t>.</w:t>
            </w:r>
            <w:r w:rsidRPr="00E458F9">
              <w:t>C</w:t>
            </w:r>
            <w:r w:rsidRPr="00E458F9">
              <w:rPr>
                <w:lang w:val="el-GR"/>
              </w:rPr>
              <w:t xml:space="preserve">.): 99.9%, πυκνότητας  20/4: 0.787-0.791, Μ 58.08 </w:t>
            </w:r>
            <w:r w:rsidRPr="00E458F9">
              <w:t>g</w:t>
            </w:r>
            <w:r w:rsidRPr="00E458F9">
              <w:rPr>
                <w:lang w:val="el-GR"/>
              </w:rPr>
              <w:t>/</w:t>
            </w:r>
            <w:r w:rsidRPr="00E458F9">
              <w:t>mol</w:t>
            </w:r>
            <w:r w:rsidRPr="00E458F9">
              <w:rPr>
                <w:lang w:val="el-GR"/>
              </w:rPr>
              <w:t xml:space="preserve"> , οξύτητας 0.0002 </w:t>
            </w:r>
            <w:r w:rsidRPr="00E458F9">
              <w:t>meq</w:t>
            </w:r>
            <w:r w:rsidRPr="00E458F9">
              <w:rPr>
                <w:lang w:val="el-GR"/>
              </w:rPr>
              <w:t>/</w:t>
            </w:r>
            <w:r w:rsidRPr="00E458F9">
              <w:t>g</w:t>
            </w:r>
            <w:r w:rsidRPr="00E458F9">
              <w:rPr>
                <w:lang w:val="el-GR"/>
              </w:rPr>
              <w:t xml:space="preserve">, αλκαλικότητας 0.0002 </w:t>
            </w:r>
            <w:r w:rsidRPr="00E458F9">
              <w:t>meq</w:t>
            </w:r>
            <w:r w:rsidRPr="00E458F9">
              <w:rPr>
                <w:lang w:val="el-GR"/>
              </w:rPr>
              <w:t>/</w:t>
            </w:r>
            <w:r w:rsidRPr="00E458F9">
              <w:t>g</w:t>
            </w:r>
            <w:r w:rsidRPr="00E458F9">
              <w:rPr>
                <w:lang w:val="el-GR"/>
              </w:rPr>
              <w:t>, μέγιστης περιεκτικότητας σε νερό (</w:t>
            </w:r>
            <w:r w:rsidRPr="00E458F9">
              <w:t>H</w:t>
            </w:r>
            <w:r w:rsidRPr="00E458F9">
              <w:rPr>
                <w:lang w:val="el-GR"/>
              </w:rPr>
              <w:t>2</w:t>
            </w:r>
            <w:r w:rsidRPr="00E458F9">
              <w:t>O</w:t>
            </w:r>
            <w:r w:rsidRPr="00E458F9">
              <w:rPr>
                <w:lang w:val="el-GR"/>
              </w:rPr>
              <w:t xml:space="preserve">): 0.2 %.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Μέγιστη περιεκτικότητα σε:</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Ισοπροπανόλη (2-propanol) (G.C.): 0.05%</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Αλδεύδες (as HCHO): 0.002%</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Μεθανόλη (G.C.): 0.05%</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 xml:space="preserve">Νερό (H2O): 0.2 %.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pPr>
              <w:rPr>
                <w:lang w:val="el-GR"/>
              </w:rPr>
            </w:pPr>
            <w:r w:rsidRPr="00E458F9">
              <w:rPr>
                <w:lang w:val="el-GR"/>
              </w:rPr>
              <w:t>Με πιστοποιητικό ανάλυσης ανά παρτίδα.</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Συσκευασία 2,5 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900"/>
        </w:trPr>
        <w:tc>
          <w:tcPr>
            <w:tcW w:w="3402" w:type="pct"/>
            <w:shd w:val="clear" w:color="000000" w:fill="FFFFFF"/>
            <w:vAlign w:val="center"/>
            <w:hideMark/>
          </w:tcPr>
          <w:p w:rsidR="00E458F9" w:rsidRPr="00E458F9" w:rsidRDefault="00E458F9" w:rsidP="00E458F9">
            <w:r w:rsidRPr="00E458F9">
              <w:t>Γλυκίνη στερεή, (Reag. USP) ACS για ανάλυση, Minimum assay (Perchl. Ac.): 99.0%. Διαλυτότητα 250 g/L (H2O) στους 20°C, pH (5% solution): 5.9-6.3, M 75.07 g/mol.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Μέγιστη περιεκτικότητα σε:</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βαρέα μέταλλα όπως μόλυβδο : 0.001%</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χλωριούχο:  0.005%</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αμμώνιο(NH4): 0.005%</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lastRenderedPageBreak/>
              <w:t>θειϊκό άλας: :0.005%</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As: 0.0001 %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Cu: 0.0005 %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Fe: 0.0005 %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Ni: 0.0005 %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pPr>
              <w:rPr>
                <w:lang w:val="el-GR"/>
              </w:rPr>
            </w:pPr>
            <w:r w:rsidRPr="00E458F9">
              <w:rPr>
                <w:lang w:val="el-GR"/>
              </w:rPr>
              <w:t xml:space="preserve">Με πιστοποιητικό ανάλυσης ανά παρτίδα.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Συσκευασία 1 kg.</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600"/>
        </w:trPr>
        <w:tc>
          <w:tcPr>
            <w:tcW w:w="3402" w:type="pct"/>
            <w:shd w:val="clear" w:color="auto" w:fill="auto"/>
            <w:vAlign w:val="center"/>
            <w:hideMark/>
          </w:tcPr>
          <w:p w:rsidR="00E458F9" w:rsidRPr="00E458F9" w:rsidRDefault="00E458F9" w:rsidP="00E458F9">
            <w:r w:rsidRPr="00E458F9">
              <w:t>Γλυκερόλη άνυδρη, βαθμίδας καθαρότητας BioChemica, Assay (titr.): min. 99.0 %, pH (5 %; H2O; 20°C): 5.5 - 8.0,</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M 92.10 g/mol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Μέγιστη περιεκτικότητα σε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Fatty acids:  0.02 %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Water (K.F.): 0.5 %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Chloride: 0.0001 %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Sulfate:  0.001 %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pPr>
              <w:rPr>
                <w:lang w:val="el-GR"/>
              </w:rPr>
            </w:pPr>
            <w:r w:rsidRPr="00E458F9">
              <w:rPr>
                <w:lang w:val="el-GR"/>
              </w:rPr>
              <w:t>Με πιστοποιητικό ανάλυσης ανά παρτίδα.</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Συσκευασία: 1000 ml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915"/>
        </w:trPr>
        <w:tc>
          <w:tcPr>
            <w:tcW w:w="3402" w:type="pct"/>
            <w:shd w:val="clear" w:color="000000" w:fill="FFFFFF"/>
            <w:vAlign w:val="center"/>
            <w:hideMark/>
          </w:tcPr>
          <w:p w:rsidR="00E458F9" w:rsidRPr="00E458F9" w:rsidRDefault="00E458F9" w:rsidP="00E458F9">
            <w:pPr>
              <w:rPr>
                <w:lang w:val="el-GR"/>
              </w:rPr>
            </w:pPr>
            <w:r w:rsidRPr="00E458F9">
              <w:t>N,N,N',N'-Τετραμεθυλ αιθυλενιοδιαμίνη  (TEMED) σε υγρή μορφή, καθαρότητας Assay (GC): min. 99 %. M</w:t>
            </w:r>
            <w:r w:rsidRPr="00E458F9">
              <w:rPr>
                <w:lang w:val="el-GR"/>
              </w:rPr>
              <w:t xml:space="preserve"> 116.21 </w:t>
            </w:r>
            <w:r w:rsidRPr="00E458F9">
              <w:t>g</w:t>
            </w:r>
            <w:r w:rsidRPr="00E458F9">
              <w:rPr>
                <w:lang w:val="el-GR"/>
              </w:rPr>
              <w:t>/</w:t>
            </w:r>
            <w:r w:rsidRPr="00E458F9">
              <w:t>mol</w:t>
            </w:r>
            <w:r w:rsidRPr="00E458F9">
              <w:rPr>
                <w:lang w:val="el-GR"/>
              </w:rPr>
              <w:t>. Με πιστοποιητικό ανάλυσης ανά παρτίδα. Συσκευασία 100</w:t>
            </w:r>
            <w:r w:rsidRPr="00E458F9">
              <w:t>ml</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1815"/>
        </w:trPr>
        <w:tc>
          <w:tcPr>
            <w:tcW w:w="3402" w:type="pct"/>
            <w:shd w:val="clear" w:color="000000" w:fill="FFFFFF"/>
            <w:vAlign w:val="center"/>
            <w:hideMark/>
          </w:tcPr>
          <w:p w:rsidR="00E458F9" w:rsidRPr="00E458F9" w:rsidRDefault="00E458F9" w:rsidP="00E458F9">
            <w:r w:rsidRPr="00E458F9">
              <w:rPr>
                <w:lang w:val="el-GR"/>
              </w:rPr>
              <w:t xml:space="preserve">Χλωριούχο Νάτριο σε στερεή σκόνη για  για Μοριακή  Βιολογία, χωρίς ανιχνεύσιμα επίπεδα </w:t>
            </w:r>
            <w:r w:rsidRPr="00E458F9">
              <w:t>DNAses</w:t>
            </w:r>
            <w:r w:rsidRPr="00E458F9">
              <w:rPr>
                <w:lang w:val="el-GR"/>
              </w:rPr>
              <w:t xml:space="preserve"> /</w:t>
            </w:r>
            <w:r w:rsidRPr="00E458F9">
              <w:t>R</w:t>
            </w:r>
            <w:r w:rsidRPr="00E458F9">
              <w:rPr>
                <w:lang w:val="el-GR"/>
              </w:rPr>
              <w:t>Ν</w:t>
            </w:r>
            <w:r w:rsidRPr="00E458F9">
              <w:t>ases</w:t>
            </w:r>
            <w:r w:rsidRPr="00E458F9">
              <w:rPr>
                <w:lang w:val="el-GR"/>
              </w:rPr>
              <w:t xml:space="preserve"> /</w:t>
            </w:r>
            <w:r w:rsidRPr="00E458F9">
              <w:t>Proteases</w:t>
            </w:r>
            <w:r w:rsidRPr="00E458F9">
              <w:rPr>
                <w:lang w:val="el-GR"/>
              </w:rPr>
              <w:t xml:space="preserve">.   </w:t>
            </w:r>
            <w:r w:rsidRPr="00E458F9">
              <w:t>H</w:t>
            </w:r>
            <w:r w:rsidRPr="00E458F9">
              <w:rPr>
                <w:lang w:val="el-GR"/>
              </w:rPr>
              <w:t xml:space="preserve"> καθαρότητα της ουσίας να</w:t>
            </w:r>
            <w:r w:rsidRPr="00E458F9">
              <w:t> </w:t>
            </w:r>
            <w:r w:rsidRPr="00E458F9">
              <w:rPr>
                <w:lang w:val="el-GR"/>
              </w:rPr>
              <w:t xml:space="preserve"> είναι &gt; 99.5 %</w:t>
            </w:r>
            <w:r w:rsidRPr="00E458F9">
              <w:t> </w:t>
            </w:r>
            <w:r w:rsidRPr="00E458F9">
              <w:rPr>
                <w:lang w:val="el-GR"/>
              </w:rPr>
              <w:t xml:space="preserve"> και χωρίς ανιχνεύσιμα επίπεδα </w:t>
            </w:r>
            <w:r w:rsidRPr="00E458F9">
              <w:t>DNAses</w:t>
            </w:r>
            <w:r w:rsidRPr="00E458F9">
              <w:rPr>
                <w:lang w:val="el-GR"/>
              </w:rPr>
              <w:t xml:space="preserve"> /</w:t>
            </w:r>
            <w:r w:rsidRPr="00E458F9">
              <w:t>Rnases</w:t>
            </w:r>
            <w:r w:rsidRPr="00E458F9">
              <w:rPr>
                <w:lang w:val="el-GR"/>
              </w:rPr>
              <w:t xml:space="preserve"> /</w:t>
            </w:r>
            <w:r w:rsidRPr="00E458F9">
              <w:t>Proteases</w:t>
            </w:r>
            <w:r w:rsidRPr="00E458F9">
              <w:rPr>
                <w:lang w:val="el-GR"/>
              </w:rPr>
              <w:t>.</w:t>
            </w:r>
            <w:r w:rsidRPr="00E458F9">
              <w:t> </w:t>
            </w:r>
            <w:r w:rsidRPr="00E458F9">
              <w:rPr>
                <w:lang w:val="el-GR"/>
              </w:rPr>
              <w:t xml:space="preserve"> Η περιεκτικότητα σε βαρέα μέταλλα όπως μόλυβδο να μην ξεπερνά το 0.0005 %.</w:t>
            </w:r>
            <w:r w:rsidRPr="00E458F9">
              <w:t> </w:t>
            </w:r>
            <w:r w:rsidRPr="00E458F9">
              <w:rPr>
                <w:lang w:val="el-GR"/>
              </w:rPr>
              <w:t xml:space="preserve"> </w:t>
            </w:r>
            <w:r w:rsidRPr="00E458F9">
              <w:t>M</w:t>
            </w:r>
            <w:r w:rsidRPr="00E458F9">
              <w:rPr>
                <w:lang w:val="el-GR"/>
              </w:rPr>
              <w:t xml:space="preserve">ε διαλυτότητα 358 </w:t>
            </w:r>
            <w:r w:rsidRPr="00E458F9">
              <w:t>g</w:t>
            </w:r>
            <w:r w:rsidRPr="00E458F9">
              <w:rPr>
                <w:lang w:val="el-GR"/>
              </w:rPr>
              <w:t>/</w:t>
            </w:r>
            <w:r w:rsidRPr="00E458F9">
              <w:t>L</w:t>
            </w:r>
            <w:r w:rsidRPr="00E458F9">
              <w:rPr>
                <w:lang w:val="el-GR"/>
              </w:rPr>
              <w:t xml:space="preserve"> (</w:t>
            </w:r>
            <w:r w:rsidRPr="00E458F9">
              <w:t>H</w:t>
            </w:r>
            <w:r w:rsidRPr="00E458F9">
              <w:rPr>
                <w:lang w:val="el-GR"/>
              </w:rPr>
              <w:t>2</w:t>
            </w:r>
            <w:r w:rsidRPr="00E458F9">
              <w:t>O</w:t>
            </w:r>
            <w:r w:rsidRPr="00E458F9">
              <w:rPr>
                <w:lang w:val="el-GR"/>
              </w:rPr>
              <w:t>) στους 20°</w:t>
            </w:r>
            <w:r w:rsidRPr="00E458F9">
              <w:t>C</w:t>
            </w:r>
            <w:r w:rsidRPr="00E458F9">
              <w:rPr>
                <w:lang w:val="el-GR"/>
              </w:rPr>
              <w:t xml:space="preserve"> </w:t>
            </w:r>
            <w:r w:rsidRPr="00E458F9">
              <w:t> </w:t>
            </w:r>
            <w:r w:rsidRPr="00E458F9">
              <w:rPr>
                <w:lang w:val="el-GR"/>
              </w:rPr>
              <w:t xml:space="preserve"> και </w:t>
            </w:r>
            <w:r w:rsidRPr="00E458F9">
              <w:t>pH</w:t>
            </w:r>
            <w:r w:rsidRPr="00E458F9">
              <w:rPr>
                <w:lang w:val="el-GR"/>
              </w:rPr>
              <w:t xml:space="preserve"> (5 %; </w:t>
            </w:r>
            <w:r w:rsidRPr="00E458F9">
              <w:t>H</w:t>
            </w:r>
            <w:r w:rsidRPr="00E458F9">
              <w:rPr>
                <w:lang w:val="el-GR"/>
              </w:rPr>
              <w:t>2</w:t>
            </w:r>
            <w:r w:rsidRPr="00E458F9">
              <w:t>O</w:t>
            </w:r>
            <w:r w:rsidRPr="00E458F9">
              <w:rPr>
                <w:lang w:val="el-GR"/>
              </w:rPr>
              <w:t>; 20°</w:t>
            </w:r>
            <w:r w:rsidRPr="00E458F9">
              <w:t>C</w:t>
            </w:r>
            <w:r w:rsidRPr="00E458F9">
              <w:rPr>
                <w:lang w:val="el-GR"/>
              </w:rPr>
              <w:t xml:space="preserve">) 5.0 - 8.0 . </w:t>
            </w:r>
            <w:r w:rsidRPr="00E458F9">
              <w:t>Συσκευασία 1 kg.</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500"/>
        </w:trPr>
        <w:tc>
          <w:tcPr>
            <w:tcW w:w="3402" w:type="pct"/>
            <w:shd w:val="clear" w:color="000000" w:fill="FFFFFF"/>
            <w:vAlign w:val="center"/>
            <w:hideMark/>
          </w:tcPr>
          <w:p w:rsidR="00E458F9" w:rsidRPr="00E458F9" w:rsidRDefault="00E458F9" w:rsidP="00E458F9">
            <w:pPr>
              <w:rPr>
                <w:lang w:val="el-GR"/>
              </w:rPr>
            </w:pPr>
            <w:r w:rsidRPr="00E458F9">
              <w:t xml:space="preserve">2-αμινο-2-υδροξυμεθυλ-1,2-προπενδιολη, ή Tris-(hydroxymethyl)-aminomethane υπερκαθαρό, ελάχιστης καθαρότητας 99.9 %., pH (1 M; H2O; 20°C): 10.5 - 11.5.  </w:t>
            </w:r>
            <w:r w:rsidRPr="00E458F9">
              <w:rPr>
                <w:lang w:val="el-GR"/>
              </w:rPr>
              <w:t>Σε στερεή κατάσταση, διαλυτότητας 800</w:t>
            </w:r>
            <w:r w:rsidRPr="00E458F9">
              <w:t>g</w:t>
            </w:r>
            <w:r w:rsidRPr="00E458F9">
              <w:rPr>
                <w:lang w:val="el-GR"/>
              </w:rPr>
              <w:t>/</w:t>
            </w:r>
            <w:r w:rsidRPr="00E458F9">
              <w:t>l</w:t>
            </w:r>
            <w:r w:rsidRPr="00E458F9">
              <w:rPr>
                <w:lang w:val="el-GR"/>
              </w:rPr>
              <w:t xml:space="preserve"> σε </w:t>
            </w:r>
            <w:r w:rsidRPr="00E458F9">
              <w:t>H</w:t>
            </w:r>
            <w:r w:rsidRPr="00E458F9">
              <w:rPr>
                <w:lang w:val="el-GR"/>
              </w:rPr>
              <w:t>2</w:t>
            </w:r>
            <w:r w:rsidRPr="00E458F9">
              <w:t>O</w:t>
            </w:r>
            <w:r w:rsidRPr="00E458F9">
              <w:rPr>
                <w:lang w:val="el-GR"/>
              </w:rPr>
              <w:t xml:space="preserve">. Μέγιστη περιεκτικότητα σε χαλκό και σίδηρο αντίστοιχα 0.0001 %. Κατάλληλο για </w:t>
            </w:r>
            <w:r w:rsidRPr="00E458F9">
              <w:t>SDS</w:t>
            </w:r>
            <w:r w:rsidRPr="00E458F9">
              <w:rPr>
                <w:lang w:val="el-GR"/>
              </w:rPr>
              <w:t xml:space="preserve"> </w:t>
            </w:r>
            <w:r w:rsidRPr="00E458F9">
              <w:t>PAGE</w:t>
            </w:r>
            <w:r w:rsidRPr="00E458F9">
              <w:rPr>
                <w:lang w:val="el-GR"/>
              </w:rPr>
              <w:t xml:space="preserve">. Με πιστοποιητικό ανάλυσης ανά παρτίδα. Συσκευασία 1 </w:t>
            </w:r>
            <w:r w:rsidRPr="00E458F9">
              <w:t>kg</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600"/>
        </w:trPr>
        <w:tc>
          <w:tcPr>
            <w:tcW w:w="3402" w:type="pct"/>
            <w:shd w:val="clear" w:color="000000" w:fill="FFFFFF"/>
            <w:vAlign w:val="center"/>
            <w:hideMark/>
          </w:tcPr>
          <w:p w:rsidR="00E458F9" w:rsidRPr="00E458F9" w:rsidRDefault="00E458F9" w:rsidP="00E458F9">
            <w:pPr>
              <w:rPr>
                <w:lang w:val="el-GR"/>
              </w:rPr>
            </w:pPr>
            <w:r w:rsidRPr="00E458F9">
              <w:rPr>
                <w:lang w:val="el-GR"/>
              </w:rPr>
              <w:lastRenderedPageBreak/>
              <w:t xml:space="preserve">Καυστική σόδα, σε λευκή στερεή μορφή (σε </w:t>
            </w:r>
            <w:r w:rsidRPr="00E458F9">
              <w:t>pellets</w:t>
            </w:r>
            <w:r w:rsidRPr="00E458F9">
              <w:rPr>
                <w:lang w:val="el-GR"/>
              </w:rPr>
              <w:t xml:space="preserve">) </w:t>
            </w:r>
            <w:r w:rsidRPr="00E458F9">
              <w:t>for</w:t>
            </w:r>
            <w:r w:rsidRPr="00E458F9">
              <w:rPr>
                <w:lang w:val="el-GR"/>
              </w:rPr>
              <w:t xml:space="preserve"> </w:t>
            </w:r>
            <w:r w:rsidRPr="00E458F9">
              <w:t>analysis</w:t>
            </w:r>
            <w:r w:rsidRPr="00E458F9">
              <w:rPr>
                <w:lang w:val="el-GR"/>
              </w:rPr>
              <w:t xml:space="preserve">, </w:t>
            </w:r>
            <w:r w:rsidRPr="00E458F9">
              <w:t>ACS</w:t>
            </w:r>
            <w:r w:rsidRPr="00E458F9">
              <w:rPr>
                <w:lang w:val="el-GR"/>
              </w:rPr>
              <w:t xml:space="preserve">, </w:t>
            </w:r>
            <w:r w:rsidRPr="00E458F9">
              <w:t>ISO</w:t>
            </w:r>
            <w:r w:rsidRPr="00E458F9">
              <w:rPr>
                <w:lang w:val="el-GR"/>
              </w:rPr>
              <w:t xml:space="preserve">, </w:t>
            </w:r>
            <w:r w:rsidRPr="00E458F9">
              <w:t>Minimum</w:t>
            </w:r>
            <w:r w:rsidRPr="00E458F9">
              <w:rPr>
                <w:lang w:val="el-GR"/>
              </w:rPr>
              <w:t xml:space="preserve"> </w:t>
            </w:r>
            <w:r w:rsidRPr="00E458F9">
              <w:t>assay</w:t>
            </w:r>
            <w:r w:rsidRPr="00E458F9">
              <w:rPr>
                <w:lang w:val="el-GR"/>
              </w:rPr>
              <w:t xml:space="preserve"> (</w:t>
            </w:r>
            <w:r w:rsidRPr="00E458F9">
              <w:t>Acidim</w:t>
            </w:r>
            <w:r w:rsidRPr="00E458F9">
              <w:rPr>
                <w:lang w:val="el-GR"/>
              </w:rPr>
              <w:t>.): 98.0%.</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Μέγιστη περιεκτικότητα σε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Chloride (Cl): 0.001%</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Nitrogen compounds (as N): 0.0005%</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Phosphate (PO4): 0.0005 %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Sulfate (SO4): 0.002%</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Silicate SiO2: 0.001%</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Carbonate (as Na2CO3): 1.0%</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Heavy metals (as Pb): 0.0005%</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pPr>
              <w:rPr>
                <w:lang w:val="el-GR"/>
              </w:rPr>
            </w:pPr>
            <w:r w:rsidRPr="00E458F9">
              <w:rPr>
                <w:lang w:val="el-GR"/>
              </w:rPr>
              <w:t>Με πιστοποιητικό ανάλυσης ανά παρτίδα.</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t>Συσκευασία: 1 kg</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815"/>
        </w:trPr>
        <w:tc>
          <w:tcPr>
            <w:tcW w:w="3402" w:type="pct"/>
            <w:shd w:val="clear" w:color="000000" w:fill="FFFFFF"/>
            <w:vAlign w:val="center"/>
            <w:hideMark/>
          </w:tcPr>
          <w:p w:rsidR="00E458F9" w:rsidRPr="00E458F9" w:rsidRDefault="00E458F9" w:rsidP="00E458F9">
            <w:r w:rsidRPr="00E458F9">
              <w:t>Triton</w:t>
            </w:r>
            <w:r w:rsidRPr="00E458F9">
              <w:rPr>
                <w:lang w:val="el-GR"/>
              </w:rPr>
              <w:t xml:space="preserve"> </w:t>
            </w:r>
            <w:r w:rsidRPr="00E458F9">
              <w:t>X</w:t>
            </w:r>
            <w:r w:rsidRPr="00E458F9">
              <w:rPr>
                <w:lang w:val="el-GR"/>
              </w:rPr>
              <w:t xml:space="preserve">-100 </w:t>
            </w:r>
            <w:r w:rsidRPr="00E458F9">
              <w:t>Molecular</w:t>
            </w:r>
            <w:r w:rsidRPr="00E458F9">
              <w:rPr>
                <w:lang w:val="el-GR"/>
              </w:rPr>
              <w:t xml:space="preserve"> </w:t>
            </w:r>
            <w:r w:rsidRPr="00E458F9">
              <w:t>Biology</w:t>
            </w:r>
            <w:r w:rsidRPr="00E458F9">
              <w:rPr>
                <w:lang w:val="el-GR"/>
              </w:rPr>
              <w:t xml:space="preserve"> </w:t>
            </w:r>
            <w:r w:rsidRPr="00E458F9">
              <w:t>Grade</w:t>
            </w:r>
            <w:r w:rsidRPr="00E458F9">
              <w:rPr>
                <w:lang w:val="el-GR"/>
              </w:rPr>
              <w:t xml:space="preserve"> για χρήση σε τεχνικές Μοριακής Βιολογία, χωρίς ανιχνεύσιμα επίπεδα δεοξυριβονουκλεασών, ριβονουκλεασών και πρωτεασών.   Η μέγιστη περιεκτικότητα σε βαρέα μέταλλα όπως ψευδάργυρο να είναι 0.0005 %, σε νερό 1 %, σε χλωριούχο 0.005 %, σε   θειϊκό άλας 0.005 %. </w:t>
            </w:r>
            <w:r w:rsidRPr="00E458F9">
              <w:t>Με πιστοποιητικό ανάλυσης ανά παρτίδα. Συσκευασία 500 mL.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pPr>
              <w:rPr>
                <w:lang w:val="el-GR"/>
              </w:rPr>
            </w:pPr>
            <w:r w:rsidRPr="00E458F9">
              <w:rPr>
                <w:lang w:val="el-GR"/>
              </w:rPr>
              <w:t>Διάλυμα 25%  γλουταραλδεύδης διαυγές, αναμείξιμο με νερό.</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300"/>
        </w:trPr>
        <w:tc>
          <w:tcPr>
            <w:tcW w:w="3402" w:type="pct"/>
            <w:shd w:val="clear" w:color="000000" w:fill="FFFFFF"/>
            <w:vAlign w:val="center"/>
            <w:hideMark/>
          </w:tcPr>
          <w:p w:rsidR="00E458F9" w:rsidRPr="00E458F9" w:rsidRDefault="00E458F9" w:rsidP="00E458F9">
            <w:r w:rsidRPr="00E458F9">
              <w:rPr>
                <w:lang w:val="el-GR"/>
              </w:rPr>
              <w:t xml:space="preserve"> </w:t>
            </w:r>
            <w:r w:rsidRPr="00E458F9">
              <w:t xml:space="preserve">M.P.: -7 °C • B.P.: 189 °C • Flash P.:71 °C • Vap. press. (20 °C) 22 hPa  </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15"/>
        </w:trPr>
        <w:tc>
          <w:tcPr>
            <w:tcW w:w="3402" w:type="pct"/>
            <w:shd w:val="clear" w:color="000000" w:fill="FFFFFF"/>
            <w:vAlign w:val="center"/>
            <w:hideMark/>
          </w:tcPr>
          <w:p w:rsidR="00E458F9" w:rsidRPr="00E458F9" w:rsidRDefault="00E458F9" w:rsidP="00E458F9">
            <w:r w:rsidRPr="00E458F9">
              <w:t>Συσκευασία 1 L.</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900"/>
        </w:trPr>
        <w:tc>
          <w:tcPr>
            <w:tcW w:w="3402" w:type="pct"/>
            <w:shd w:val="clear" w:color="000000" w:fill="FFFFFF"/>
            <w:vAlign w:val="center"/>
            <w:hideMark/>
          </w:tcPr>
          <w:p w:rsidR="00E458F9" w:rsidRPr="00E458F9" w:rsidRDefault="00E458F9" w:rsidP="00E458F9">
            <w:r w:rsidRPr="00E458F9">
              <w:rPr>
                <w:lang w:val="el-GR"/>
              </w:rPr>
              <w:t xml:space="preserve">Δισόξινο φωσφορικό κάλιο </w:t>
            </w:r>
            <w:r w:rsidRPr="00E458F9">
              <w:t>KH</w:t>
            </w:r>
            <w:r w:rsidRPr="00E458F9">
              <w:rPr>
                <w:lang w:val="el-GR"/>
              </w:rPr>
              <w:t>2</w:t>
            </w:r>
            <w:r w:rsidRPr="00E458F9">
              <w:t>PO</w:t>
            </w:r>
            <w:r w:rsidRPr="00E458F9">
              <w:rPr>
                <w:lang w:val="el-GR"/>
              </w:rPr>
              <w:t xml:space="preserve">4, αναλυτκού βαθμού καθαρότητας </w:t>
            </w:r>
            <w:r w:rsidRPr="00E458F9">
              <w:t>ACS</w:t>
            </w:r>
            <w:r w:rsidRPr="00E458F9">
              <w:rPr>
                <w:lang w:val="el-GR"/>
              </w:rPr>
              <w:t xml:space="preserve">, &gt;99,0%. </w:t>
            </w:r>
            <w:r w:rsidRPr="00E458F9">
              <w:t>Μέγιατη περιεκτικότητα σε βαρέα μέταλλα: 0,001 %.  Συσκευασία 500g.</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00"/>
        </w:trPr>
        <w:tc>
          <w:tcPr>
            <w:tcW w:w="3402" w:type="pct"/>
            <w:shd w:val="clear" w:color="auto" w:fill="auto"/>
            <w:vAlign w:val="center"/>
            <w:hideMark/>
          </w:tcPr>
          <w:p w:rsidR="00E458F9" w:rsidRPr="00E458F9" w:rsidRDefault="00E458F9" w:rsidP="00E458F9">
            <w:r w:rsidRPr="00E458F9">
              <w:t>DNA-ExitusPlus™</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2100"/>
        </w:trPr>
        <w:tc>
          <w:tcPr>
            <w:tcW w:w="3402" w:type="pct"/>
            <w:shd w:val="clear" w:color="auto" w:fill="auto"/>
            <w:vAlign w:val="center"/>
            <w:hideMark/>
          </w:tcPr>
          <w:p w:rsidR="00E458F9" w:rsidRPr="00E458F9" w:rsidRDefault="00E458F9" w:rsidP="00E458F9">
            <w:r w:rsidRPr="00E458F9">
              <w:rPr>
                <w:lang w:val="el-GR"/>
              </w:rPr>
              <w:t xml:space="preserve">Ειδικό διάλυμα απομάκρυνσης </w:t>
            </w:r>
            <w:r w:rsidRPr="00E458F9">
              <w:t>DNA</w:t>
            </w:r>
            <w:r w:rsidRPr="00E458F9">
              <w:rPr>
                <w:lang w:val="el-GR"/>
              </w:rPr>
              <w:t xml:space="preserve"> &amp; </w:t>
            </w:r>
            <w:r w:rsidRPr="00E458F9">
              <w:t>RNA</w:t>
            </w:r>
            <w:r w:rsidRPr="00E458F9">
              <w:rPr>
                <w:lang w:val="el-GR"/>
              </w:rPr>
              <w:t xml:space="preserve"> εππιμολύνσεων από εργαστηριακές συσκευές και αναλώσιμα. Να είναι βιοδασπώμενο, ασφαλές (μη-τοξικό) για τον χρήστη, να μην περιέχει επιθετικά ανόργανα οξέα ή αλκαλικές ουσίες, να είναι χωρίς τοξικές αναθυμιάσεις και να περιέχει χαμηλή συγκέντρωση αλκοόλης. Να επιτρέπει την μη-ενζυμική αποδόμηση του </w:t>
            </w:r>
            <w:r w:rsidRPr="00E458F9">
              <w:t>DNA</w:t>
            </w:r>
            <w:r w:rsidRPr="00E458F9">
              <w:rPr>
                <w:lang w:val="el-GR"/>
              </w:rPr>
              <w:t xml:space="preserve"> &amp; </w:t>
            </w:r>
            <w:r w:rsidRPr="00E458F9">
              <w:t>RNA</w:t>
            </w:r>
            <w:r w:rsidRPr="00E458F9">
              <w:rPr>
                <w:lang w:val="el-GR"/>
              </w:rPr>
              <w:t xml:space="preserve"> και να δρα άμεσα (σε μερικά </w:t>
            </w:r>
            <w:r w:rsidRPr="00E458F9">
              <w:rPr>
                <w:lang w:val="el-GR"/>
              </w:rPr>
              <w:lastRenderedPageBreak/>
              <w:t xml:space="preserve">λεπτά). Να μην απαιτεί έκπλυση με νερό μετά την εφαρμογή του. </w:t>
            </w:r>
            <w:r w:rsidRPr="00E458F9">
              <w:t>Συσκευασία  1 KIT.</w:t>
            </w:r>
          </w:p>
        </w:tc>
        <w:tc>
          <w:tcPr>
            <w:tcW w:w="431" w:type="pct"/>
            <w:shd w:val="clear" w:color="auto" w:fill="auto"/>
            <w:noWrap/>
            <w:vAlign w:val="bottom"/>
            <w:hideMark/>
          </w:tcPr>
          <w:p w:rsidR="00E458F9" w:rsidRPr="00E458F9" w:rsidRDefault="00E458F9" w:rsidP="00E458F9">
            <w:r w:rsidRPr="00E458F9">
              <w:lastRenderedPageBreak/>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lastRenderedPageBreak/>
              <w:t> </w:t>
            </w:r>
          </w:p>
        </w:tc>
        <w:tc>
          <w:tcPr>
            <w:tcW w:w="431" w:type="pct"/>
            <w:shd w:val="clear" w:color="auto" w:fill="auto"/>
            <w:noWrap/>
            <w:vAlign w:val="bottom"/>
            <w:hideMark/>
          </w:tcPr>
          <w:p w:rsidR="00E458F9" w:rsidRPr="00E458F9" w:rsidRDefault="00E458F9" w:rsidP="00E458F9"/>
        </w:tc>
        <w:tc>
          <w:tcPr>
            <w:tcW w:w="431" w:type="pct"/>
            <w:shd w:val="clear" w:color="auto" w:fill="auto"/>
            <w:noWrap/>
            <w:vAlign w:val="bottom"/>
            <w:hideMark/>
          </w:tcPr>
          <w:p w:rsidR="00E458F9" w:rsidRPr="00E458F9" w:rsidRDefault="00E458F9" w:rsidP="00E458F9"/>
        </w:tc>
        <w:tc>
          <w:tcPr>
            <w:tcW w:w="736" w:type="pct"/>
            <w:shd w:val="clear" w:color="auto" w:fill="auto"/>
            <w:noWrap/>
            <w:vAlign w:val="bottom"/>
            <w:hideMark/>
          </w:tcPr>
          <w:p w:rsidR="00E458F9" w:rsidRPr="00E458F9" w:rsidRDefault="00E458F9" w:rsidP="00E458F9"/>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tc>
        <w:tc>
          <w:tcPr>
            <w:tcW w:w="431" w:type="pct"/>
            <w:shd w:val="clear" w:color="auto" w:fill="auto"/>
            <w:noWrap/>
            <w:vAlign w:val="bottom"/>
            <w:hideMark/>
          </w:tcPr>
          <w:p w:rsidR="00E458F9" w:rsidRPr="00E458F9" w:rsidRDefault="00E458F9" w:rsidP="00E458F9"/>
        </w:tc>
        <w:tc>
          <w:tcPr>
            <w:tcW w:w="736" w:type="pct"/>
            <w:shd w:val="clear" w:color="auto" w:fill="auto"/>
            <w:noWrap/>
            <w:vAlign w:val="bottom"/>
            <w:hideMark/>
          </w:tcPr>
          <w:p w:rsidR="00E458F9" w:rsidRPr="00E458F9" w:rsidRDefault="00E458F9" w:rsidP="00E458F9"/>
        </w:tc>
      </w:tr>
      <w:tr w:rsidR="00E458F9" w:rsidRPr="00E458F9" w:rsidTr="0093610C">
        <w:trPr>
          <w:trHeight w:val="315"/>
        </w:trPr>
        <w:tc>
          <w:tcPr>
            <w:tcW w:w="3402" w:type="pct"/>
            <w:shd w:val="clear" w:color="auto" w:fill="auto"/>
            <w:vAlign w:val="center"/>
            <w:hideMark/>
          </w:tcPr>
          <w:p w:rsidR="00E458F9" w:rsidRPr="00E458F9" w:rsidRDefault="00E458F9" w:rsidP="00E458F9">
            <w:r w:rsidRPr="00E458F9">
              <w:t>ΟΜΑΔΑ 5  Τεχνικά χαρακτηριστικά</w:t>
            </w:r>
          </w:p>
        </w:tc>
        <w:tc>
          <w:tcPr>
            <w:tcW w:w="431" w:type="pct"/>
            <w:shd w:val="clear" w:color="auto" w:fill="auto"/>
            <w:noWrap/>
            <w:vAlign w:val="bottom"/>
            <w:hideMark/>
          </w:tcPr>
          <w:p w:rsidR="00E458F9" w:rsidRPr="00E458F9" w:rsidRDefault="00E458F9" w:rsidP="00E458F9">
            <w:r w:rsidRPr="00E458F9">
              <w:t>ΝΑΙ</w:t>
            </w:r>
          </w:p>
        </w:tc>
        <w:tc>
          <w:tcPr>
            <w:tcW w:w="431" w:type="pct"/>
            <w:shd w:val="clear" w:color="auto" w:fill="auto"/>
            <w:noWrap/>
            <w:vAlign w:val="bottom"/>
            <w:hideMark/>
          </w:tcPr>
          <w:p w:rsidR="00E458F9" w:rsidRPr="00E458F9" w:rsidRDefault="00E458F9" w:rsidP="00E458F9">
            <w:r w:rsidRPr="00E458F9">
              <w:t>ΌΧΙ</w:t>
            </w:r>
          </w:p>
        </w:tc>
        <w:tc>
          <w:tcPr>
            <w:tcW w:w="736" w:type="pct"/>
            <w:shd w:val="clear" w:color="auto" w:fill="auto"/>
            <w:noWrap/>
            <w:vAlign w:val="bottom"/>
            <w:hideMark/>
          </w:tcPr>
          <w:p w:rsidR="00E458F9" w:rsidRPr="00E458F9" w:rsidRDefault="00E458F9" w:rsidP="00E458F9">
            <w:r w:rsidRPr="00E458F9">
              <w:t>ΠΑΡΑΠΟΜΠΗ</w:t>
            </w:r>
          </w:p>
        </w:tc>
      </w:tr>
      <w:tr w:rsidR="00E458F9" w:rsidRPr="00E458F9" w:rsidTr="0093610C">
        <w:trPr>
          <w:trHeight w:val="2415"/>
        </w:trPr>
        <w:tc>
          <w:tcPr>
            <w:tcW w:w="3402" w:type="pct"/>
            <w:shd w:val="clear" w:color="auto" w:fill="auto"/>
            <w:vAlign w:val="center"/>
            <w:hideMark/>
          </w:tcPr>
          <w:p w:rsidR="00E458F9" w:rsidRPr="00E458F9" w:rsidRDefault="00E458F9" w:rsidP="00E458F9">
            <w:r w:rsidRPr="00E458F9">
              <w:rPr>
                <w:lang w:val="el-GR"/>
              </w:rPr>
              <w:t xml:space="preserve">Μικροπλάκες </w:t>
            </w:r>
            <w:r w:rsidRPr="00E458F9">
              <w:t>Elisa</w:t>
            </w:r>
            <w:r w:rsidRPr="00E458F9">
              <w:rPr>
                <w:lang w:val="el-GR"/>
              </w:rPr>
              <w:t xml:space="preserve"> 96 φρεατίων επίπεδου πυθμένα κατασκευασμένες από μια πολύ ελεγχόμενη και χαρακτηριστική ρητίνη. Η εσωτερική επιφάνεια </w:t>
            </w:r>
            <w:r w:rsidRPr="00E458F9">
              <w:t>MaxiSorp</w:t>
            </w:r>
            <w:r w:rsidRPr="00E458F9">
              <w:rPr>
                <w:lang w:val="el-GR"/>
              </w:rPr>
              <w:t xml:space="preserve"> αποτελείται από ένα υδρόφιλο / υδρόφοβο μείγμα προσδίδοντας την ικανότητα πρόσδεσης μια μεγάλης ποικιλίας βιομορίων οπότε και καθιστώντας την μια εξαιρετική επιλογή για τη σύνδεση των περισσότερων αντιγόνων ή πρωτογενών αντισωμάτων κατά τη διάρκεια της δοκιμασίας </w:t>
            </w:r>
            <w:r w:rsidRPr="00E458F9">
              <w:t>ELISA</w:t>
            </w:r>
            <w:r w:rsidRPr="00E458F9">
              <w:rPr>
                <w:lang w:val="el-GR"/>
              </w:rPr>
              <w:t xml:space="preserve">.  Ελεύθερες από </w:t>
            </w:r>
            <w:r w:rsidRPr="00E458F9">
              <w:t>DNAse</w:t>
            </w:r>
            <w:r w:rsidRPr="00E458F9">
              <w:rPr>
                <w:lang w:val="el-GR"/>
              </w:rPr>
              <w:t xml:space="preserve"> /</w:t>
            </w:r>
            <w:r w:rsidRPr="00E458F9">
              <w:t> </w:t>
            </w:r>
            <w:r w:rsidRPr="00E458F9">
              <w:rPr>
                <w:lang w:val="el-GR"/>
              </w:rPr>
              <w:t xml:space="preserve"> </w:t>
            </w:r>
            <w:r w:rsidRPr="00E458F9">
              <w:t>RNAse</w:t>
            </w:r>
            <w:r w:rsidRPr="00E458F9">
              <w:rPr>
                <w:lang w:val="el-GR"/>
              </w:rPr>
              <w:t xml:space="preserve"> / </w:t>
            </w:r>
            <w:r w:rsidRPr="00E458F9">
              <w:t>Human</w:t>
            </w:r>
            <w:r w:rsidRPr="00E458F9">
              <w:rPr>
                <w:lang w:val="el-GR"/>
              </w:rPr>
              <w:t xml:space="preserve"> </w:t>
            </w:r>
            <w:r w:rsidRPr="00E458F9">
              <w:t>DNA</w:t>
            </w:r>
            <w:r w:rsidRPr="00E458F9">
              <w:rPr>
                <w:lang w:val="el-GR"/>
              </w:rPr>
              <w:t xml:space="preserve"> /πυρετογόνα.</w:t>
            </w:r>
            <w:r w:rsidRPr="00E458F9">
              <w:t>  </w:t>
            </w:r>
            <w:r w:rsidRPr="00E458F9">
              <w:rPr>
                <w:lang w:val="el-GR"/>
              </w:rPr>
              <w:t xml:space="preserve"> Για ερευνητική χρήση. </w:t>
            </w:r>
            <w:r w:rsidRPr="00E458F9">
              <w:t>Συσκευασία 60 τεμαχίων.</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515"/>
        </w:trPr>
        <w:tc>
          <w:tcPr>
            <w:tcW w:w="3402" w:type="pct"/>
            <w:shd w:val="clear" w:color="auto" w:fill="auto"/>
            <w:vAlign w:val="center"/>
            <w:hideMark/>
          </w:tcPr>
          <w:p w:rsidR="00E458F9" w:rsidRPr="00E458F9" w:rsidRDefault="00E458F9" w:rsidP="00E458F9">
            <w:pPr>
              <w:rPr>
                <w:lang w:val="el-GR"/>
              </w:rPr>
            </w:pPr>
            <w:r w:rsidRPr="00E458F9">
              <w:rPr>
                <w:lang w:val="el-GR"/>
              </w:rPr>
              <w:t xml:space="preserve">Μικροπλάκες </w:t>
            </w:r>
            <w:r w:rsidRPr="00E458F9">
              <w:t>Elisa</w:t>
            </w:r>
            <w:r w:rsidRPr="00E458F9">
              <w:rPr>
                <w:lang w:val="el-GR"/>
              </w:rPr>
              <w:t xml:space="preserve"> των 96 θέσεων με επίπεδο πυθμένα (</w:t>
            </w:r>
            <w:r w:rsidRPr="00E458F9">
              <w:t>Flat</w:t>
            </w:r>
            <w:r w:rsidRPr="00E458F9">
              <w:rPr>
                <w:lang w:val="el-GR"/>
              </w:rPr>
              <w:t xml:space="preserve"> </w:t>
            </w:r>
            <w:r w:rsidRPr="00E458F9">
              <w:t>bottom</w:t>
            </w:r>
            <w:r w:rsidRPr="00E458F9">
              <w:rPr>
                <w:lang w:val="el-GR"/>
              </w:rPr>
              <w:t>/</w:t>
            </w:r>
            <w:r w:rsidRPr="00E458F9">
              <w:t>Standard</w:t>
            </w:r>
            <w:r w:rsidRPr="00E458F9">
              <w:rPr>
                <w:lang w:val="el-GR"/>
              </w:rPr>
              <w:t>), από διαφανές πολυστυρένιο, μισού όγκου. Με εξαιρετικά υδρόφιλη εσωτερική επιφάνεια για υψηλή πρόσδεση των προϊόντων (</w:t>
            </w:r>
            <w:r w:rsidRPr="00E458F9">
              <w:t>high</w:t>
            </w:r>
            <w:r w:rsidRPr="00E458F9">
              <w:rPr>
                <w:lang w:val="el-GR"/>
              </w:rPr>
              <w:t xml:space="preserve"> </w:t>
            </w:r>
            <w:r w:rsidRPr="00E458F9">
              <w:t>binding</w:t>
            </w:r>
            <w:r w:rsidRPr="00E458F9">
              <w:rPr>
                <w:lang w:val="el-GR"/>
              </w:rPr>
              <w:t xml:space="preserve">). Ελεύθερες από </w:t>
            </w:r>
            <w:r w:rsidRPr="00E458F9">
              <w:t>DNAse</w:t>
            </w:r>
            <w:r w:rsidRPr="00E458F9">
              <w:rPr>
                <w:lang w:val="el-GR"/>
              </w:rPr>
              <w:t xml:space="preserve"> /</w:t>
            </w:r>
            <w:r w:rsidRPr="00E458F9">
              <w:t> </w:t>
            </w:r>
            <w:r w:rsidRPr="00E458F9">
              <w:rPr>
                <w:lang w:val="el-GR"/>
              </w:rPr>
              <w:t xml:space="preserve"> </w:t>
            </w:r>
            <w:r w:rsidRPr="00E458F9">
              <w:t>RNAse</w:t>
            </w:r>
            <w:r w:rsidRPr="00E458F9">
              <w:rPr>
                <w:lang w:val="el-GR"/>
              </w:rPr>
              <w:t xml:space="preserve"> / </w:t>
            </w:r>
            <w:r w:rsidRPr="00E458F9">
              <w:t>Human</w:t>
            </w:r>
            <w:r w:rsidRPr="00E458F9">
              <w:rPr>
                <w:lang w:val="el-GR"/>
              </w:rPr>
              <w:t xml:space="preserve"> </w:t>
            </w:r>
            <w:r w:rsidRPr="00E458F9">
              <w:t>DNA</w:t>
            </w:r>
            <w:r w:rsidRPr="00E458F9">
              <w:rPr>
                <w:lang w:val="el-GR"/>
              </w:rPr>
              <w:t xml:space="preserve"> /πυρετογόνα.</w:t>
            </w:r>
            <w:r w:rsidRPr="00E458F9">
              <w:t>  </w:t>
            </w:r>
            <w:r w:rsidRPr="00E458F9">
              <w:rPr>
                <w:lang w:val="el-GR"/>
              </w:rPr>
              <w:t xml:space="preserve"> Συσκευασία 10 τεμάχια/σακούλα</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431" w:type="pct"/>
            <w:shd w:val="clear" w:color="auto" w:fill="auto"/>
            <w:noWrap/>
            <w:vAlign w:val="bottom"/>
            <w:hideMark/>
          </w:tcPr>
          <w:p w:rsidR="00E458F9" w:rsidRPr="00E458F9" w:rsidRDefault="00E458F9" w:rsidP="00E458F9">
            <w:pPr>
              <w:rPr>
                <w:lang w:val="el-GR"/>
              </w:rPr>
            </w:pPr>
            <w:r w:rsidRPr="00E458F9">
              <w:t> </w:t>
            </w:r>
          </w:p>
        </w:tc>
        <w:tc>
          <w:tcPr>
            <w:tcW w:w="736" w:type="pct"/>
            <w:shd w:val="clear" w:color="auto" w:fill="auto"/>
            <w:noWrap/>
            <w:vAlign w:val="bottom"/>
            <w:hideMark/>
          </w:tcPr>
          <w:p w:rsidR="00E458F9" w:rsidRPr="00E458F9" w:rsidRDefault="00E458F9" w:rsidP="00E458F9">
            <w:pPr>
              <w:rPr>
                <w:lang w:val="el-GR"/>
              </w:rPr>
            </w:pPr>
            <w:r w:rsidRPr="00E458F9">
              <w:t> </w:t>
            </w:r>
          </w:p>
        </w:tc>
      </w:tr>
      <w:tr w:rsidR="00E458F9" w:rsidRPr="00E458F9" w:rsidTr="0093610C">
        <w:trPr>
          <w:trHeight w:val="915"/>
        </w:trPr>
        <w:tc>
          <w:tcPr>
            <w:tcW w:w="3402" w:type="pct"/>
            <w:shd w:val="clear" w:color="auto" w:fill="auto"/>
            <w:vAlign w:val="center"/>
            <w:hideMark/>
          </w:tcPr>
          <w:p w:rsidR="00E458F9" w:rsidRPr="00E458F9" w:rsidRDefault="00E458F9" w:rsidP="00E458F9">
            <w:r w:rsidRPr="00E458F9">
              <w:rPr>
                <w:lang w:val="el-GR"/>
              </w:rPr>
              <w:t>Τροποποιημένη αλβουμίνη ορού βοοειδούς (</w:t>
            </w:r>
            <w:r w:rsidRPr="00E458F9">
              <w:t>BSA</w:t>
            </w:r>
            <w:r w:rsidRPr="00E458F9">
              <w:rPr>
                <w:lang w:val="el-GR"/>
              </w:rPr>
              <w:t xml:space="preserve"> </w:t>
            </w:r>
            <w:r w:rsidRPr="00E458F9">
              <w:t>modified</w:t>
            </w:r>
            <w:r w:rsidRPr="00E458F9">
              <w:rPr>
                <w:lang w:val="el-GR"/>
              </w:rPr>
              <w:t>) με μαλονιοαλδεϋδη (</w:t>
            </w:r>
            <w:r w:rsidRPr="00E458F9">
              <w:t>Malondialdehyde</w:t>
            </w:r>
            <w:r w:rsidRPr="00E458F9">
              <w:rPr>
                <w:lang w:val="el-GR"/>
              </w:rPr>
              <w:t xml:space="preserve">; </w:t>
            </w:r>
            <w:r w:rsidRPr="00E458F9">
              <w:t>MD</w:t>
            </w:r>
            <w:r w:rsidRPr="00E458F9">
              <w:rPr>
                <w:lang w:val="el-GR"/>
              </w:rPr>
              <w:t>) αποστειρωμένο με φίλτρο (0.2 µ</w:t>
            </w:r>
            <w:r w:rsidRPr="00E458F9">
              <w:t>m</w:t>
            </w:r>
            <w:r w:rsidRPr="00E458F9">
              <w:rPr>
                <w:lang w:val="el-GR"/>
              </w:rPr>
              <w:t xml:space="preserve">) καθαρότητας &gt;98% κατάλληλο για </w:t>
            </w:r>
            <w:r w:rsidRPr="00E458F9">
              <w:t>Western</w:t>
            </w:r>
            <w:r w:rsidRPr="00E458F9">
              <w:rPr>
                <w:lang w:val="el-GR"/>
              </w:rPr>
              <w:t xml:space="preserve"> </w:t>
            </w:r>
            <w:r w:rsidRPr="00E458F9">
              <w:t>Blot</w:t>
            </w:r>
            <w:r w:rsidRPr="00E458F9">
              <w:rPr>
                <w:lang w:val="el-GR"/>
              </w:rPr>
              <w:t xml:space="preserve"> και </w:t>
            </w:r>
            <w:r w:rsidRPr="00E458F9">
              <w:t>ELISA</w:t>
            </w:r>
            <w:r w:rsidRPr="00E458F9">
              <w:rPr>
                <w:lang w:val="el-GR"/>
              </w:rPr>
              <w:t xml:space="preserve">. </w:t>
            </w:r>
            <w:r w:rsidRPr="00E458F9">
              <w:t>Συσκευασία 1mg</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r w:rsidR="00E458F9" w:rsidRPr="00E458F9" w:rsidTr="0093610C">
        <w:trPr>
          <w:trHeight w:val="1215"/>
        </w:trPr>
        <w:tc>
          <w:tcPr>
            <w:tcW w:w="3402" w:type="pct"/>
            <w:shd w:val="clear" w:color="auto" w:fill="auto"/>
            <w:vAlign w:val="center"/>
            <w:hideMark/>
          </w:tcPr>
          <w:p w:rsidR="00E458F9" w:rsidRPr="00E458F9" w:rsidRDefault="00E458F9" w:rsidP="00E458F9">
            <w:r w:rsidRPr="00E458F9">
              <w:t xml:space="preserve">Απτένιο φωσφατιδυλοχολίνης συνδεδεμένο ομοιοπολικά με αλβουμίνη ορού βοοειδούς με τη χρήση p-diazonium phenylphosphorylcholine. </w:t>
            </w:r>
            <w:r w:rsidRPr="00E458F9">
              <w:rPr>
                <w:lang w:val="el-GR"/>
              </w:rPr>
              <w:t>Πορτοκαλή σκόνη, Μ</w:t>
            </w:r>
            <w:r w:rsidRPr="00E458F9">
              <w:t>W</w:t>
            </w:r>
            <w:r w:rsidRPr="00E458F9">
              <w:rPr>
                <w:lang w:val="el-GR"/>
              </w:rPr>
              <w:t xml:space="preserve"> 286.25 διαλυτό σε Η2Ο και άλλα ουδέτερα διαλύματα. </w:t>
            </w:r>
            <w:r w:rsidRPr="00E458F9">
              <w:t>Συσκευασία 10mg</w:t>
            </w:r>
          </w:p>
        </w:tc>
        <w:tc>
          <w:tcPr>
            <w:tcW w:w="431" w:type="pct"/>
            <w:shd w:val="clear" w:color="auto" w:fill="auto"/>
            <w:noWrap/>
            <w:vAlign w:val="bottom"/>
            <w:hideMark/>
          </w:tcPr>
          <w:p w:rsidR="00E458F9" w:rsidRPr="00E458F9" w:rsidRDefault="00E458F9" w:rsidP="00E458F9">
            <w:r w:rsidRPr="00E458F9">
              <w:t> </w:t>
            </w:r>
          </w:p>
        </w:tc>
        <w:tc>
          <w:tcPr>
            <w:tcW w:w="431" w:type="pct"/>
            <w:shd w:val="clear" w:color="auto" w:fill="auto"/>
            <w:noWrap/>
            <w:vAlign w:val="bottom"/>
            <w:hideMark/>
          </w:tcPr>
          <w:p w:rsidR="00E458F9" w:rsidRPr="00E458F9" w:rsidRDefault="00E458F9" w:rsidP="00E458F9">
            <w:r w:rsidRPr="00E458F9">
              <w:t> </w:t>
            </w:r>
          </w:p>
        </w:tc>
        <w:tc>
          <w:tcPr>
            <w:tcW w:w="736" w:type="pct"/>
            <w:shd w:val="clear" w:color="auto" w:fill="auto"/>
            <w:noWrap/>
            <w:vAlign w:val="bottom"/>
            <w:hideMark/>
          </w:tcPr>
          <w:p w:rsidR="00E458F9" w:rsidRPr="00E458F9" w:rsidRDefault="00E458F9" w:rsidP="00E458F9">
            <w:r w:rsidRPr="00E458F9">
              <w:t> </w:t>
            </w:r>
          </w:p>
        </w:tc>
      </w:tr>
    </w:tbl>
    <w:p w:rsidR="00163317" w:rsidRDefault="00163317"/>
    <w:sectPr w:rsidR="0016331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2BF" w:rsidRDefault="001862BF" w:rsidP="009F0484">
      <w:pPr>
        <w:spacing w:after="0" w:line="240" w:lineRule="auto"/>
      </w:pPr>
      <w:r>
        <w:separator/>
      </w:r>
    </w:p>
  </w:endnote>
  <w:endnote w:type="continuationSeparator" w:id="0">
    <w:p w:rsidR="001862BF" w:rsidRDefault="001862BF" w:rsidP="009F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26" w:rsidRDefault="00F422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886938"/>
      <w:docPartObj>
        <w:docPartGallery w:val="Page Numbers (Bottom of Page)"/>
        <w:docPartUnique/>
      </w:docPartObj>
    </w:sdtPr>
    <w:sdtEndPr>
      <w:rPr>
        <w:noProof/>
      </w:rPr>
    </w:sdtEndPr>
    <w:sdtContent>
      <w:p w:rsidR="009F0484" w:rsidRDefault="009F0484">
        <w:pPr>
          <w:pStyle w:val="a4"/>
          <w:jc w:val="center"/>
        </w:pPr>
        <w:r>
          <w:fldChar w:fldCharType="begin"/>
        </w:r>
        <w:r>
          <w:instrText xml:space="preserve"> PAGE   \* MERGEFORMAT </w:instrText>
        </w:r>
        <w:r>
          <w:fldChar w:fldCharType="separate"/>
        </w:r>
        <w:r w:rsidR="00D83FAD">
          <w:rPr>
            <w:noProof/>
          </w:rPr>
          <w:t>1</w:t>
        </w:r>
        <w:r>
          <w:rPr>
            <w:noProof/>
          </w:rPr>
          <w:fldChar w:fldCharType="end"/>
        </w:r>
      </w:p>
    </w:sdtContent>
  </w:sdt>
  <w:p w:rsidR="009F0484" w:rsidRPr="00F42226" w:rsidRDefault="00F42226">
    <w:pPr>
      <w:pStyle w:val="a4"/>
      <w:rPr>
        <w:lang w:val="el-GR"/>
      </w:rPr>
    </w:pPr>
    <w:r w:rsidRPr="00797536">
      <w:rPr>
        <w:rFonts w:eastAsia="MS Mincho"/>
        <w:b/>
        <w:i/>
        <w:noProof/>
        <w:lang w:val="el-GR" w:eastAsia="el-GR"/>
      </w:rPr>
      <w:drawing>
        <wp:inline distT="0" distB="0" distL="0" distR="0" wp14:anchorId="1FDEAAB0" wp14:editId="3C46F5C8">
          <wp:extent cx="8191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r>
      <w:rPr>
        <w:lang w:val="el-GR"/>
      </w:rPr>
      <w:t xml:space="preserve">                                  </w:t>
    </w:r>
    <w:r w:rsidRPr="00F42226">
      <w:rPr>
        <w:rFonts w:ascii="Calibri" w:eastAsia="MS Mincho" w:hAnsi="Calibri" w:cs="Calibri"/>
        <w:noProof/>
        <w:sz w:val="20"/>
        <w:szCs w:val="20"/>
        <w:lang w:val="el-GR" w:eastAsia="el-GR"/>
      </w:rPr>
      <w:drawing>
        <wp:inline distT="0" distB="0" distL="0" distR="0" wp14:anchorId="094FDD51" wp14:editId="57EA0FDE">
          <wp:extent cx="18764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666750"/>
                  </a:xfrm>
                  <a:prstGeom prst="rect">
                    <a:avLst/>
                  </a:prstGeom>
                  <a:noFill/>
                  <a:ln>
                    <a:noFill/>
                  </a:ln>
                </pic:spPr>
              </pic:pic>
            </a:graphicData>
          </a:graphic>
        </wp:inline>
      </w:drawing>
    </w:r>
    <w:r>
      <w:rPr>
        <w:lang w:val="el-GR"/>
      </w:rPr>
      <w:t xml:space="preserve">                        </w:t>
    </w:r>
    <w:r w:rsidRPr="00797536">
      <w:rPr>
        <w:rFonts w:eastAsia="MS Mincho"/>
        <w:noProof/>
        <w:sz w:val="20"/>
        <w:szCs w:val="20"/>
        <w:lang w:val="el-GR" w:eastAsia="el-GR"/>
      </w:rPr>
      <w:drawing>
        <wp:inline distT="0" distB="0" distL="0" distR="0">
          <wp:extent cx="90487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191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26" w:rsidRDefault="00F422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2BF" w:rsidRDefault="001862BF" w:rsidP="009F0484">
      <w:pPr>
        <w:spacing w:after="0" w:line="240" w:lineRule="auto"/>
      </w:pPr>
      <w:r>
        <w:separator/>
      </w:r>
    </w:p>
  </w:footnote>
  <w:footnote w:type="continuationSeparator" w:id="0">
    <w:p w:rsidR="001862BF" w:rsidRDefault="001862BF" w:rsidP="009F0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26" w:rsidRDefault="00F422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26" w:rsidRDefault="00F4222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26" w:rsidRDefault="00F422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F9"/>
    <w:rsid w:val="00163317"/>
    <w:rsid w:val="001862BF"/>
    <w:rsid w:val="006B6D03"/>
    <w:rsid w:val="009F0484"/>
    <w:rsid w:val="00B62D68"/>
    <w:rsid w:val="00D83FAD"/>
    <w:rsid w:val="00E458F9"/>
    <w:rsid w:val="00F42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745D2-F446-4FCC-B041-A2D78C81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484"/>
    <w:pPr>
      <w:tabs>
        <w:tab w:val="center" w:pos="4153"/>
        <w:tab w:val="right" w:pos="8306"/>
      </w:tabs>
      <w:spacing w:after="0" w:line="240" w:lineRule="auto"/>
    </w:pPr>
  </w:style>
  <w:style w:type="character" w:customStyle="1" w:styleId="Char">
    <w:name w:val="Κεφαλίδα Char"/>
    <w:basedOn w:val="a0"/>
    <w:link w:val="a3"/>
    <w:uiPriority w:val="99"/>
    <w:rsid w:val="009F0484"/>
  </w:style>
  <w:style w:type="paragraph" w:styleId="a4">
    <w:name w:val="footer"/>
    <w:basedOn w:val="a"/>
    <w:link w:val="Char0"/>
    <w:uiPriority w:val="99"/>
    <w:unhideWhenUsed/>
    <w:rsid w:val="009F0484"/>
    <w:pPr>
      <w:tabs>
        <w:tab w:val="center" w:pos="4153"/>
        <w:tab w:val="right" w:pos="8306"/>
      </w:tabs>
      <w:spacing w:after="0" w:line="240" w:lineRule="auto"/>
    </w:pPr>
  </w:style>
  <w:style w:type="character" w:customStyle="1" w:styleId="Char0">
    <w:name w:val="Υποσέλιδο Char"/>
    <w:basedOn w:val="a0"/>
    <w:link w:val="a4"/>
    <w:uiPriority w:val="99"/>
    <w:rsid w:val="009F0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3824</Words>
  <Characters>20650</Characters>
  <Application>Microsoft Office Word</Application>
  <DocSecurity>0</DocSecurity>
  <Lines>172</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2020-12-07T09:34:00Z</dcterms:created>
  <dcterms:modified xsi:type="dcterms:W3CDTF">2020-12-07T09:34:00Z</dcterms:modified>
</cp:coreProperties>
</file>