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06A" w:rsidRPr="00502D37" w:rsidRDefault="00502D37">
      <w:pPr>
        <w:rPr>
          <w:b/>
          <w:sz w:val="24"/>
          <w:szCs w:val="24"/>
        </w:rPr>
      </w:pPr>
      <w:bookmarkStart w:id="0" w:name="_GoBack"/>
      <w:bookmarkEnd w:id="0"/>
      <w:r w:rsidRPr="00502D37">
        <w:rPr>
          <w:b/>
          <w:sz w:val="24"/>
          <w:szCs w:val="24"/>
        </w:rPr>
        <w:t>ΦΥΛΛΟ ΣΥΜΜΟΡΦΩΣΗΣ</w:t>
      </w:r>
    </w:p>
    <w:p w:rsidR="00502D37" w:rsidRDefault="00502D37"/>
    <w:tbl>
      <w:tblPr>
        <w:tblpPr w:leftFromText="180" w:rightFromText="180" w:vertAnchor="text" w:tblpXSpec="center" w:tblpY="1"/>
        <w:tblOverlap w:val="neve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249"/>
        <w:gridCol w:w="851"/>
        <w:gridCol w:w="851"/>
        <w:gridCol w:w="1700"/>
      </w:tblGrid>
      <w:tr w:rsidR="00502D37" w:rsidRPr="00502D37" w:rsidTr="00502D37">
        <w:trPr>
          <w:trHeight w:val="315"/>
          <w:jc w:val="center"/>
        </w:trPr>
        <w:tc>
          <w:tcPr>
            <w:tcW w:w="303" w:type="pct"/>
          </w:tcPr>
          <w:p w:rsidR="00502D37" w:rsidRPr="00502D37" w:rsidRDefault="00502D37" w:rsidP="00502D37">
            <w:r w:rsidRPr="00502D37">
              <w:t>Α/Α</w:t>
            </w:r>
          </w:p>
        </w:tc>
        <w:tc>
          <w:tcPr>
            <w:tcW w:w="2850" w:type="pct"/>
            <w:shd w:val="clear" w:color="auto" w:fill="D9D9D9"/>
          </w:tcPr>
          <w:p w:rsidR="00502D37" w:rsidRPr="00502D37" w:rsidRDefault="00502D37" w:rsidP="00502D37">
            <w:r w:rsidRPr="00502D37">
              <w:t>ΤΕΧΝΙΚΕΣ ΠΡΟΔΙΑΓΡΑΦΕΣ ΕΙΔΟΥΣ</w:t>
            </w:r>
          </w:p>
        </w:tc>
        <w:tc>
          <w:tcPr>
            <w:tcW w:w="462" w:type="pct"/>
            <w:shd w:val="clear" w:color="auto" w:fill="D9D9D9"/>
          </w:tcPr>
          <w:p w:rsidR="00502D37" w:rsidRPr="00502D37" w:rsidRDefault="00502D37" w:rsidP="00502D37">
            <w:r w:rsidRPr="00502D37">
              <w:t>ΝΑΙ</w:t>
            </w:r>
          </w:p>
        </w:tc>
        <w:tc>
          <w:tcPr>
            <w:tcW w:w="462" w:type="pct"/>
            <w:shd w:val="clear" w:color="auto" w:fill="D9D9D9"/>
          </w:tcPr>
          <w:p w:rsidR="00502D37" w:rsidRPr="00502D37" w:rsidRDefault="00502D37" w:rsidP="00502D37">
            <w:r w:rsidRPr="00502D37">
              <w:t xml:space="preserve">ΟΧΙ </w:t>
            </w:r>
          </w:p>
        </w:tc>
        <w:tc>
          <w:tcPr>
            <w:tcW w:w="923" w:type="pct"/>
            <w:shd w:val="clear" w:color="auto" w:fill="D9D9D9"/>
          </w:tcPr>
          <w:p w:rsidR="00502D37" w:rsidRPr="00502D37" w:rsidRDefault="00502D37" w:rsidP="00502D37">
            <w:r w:rsidRPr="00502D37">
              <w:t>ΠΑΡΑΠΟΜΠΗ</w:t>
            </w:r>
          </w:p>
        </w:tc>
      </w:tr>
      <w:tr w:rsidR="00502D37" w:rsidRPr="00502D37" w:rsidTr="00502D37">
        <w:trPr>
          <w:trHeight w:val="315"/>
          <w:jc w:val="center"/>
        </w:trPr>
        <w:tc>
          <w:tcPr>
            <w:tcW w:w="303" w:type="pct"/>
          </w:tcPr>
          <w:p w:rsidR="00502D37" w:rsidRPr="00502D37" w:rsidRDefault="00502D37" w:rsidP="00502D37">
            <w:r w:rsidRPr="00502D37">
              <w:t>1</w:t>
            </w:r>
          </w:p>
        </w:tc>
        <w:tc>
          <w:tcPr>
            <w:tcW w:w="2850" w:type="pct"/>
            <w:shd w:val="clear" w:color="auto" w:fill="auto"/>
            <w:vAlign w:val="center"/>
          </w:tcPr>
          <w:p w:rsidR="00502D37" w:rsidRPr="00502D37" w:rsidRDefault="00502D37" w:rsidP="00502D37">
            <w:r w:rsidRPr="00502D37">
              <w:t>size 6-7, εξεταστικά γάντια από φυσικό λάτεξ, μη αποστειρωμένα, χωρίς πούδρα, φυσικού λευκού χρώματος (Supercare). Συσκευασία Κούτα (1000 Γάντια)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2</w:t>
            </w:r>
          </w:p>
        </w:tc>
        <w:tc>
          <w:tcPr>
            <w:tcW w:w="2850" w:type="pct"/>
            <w:shd w:val="clear" w:color="auto" w:fill="auto"/>
            <w:vAlign w:val="center"/>
          </w:tcPr>
          <w:p w:rsidR="00502D37" w:rsidRPr="00502D37" w:rsidRDefault="00502D37" w:rsidP="00502D37">
            <w:r w:rsidRPr="00502D37">
              <w:t>size 8-9, εξεταστικά γάντια από φυσικό λάτεξ, μη αποστειρωμένα, χωρίς πούδρα, φυσικού λευκού χρώματος (Supercare). Συσκευασία Κούτα (1000 Γάντια)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3</w:t>
            </w:r>
          </w:p>
        </w:tc>
        <w:tc>
          <w:tcPr>
            <w:tcW w:w="2850" w:type="pct"/>
            <w:shd w:val="clear" w:color="auto" w:fill="auto"/>
            <w:vAlign w:val="center"/>
          </w:tcPr>
          <w:p w:rsidR="00502D37" w:rsidRPr="00502D37" w:rsidRDefault="00502D37" w:rsidP="00502D37">
            <w:r w:rsidRPr="00502D37">
              <w:t>Σωλήνας πολλαπλών χρήσεων, 30 ml, 24X90 mm, με κωνικό πυθμένα, με λευκό βιδωτό καπάκι, διαφανές με ετικέτα επιγραφής, αποστειρωμένο. Συσκευασία 400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4</w:t>
            </w:r>
          </w:p>
        </w:tc>
        <w:tc>
          <w:tcPr>
            <w:tcW w:w="2850" w:type="pct"/>
            <w:shd w:val="clear" w:color="auto" w:fill="auto"/>
            <w:vAlign w:val="center"/>
          </w:tcPr>
          <w:p w:rsidR="00502D37" w:rsidRPr="00502D37" w:rsidRDefault="00502D37" w:rsidP="00502D37">
            <w:r w:rsidRPr="00502D37">
              <w:t>Σωλήνας 7 mL, BIJOU, 18x50mm, με επίπεδο πυθμένα, με λευκό βιδωτό καπάκι διαφανές με ετικέτα επιγραφής, αποστειρωμένο. Συσκευασία 700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5</w:t>
            </w:r>
          </w:p>
        </w:tc>
        <w:tc>
          <w:tcPr>
            <w:tcW w:w="2850" w:type="pct"/>
            <w:shd w:val="clear" w:color="auto" w:fill="auto"/>
            <w:vAlign w:val="center"/>
          </w:tcPr>
          <w:p w:rsidR="00502D37" w:rsidRPr="00502D37" w:rsidRDefault="00502D37" w:rsidP="00502D37">
            <w:r w:rsidRPr="00502D37">
              <w:t>Πλαστικά φιαλίδια 0,2ml, σε συσκευασία 1000 τεμαχίων, συμβατά με σύστημα PCR Proflex με ομοιόμορφο πάχος τοιχώματος, ώστε να εξασφαλίζεται ομοιόμορφη κατανομή θερμοκρασίας για ακριβή αποτελέσματα, με γυαλισμένη επιφάνεια και κωνικό πυθμένα που επιτρέπουν τη μέγιστη ανάκτηση του δείγματος. Να υφίστανται αυστηρούς ελέγχους ποιότητας ώστε να εξασφαλίσουν επαναλήψιμα αποτελέσματα και να είναι ελεύθερα DNase, RNase, pyrogen, lubricants, dyes, heavy metals. Συσκευασία 1.000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6</w:t>
            </w:r>
          </w:p>
        </w:tc>
        <w:tc>
          <w:tcPr>
            <w:tcW w:w="2850" w:type="pct"/>
            <w:shd w:val="clear" w:color="auto" w:fill="auto"/>
            <w:vAlign w:val="center"/>
          </w:tcPr>
          <w:p w:rsidR="00502D37" w:rsidRPr="00502D37" w:rsidRDefault="00502D37" w:rsidP="00502D37">
            <w:r w:rsidRPr="00502D37">
              <w:t>Ακρορύγχια του ενός ml (200-1000μL), μπλέ tips από high-grade polypropylene, ελεύθερα από heavy metal, ανθεκτικά σε θερμοκρασίες +140°C -190°C κατάλληλα για αποστείρωση, κατάλληλα για πιπέτες Gilson. Διαστάσεις: ύψος 72,5 mm, μέγιστη εξωτερική διάμετρος 9,6 mm, μέγιστη εσωτερική διάμετρος 7,6 mm, ελάχιστη εξωτερική διάμετρος 1,35 mm, ελάχιστη εσωτερική διάμετρος 0,8 mm.  Συσκευασία 5.000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7</w:t>
            </w:r>
          </w:p>
        </w:tc>
        <w:tc>
          <w:tcPr>
            <w:tcW w:w="2850" w:type="pct"/>
            <w:shd w:val="clear" w:color="auto" w:fill="auto"/>
            <w:vAlign w:val="center"/>
          </w:tcPr>
          <w:p w:rsidR="00502D37" w:rsidRPr="00502D37" w:rsidRDefault="00502D37" w:rsidP="00502D37">
            <w:r w:rsidRPr="00502D37">
              <w:t xml:space="preserve">Ακρορύγχια 200μL (10-200μL), κίτρινα tips από  high-grade polypropylene, ελεύθερα από heavy metal, ανθεκτικά σε θερμοκρασίες +140°C -190°C κατάλληλα για αποστείρωση, κατάλληλα για πιπέτες Gilson, </w:t>
            </w:r>
            <w:r w:rsidRPr="00502D37">
              <w:lastRenderedPageBreak/>
              <w:t>υψηλή Αντοχή, ανθεκτικά στη Διάβρωση, Άριστη Εφαρμογή στο Ακραίο Ρύγχος Αυτόματης Πιπέτας, Εύκολη Απομάκρυνση από το Ρύγχος, Σκέτα Χωρίς Διαβάθμιση. Διαστάσεις: ύψος 49,85 mm, μέγιστη εξωτερική διάμετρος 7,4 mm, μέγιστη εσωτερική διάμετρος 5,4 mm, ελάχιστη εξωτερική διάμετρος 0,9 mm, ελάχιστη εσωτερική διάμετρος 0,5 mm. Συσκευασία 15.000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lastRenderedPageBreak/>
              <w:t>8</w:t>
            </w:r>
          </w:p>
        </w:tc>
        <w:tc>
          <w:tcPr>
            <w:tcW w:w="2850" w:type="pct"/>
            <w:shd w:val="clear" w:color="auto" w:fill="auto"/>
            <w:vAlign w:val="center"/>
          </w:tcPr>
          <w:p w:rsidR="00502D37" w:rsidRPr="00502D37" w:rsidRDefault="00502D37" w:rsidP="00502D37">
            <w:r w:rsidRPr="00502D37">
              <w:t>Σωληνάρια "eppendorf" όγκου 1,5 ml, reaction tube, με ενσωματωμένο επίπεδο καπάκι. Διαβαθμισμένα 0,1-0,5-1-1,5ml. Να είναι ελεύθερα DNase, RNase, pyrogen, lubricants, dyes, heavy metals. Υψηλή αντοχή σε θερμοκρασία και χημικά. Συσκευασία 4.000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9</w:t>
            </w:r>
          </w:p>
        </w:tc>
        <w:tc>
          <w:tcPr>
            <w:tcW w:w="2850" w:type="pct"/>
            <w:shd w:val="clear" w:color="auto" w:fill="auto"/>
            <w:vAlign w:val="center"/>
          </w:tcPr>
          <w:p w:rsidR="00502D37" w:rsidRPr="00502D37" w:rsidRDefault="00502D37" w:rsidP="00502D37">
            <w:r w:rsidRPr="00502D37">
              <w:t>Σωλήνες φυγοκέντρου 15mL,  με διάμετρο 17 mm και ύψος 120 mm, ελεύθερες από DNase, RNase, και ανθρώπινο DNA, μη πυρετογόνα και μη κυτταροτοξικά, με μπλε βιδωτό καπάκι από πολυαιθυλένιο υψηλής πυκνότητας και μπλε διαβαθμισμένη κλίμακα όγκου, με λευκή περιοχή γραφής, αποστειρωμένα, με κωνική βάση, από πολυπροπυλένιο. Συσκευασία 1.000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10</w:t>
            </w:r>
          </w:p>
        </w:tc>
        <w:tc>
          <w:tcPr>
            <w:tcW w:w="2850" w:type="pct"/>
            <w:shd w:val="clear" w:color="auto" w:fill="auto"/>
            <w:vAlign w:val="center"/>
          </w:tcPr>
          <w:p w:rsidR="00502D37" w:rsidRPr="00502D37" w:rsidRDefault="00502D37" w:rsidP="00502D37">
            <w:r w:rsidRPr="00502D37">
              <w:t>Σωλήνες φυγοκέντρου 50mL, με διάμετρο 30 mm και ύψος 115 mm, ελεύθερες από DNase, RNase, και ανθρώπινο DNA, μη πυρετογόνα και μη κυτταροτοξικά, με μπλε βιδωτό καπάκι από πολυαιθυλένιο υψηλής πυκνότητας και μπλε διαβαθμισμένη κλίμακα όγκου, με λευκή περιοχή γραφής, αποστειρωμένα, με κωνική βάση, από πολυπροπυλένιο. Συσκευασία 500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11</w:t>
            </w:r>
          </w:p>
        </w:tc>
        <w:tc>
          <w:tcPr>
            <w:tcW w:w="2850" w:type="pct"/>
            <w:shd w:val="clear" w:color="auto" w:fill="auto"/>
            <w:vAlign w:val="center"/>
          </w:tcPr>
          <w:p w:rsidR="00502D37" w:rsidRPr="00502D37" w:rsidRDefault="00502D37" w:rsidP="00502D37">
            <w:r w:rsidRPr="00502D37">
              <w:t>Ορολογικές πιπέττες, χωρητικότητας 10ml, με cotton plug, αποστειρωμένες ανά μία σε ξεχωριστή συσκευασία, από διαφανές Polystyrene, non pyrogenic, non cytotoxic με διαβάθμιση ανά 0.1ml. Συσκευασία 500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12</w:t>
            </w:r>
          </w:p>
        </w:tc>
        <w:tc>
          <w:tcPr>
            <w:tcW w:w="2850" w:type="pct"/>
            <w:shd w:val="clear" w:color="auto" w:fill="auto"/>
            <w:vAlign w:val="center"/>
          </w:tcPr>
          <w:p w:rsidR="00502D37" w:rsidRPr="00502D37" w:rsidRDefault="00502D37" w:rsidP="00502D37">
            <w:r w:rsidRPr="00502D37">
              <w:t>Ορολογικές πιπέττες, χωρητικότητας 25ml, με cotton plug, αποστειρωμένες ανά μία σε ξεχωριστή συσκευασία, από διαφανές Polystyrene, non pyrogenic, non cytotoxic με διαβάθμιση ανά 0.1ml. Συσκευασία 200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13</w:t>
            </w:r>
          </w:p>
        </w:tc>
        <w:tc>
          <w:tcPr>
            <w:tcW w:w="2850" w:type="pct"/>
            <w:shd w:val="clear" w:color="auto" w:fill="auto"/>
            <w:vAlign w:val="center"/>
          </w:tcPr>
          <w:p w:rsidR="00502D37" w:rsidRPr="00502D37" w:rsidRDefault="00502D37" w:rsidP="00502D37">
            <w:r w:rsidRPr="00502D37">
              <w:t>Πλάκες κυτταροκαλλιέργειας, από polystyrene, διάφανες, 6 θέσεων, επίπεδου πυθμένα, αποστειρωμένες, με καπάκι, με ειδικά επεξεργασμένη επιφάνεια για κυτταροκαλλιέργεια, alphanumeric σύστημα για αρίθμηση των wells, όγκος well 16,8 ml διάμετρος well 34.8 mm. Συσκευασία 50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lastRenderedPageBreak/>
              <w:t>14</w:t>
            </w:r>
          </w:p>
        </w:tc>
        <w:tc>
          <w:tcPr>
            <w:tcW w:w="2850" w:type="pct"/>
            <w:shd w:val="clear" w:color="auto" w:fill="auto"/>
            <w:vAlign w:val="center"/>
          </w:tcPr>
          <w:p w:rsidR="00502D37" w:rsidRPr="00502D37" w:rsidRDefault="00502D37" w:rsidP="00502D37">
            <w:r w:rsidRPr="00502D37">
              <w:t>Πλάκες κυτταροκαλλιέργειας, από polystyrene, διάφανες, 24 θέσεων, επίπεδου πυθμένα, αποστειρωμένες, με καπάκι, με ειδικά επεξεργασμένη επιφάνεια, συνολικού όγκου 3,4 ml. Συσκευασία 100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15</w:t>
            </w:r>
          </w:p>
        </w:tc>
        <w:tc>
          <w:tcPr>
            <w:tcW w:w="2850" w:type="pct"/>
            <w:shd w:val="clear" w:color="auto" w:fill="auto"/>
            <w:vAlign w:val="center"/>
          </w:tcPr>
          <w:p w:rsidR="00502D37" w:rsidRPr="00502D37" w:rsidRDefault="00502D37" w:rsidP="00502D37">
            <w:r w:rsidRPr="00502D37">
              <w:t>Πλάκες κυτταροκαλλιέργειας, από polystyrene, διάφανες, 48 θέσεων, επίπεδου πυθμένα, αποστειρωμένες, με καπάκι, με ειδικά επεξεργασμένη επιφάνεια, συνολικού όγκου 1,6 ml. Συσκευασία 100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16</w:t>
            </w:r>
          </w:p>
        </w:tc>
        <w:tc>
          <w:tcPr>
            <w:tcW w:w="2850" w:type="pct"/>
            <w:shd w:val="clear" w:color="auto" w:fill="auto"/>
            <w:vAlign w:val="center"/>
          </w:tcPr>
          <w:p w:rsidR="00502D37" w:rsidRPr="00502D37" w:rsidRDefault="00502D37" w:rsidP="00502D37">
            <w:r w:rsidRPr="00502D37">
              <w:t>Σύριγγα ινσουλίνης, χωρητικότητας 1 ml και με διαστάσεις βελόνας G29x1/2" ή 12,7mm (μη αποσπώμενη), κάθε σύριγγα είναι μιας χρήσης, αποστειρωμένη, μη τοξική και στείρα πυρετογόνων. Συσκευασία 100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17</w:t>
            </w:r>
          </w:p>
        </w:tc>
        <w:tc>
          <w:tcPr>
            <w:tcW w:w="2850" w:type="pct"/>
            <w:shd w:val="clear" w:color="auto" w:fill="auto"/>
            <w:vAlign w:val="center"/>
          </w:tcPr>
          <w:p w:rsidR="00502D37" w:rsidRPr="00502D37" w:rsidRDefault="00502D37" w:rsidP="00502D37">
            <w:r w:rsidRPr="00502D37">
              <w:t>αποστειρωμένες σύριγγες 1mL με διαστάσεις βελόνας 26GA x3,8 in (0,45x 10mm) με αποσπώμενη βελόνα μίας χρήσης, αποστειρωμένη, μη τοξική . Συσκευασία 120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18</w:t>
            </w:r>
          </w:p>
        </w:tc>
        <w:tc>
          <w:tcPr>
            <w:tcW w:w="2850" w:type="pct"/>
            <w:shd w:val="clear" w:color="auto" w:fill="auto"/>
            <w:vAlign w:val="center"/>
          </w:tcPr>
          <w:p w:rsidR="00502D37" w:rsidRPr="00502D37" w:rsidRDefault="00502D37" w:rsidP="00502D37">
            <w:r w:rsidRPr="00502D37">
              <w:t>αποστειρωμένες σύριγγες 1mL με διαστάσεις βελόνας 26GA x3,8 in (0,45x 10mm) με αποσπώμενη βελόνα μίας χρήσης, αποστειρωμένη, μη τοξική. Συσκευασία 120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19</w:t>
            </w:r>
          </w:p>
        </w:tc>
        <w:tc>
          <w:tcPr>
            <w:tcW w:w="2850" w:type="pct"/>
            <w:shd w:val="clear" w:color="auto" w:fill="auto"/>
            <w:vAlign w:val="center"/>
          </w:tcPr>
          <w:p w:rsidR="00502D37" w:rsidRPr="00502D37" w:rsidRDefault="00502D37" w:rsidP="00502D37">
            <w:r w:rsidRPr="00502D37">
              <w:t>Σύριγγα 5ml G21X1 1/2. Σύριγγα τριών μερών χωρητικότητας 5ml και διαστάσεις βελόνας G21x1 &amp; 1/2" (αποσπώμενη), κάθε σύριγγα είναι μιας χρήσης, αποστειρωμένη ανά μία, μη τοξική και στείρα πυρετογόνων. Συσκευασία 100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20</w:t>
            </w:r>
          </w:p>
        </w:tc>
        <w:tc>
          <w:tcPr>
            <w:tcW w:w="2850" w:type="pct"/>
            <w:shd w:val="clear" w:color="auto" w:fill="auto"/>
            <w:vAlign w:val="center"/>
          </w:tcPr>
          <w:p w:rsidR="00502D37" w:rsidRPr="00502D37" w:rsidRDefault="00502D37" w:rsidP="00502D37">
            <w:r w:rsidRPr="00502D37">
              <w:t>Φλάσκες κυτταροκαλλιέργειας, Polystyrene, αποστειρωμένες, με ειδικά επεξεργασμένη επιφάνεια, με διαβάθμιση όγκου και επιφάνεια καλλιέργειας 75cm^2, με πώμα φίλτρου. Συσκευασία 100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21</w:t>
            </w:r>
          </w:p>
        </w:tc>
        <w:tc>
          <w:tcPr>
            <w:tcW w:w="2850" w:type="pct"/>
            <w:shd w:val="clear" w:color="auto" w:fill="auto"/>
            <w:vAlign w:val="center"/>
          </w:tcPr>
          <w:p w:rsidR="00502D37" w:rsidRPr="00502D37" w:rsidRDefault="00502D37" w:rsidP="00502D37">
            <w:r w:rsidRPr="00502D37">
              <w:t>Φίλτρα για συγκράτηση οργανικών ατμών και ανόργανων αέριων, αμμωνίας και μεθυλαμίνης. Συσκευασία 1 τεμάχιο.</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22</w:t>
            </w:r>
          </w:p>
        </w:tc>
        <w:tc>
          <w:tcPr>
            <w:tcW w:w="2850" w:type="pct"/>
            <w:shd w:val="clear" w:color="auto" w:fill="auto"/>
            <w:vAlign w:val="center"/>
          </w:tcPr>
          <w:p w:rsidR="00502D37" w:rsidRPr="00502D37" w:rsidRDefault="00502D37" w:rsidP="00502D37">
            <w:r w:rsidRPr="00502D37">
              <w:t>Προφίλτρα για συγκράτηση των σωματιδίων Συσκευασία 1 τεμάχιο.</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23</w:t>
            </w:r>
          </w:p>
        </w:tc>
        <w:tc>
          <w:tcPr>
            <w:tcW w:w="2850" w:type="pct"/>
            <w:shd w:val="clear" w:color="auto" w:fill="auto"/>
            <w:vAlign w:val="center"/>
          </w:tcPr>
          <w:p w:rsidR="00502D37" w:rsidRPr="00502D37" w:rsidRDefault="00502D37" w:rsidP="00502D37">
            <w:r w:rsidRPr="00502D37">
              <w:rPr>
                <w:lang w:val="en-US"/>
              </w:rPr>
              <w:t xml:space="preserve">3M™ GoggleGear™ GG2891-SGAF, Indirect Vent, Clear SGAF Lens. </w:t>
            </w:r>
            <w:r w:rsidRPr="00502D37">
              <w:t>Συσκευασία Τεμάχιο.</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24</w:t>
            </w:r>
          </w:p>
        </w:tc>
        <w:tc>
          <w:tcPr>
            <w:tcW w:w="2850" w:type="pct"/>
            <w:shd w:val="clear" w:color="auto" w:fill="auto"/>
            <w:vAlign w:val="center"/>
          </w:tcPr>
          <w:p w:rsidR="00502D37" w:rsidRPr="00502D37" w:rsidRDefault="00502D37" w:rsidP="00502D37">
            <w:r w:rsidRPr="00502D37">
              <w:t xml:space="preserve">Σωλήνες πολυστυρενίου όγκου 5ml, διαστάσεων 12x75 mm, με στρογγυλό κάτω μέρος, με 1400 RCF rating. </w:t>
            </w:r>
            <w:r w:rsidRPr="00502D37">
              <w:lastRenderedPageBreak/>
              <w:t xml:space="preserve">Αποστειρωμένοι και non pyrogenic, ελεύθεροι Rnase-Dnase. Συσκευασία 125/πακέτο και 1000/κούτα. </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lastRenderedPageBreak/>
              <w:t>25</w:t>
            </w:r>
          </w:p>
        </w:tc>
        <w:tc>
          <w:tcPr>
            <w:tcW w:w="2850" w:type="pct"/>
            <w:shd w:val="clear" w:color="auto" w:fill="auto"/>
            <w:vAlign w:val="center"/>
          </w:tcPr>
          <w:p w:rsidR="00502D37" w:rsidRPr="00502D37" w:rsidRDefault="00502D37" w:rsidP="00502D37">
            <w:r w:rsidRPr="00502D37">
              <w:t>petri dishes, επιφάνεια 55cm2, ύψος 10mm, οπτικά καθαρό παρθένο πολυστυρένιο στρογγυλού σχήματος, αποστειρωμένα. Συσκευασία 500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26</w:t>
            </w:r>
          </w:p>
        </w:tc>
        <w:tc>
          <w:tcPr>
            <w:tcW w:w="2850" w:type="pct"/>
            <w:shd w:val="clear" w:color="auto" w:fill="auto"/>
            <w:vAlign w:val="center"/>
          </w:tcPr>
          <w:p w:rsidR="00502D37" w:rsidRPr="00502D37" w:rsidRDefault="00502D37" w:rsidP="00502D37">
            <w:r w:rsidRPr="00502D37">
              <w:t>Φίλτρο κατάλληλο για τις πιπέττες Gilson Macroman Pipettor Controller. Διάμετρος 0,45 μm, PTFE, ύψος 2 cm, χωητικότητα 25.0 ml. Συσκευασία 1 τεμαχίου, αποστειρωμένο.</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27</w:t>
            </w:r>
          </w:p>
        </w:tc>
        <w:tc>
          <w:tcPr>
            <w:tcW w:w="2850" w:type="pct"/>
            <w:shd w:val="clear" w:color="auto" w:fill="auto"/>
            <w:vAlign w:val="center"/>
          </w:tcPr>
          <w:p w:rsidR="00502D37" w:rsidRPr="00502D37" w:rsidRDefault="00502D37" w:rsidP="00502D37">
            <w:r w:rsidRPr="00502D37">
              <w:t>Σύστημα διήθησης κενού που περιλαμβάνει δοχείο όγκου 500 ml με ενσωματωμένο φίλτρο, με πόρους μεγέθους 0,22 μm, μεμβράνη PES Express PLUS, και φλάσκα υποδοχής όγκου 500 ml. Αποστειρωμένο με γάμα ακτινοβολία. Διαστάσεις: 263 mm (ύψος), 12.5 cm (διάμετρος), επιφάνεις διήθησης 40 cm², διάμετρος φίλτρου 73 mm. Κατάλληλο για την αποστείρωση θρεπτικών υλικών κυτταροκαλλιέργειας, πρωτεϊνών, DNA. Συσκευασία 12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28</w:t>
            </w:r>
          </w:p>
        </w:tc>
        <w:tc>
          <w:tcPr>
            <w:tcW w:w="2850" w:type="pct"/>
            <w:shd w:val="clear" w:color="auto" w:fill="auto"/>
            <w:vAlign w:val="center"/>
          </w:tcPr>
          <w:p w:rsidR="00502D37" w:rsidRPr="00502D37" w:rsidRDefault="00502D37" w:rsidP="00502D37">
            <w:r w:rsidRPr="00502D37">
              <w:t>Σωλήνες πολυπροπυλενίου όγκου 2 ml με στρογγυλό πάτο και ικανότητα να στέκονται μόνοι τους. Ανθεκτικοί σε θερμοκρασίες έως και -196°C. Αποστειρωμένοι με γάμμα ακτινοβολία. Μη πυρογενικοί και ελεύθεροι από DNάσες και RNάσες. Συσκευασία 250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29</w:t>
            </w:r>
          </w:p>
        </w:tc>
        <w:tc>
          <w:tcPr>
            <w:tcW w:w="2850" w:type="pct"/>
            <w:shd w:val="clear" w:color="auto" w:fill="auto"/>
            <w:vAlign w:val="center"/>
          </w:tcPr>
          <w:p w:rsidR="00502D37" w:rsidRPr="00502D37" w:rsidRDefault="00502D37" w:rsidP="00502D37">
            <w:r w:rsidRPr="00502D37">
              <w:t>Γυάλινες πιπέτες Παστέρ κατασκευασμένες από Soda glass, με ανοιχτό άκρο. Συνολικό μήκος 230 mm, μήκος ρύγχους 130 mm, διάμετρος στομίου 6,95 mm, διάμετρος άκρου 1,2 mm και πάχος τοιχώματος 0,5 mm. Συσκευασία 250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30</w:t>
            </w:r>
          </w:p>
        </w:tc>
        <w:tc>
          <w:tcPr>
            <w:tcW w:w="2850" w:type="pct"/>
            <w:shd w:val="clear" w:color="auto" w:fill="auto"/>
            <w:vAlign w:val="center"/>
          </w:tcPr>
          <w:p w:rsidR="00502D37" w:rsidRPr="00502D37" w:rsidRDefault="00502D37" w:rsidP="00502D37">
            <w:r w:rsidRPr="00502D37">
              <w:t>Παραφολμαδεϋδη 95% σε μορφή σκόνης, για παρασκευή διαλυμάτων για μονιμοποίηση ιστών και κυττάρων, πυκνότητα εξάτμισης 1.03 (σε σύγκριση με τον αέρα). Πίεση εξάτμισης &lt;1.45 mmHg (25OC). Σε μορφή σκόνης, με θερμοκρασία αυτοανάφλεξης 572OF. Πυκνότητα 0.88 g/ml στους 25οC και θερμοκρασία συντήρησης 2-8 οC. Συσκευασία 3 Kg.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31</w:t>
            </w:r>
          </w:p>
        </w:tc>
        <w:tc>
          <w:tcPr>
            <w:tcW w:w="2850" w:type="pct"/>
            <w:shd w:val="clear" w:color="auto" w:fill="auto"/>
            <w:vAlign w:val="center"/>
          </w:tcPr>
          <w:p w:rsidR="00502D37" w:rsidRPr="00502D37" w:rsidRDefault="00502D37" w:rsidP="00502D37">
            <w:r w:rsidRPr="00502D37">
              <w:t>Ψυκτικό υλικό συγκόλλησης ιστού σε μπλοκ κρυοτόμου. Συσκευασία 125 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32</w:t>
            </w:r>
          </w:p>
        </w:tc>
        <w:tc>
          <w:tcPr>
            <w:tcW w:w="2850" w:type="pct"/>
            <w:shd w:val="clear" w:color="auto" w:fill="auto"/>
            <w:vAlign w:val="center"/>
          </w:tcPr>
          <w:p w:rsidR="00502D37" w:rsidRPr="00502D37" w:rsidRDefault="00502D37" w:rsidP="00502D37">
            <w:r w:rsidRPr="00502D37">
              <w:t xml:space="preserve">Αντικειμενοφόρες πλάκες για προσκόλληση κυττάρων με ειδική επεξεργασία για εφαρμογές χρώσης κυττάρων και ανοσοιστοχημείας, με μόνιμο θετικό φορτίο για καλύτερη προσκόληση των παγωμένων </w:t>
            </w:r>
            <w:r w:rsidRPr="00502D37">
              <w:lastRenderedPageBreak/>
              <w:t>ιστών με εσμυρισμένα άκρα, μέγεθος 76*26 mm και πάχος 1mm. Συσκευασία 72 τεμαχίων.</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lastRenderedPageBreak/>
              <w:t>33</w:t>
            </w:r>
          </w:p>
        </w:tc>
        <w:tc>
          <w:tcPr>
            <w:tcW w:w="2850" w:type="pct"/>
            <w:shd w:val="clear" w:color="auto" w:fill="auto"/>
            <w:vAlign w:val="center"/>
          </w:tcPr>
          <w:p w:rsidR="00502D37" w:rsidRPr="00502D37" w:rsidRDefault="00502D37" w:rsidP="00502D37">
            <w:r w:rsidRPr="00502D37">
              <w:t>Καλυπτρίδες διαστάσεων 24*50mm για επικάλυψη τομών προσκολημένων σε αντικειμενοφόρες πλάκες. Συσκευασία 100 τεμαχίων.</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34</w:t>
            </w:r>
          </w:p>
        </w:tc>
        <w:tc>
          <w:tcPr>
            <w:tcW w:w="2850" w:type="pct"/>
            <w:shd w:val="clear" w:color="auto" w:fill="auto"/>
            <w:vAlign w:val="center"/>
          </w:tcPr>
          <w:p w:rsidR="00502D37" w:rsidRPr="00502D37" w:rsidRDefault="00502D37" w:rsidP="00502D37">
            <w:r w:rsidRPr="00502D37">
              <w:t>Έχουν μήκος 80 mm και πλάτος 8 mm με γωνία κοπής 35ο, κατασκευασμένες από ανοξείδωτο ατσάλι, με επικάλυψη από το ειδικό κράμα λευκόχρυσους και επικάλυψη από υλικό resin που εξασφαλίζει συνεχείς, ακριβείς και ατσαλάκωτες τομές. Με μοναδική λεπίδα που δίνει επαναλήψιμες και ακριβείς τομές με πάχος 1μm. Διαθέτει στρογγυλοποιημένες άκρες στην πλευρά κοπής και φέρει κατάλληλη εγκοπή στην πίσω πλευρά της λεπίδας για την εύκολη αναγνώρισή της όπως επίσης και CE Mark για IVD. Συσκευασία 50 τεμαχίων.</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35</w:t>
            </w:r>
          </w:p>
        </w:tc>
        <w:tc>
          <w:tcPr>
            <w:tcW w:w="2850" w:type="pct"/>
            <w:shd w:val="clear" w:color="auto" w:fill="auto"/>
            <w:vAlign w:val="center"/>
          </w:tcPr>
          <w:p w:rsidR="00502D37" w:rsidRPr="00502D37" w:rsidRDefault="00502D37" w:rsidP="00502D37">
            <w:r w:rsidRPr="00502D37">
              <w:t>Μέσο επικόλλησης καλυπτρίδων σε αντικειμενοφόρους πλάκες, που αντικαθυστά xylene-balsam, το οποίο αποτελεί μείγμα distyrene, διαλυμένο σε toluene-xylene. Άχρωμο συνθετικό resin μέσο επικάλυψης το οποίο διατηρεί τη χρώση και στεγνώνει γρήγορα. Συσκευασία 500ml.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36</w:t>
            </w:r>
          </w:p>
        </w:tc>
        <w:tc>
          <w:tcPr>
            <w:tcW w:w="2850" w:type="pct"/>
            <w:shd w:val="clear" w:color="auto" w:fill="auto"/>
            <w:vAlign w:val="center"/>
          </w:tcPr>
          <w:p w:rsidR="00502D37" w:rsidRPr="00502D37" w:rsidRDefault="00502D37" w:rsidP="00502D37">
            <w:r w:rsidRPr="00502D37">
              <w:t xml:space="preserve">Παραφίνη Paramat extra, ένα φιλτραρισμένο μίγμα υψηλής καθαρότητας κεριού παραφίνης μαζί με ένα πολυμερλες το οποίο βοηθάει στην διαδικασία του embedding, στην καλύτερη στήριξη του ιστού και την ποιότητα των τομών. Περιέχει πολύ μικρή (&lt;1%) DMSO το οποίο προάγει την καλύτερη διαπέραση της παραφίνης. Θερμοκρασία πήξης 55-58oC. Βρίσκεται σε μορφή παστίλιας. Συσκευασία 2.5 Kg. </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37</w:t>
            </w:r>
          </w:p>
        </w:tc>
        <w:tc>
          <w:tcPr>
            <w:tcW w:w="2850" w:type="pct"/>
            <w:shd w:val="clear" w:color="auto" w:fill="auto"/>
            <w:vAlign w:val="center"/>
          </w:tcPr>
          <w:p w:rsidR="00502D37" w:rsidRPr="00502D37" w:rsidRDefault="00502D37" w:rsidP="00502D37">
            <w:r w:rsidRPr="00502D37">
              <w:t xml:space="preserve">Σύμπλοκο αβιδίνης-βιοτίνης που προσκολάται σε βιοτινιλιωμένο 2ο αντίσωμα κατά την ανοσοϊστοχημεία αλλά και την ανοσοκυτταροχημεία και συμβάλλει στην ανίχνευση του σήματος της δράσης του ενζύμου της υπεροξειδάσης. Το Kit να μπορεί να χρησιμοποιηθεί για 400 αντιδράσεις. Σε συμπυκνωμένη μορφή.  </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90"/>
          <w:jc w:val="center"/>
        </w:trPr>
        <w:tc>
          <w:tcPr>
            <w:tcW w:w="303" w:type="pct"/>
          </w:tcPr>
          <w:p w:rsidR="00502D37" w:rsidRPr="00502D37" w:rsidRDefault="00502D37" w:rsidP="00502D37">
            <w:r w:rsidRPr="00502D37">
              <w:t>38</w:t>
            </w:r>
          </w:p>
        </w:tc>
        <w:tc>
          <w:tcPr>
            <w:tcW w:w="2850" w:type="pct"/>
            <w:shd w:val="clear" w:color="auto" w:fill="auto"/>
            <w:vAlign w:val="center"/>
          </w:tcPr>
          <w:p w:rsidR="00502D37" w:rsidRPr="00502D37" w:rsidRDefault="00502D37" w:rsidP="00502D37">
            <w:r w:rsidRPr="00502D37">
              <w:t>Μονοκλωνικό αντίσωμα ποντικού έναντι της ακτίνης κατάλληλο για ανοσοκυτταροιστοχημεία ICC, ELISA, IF, IHC, IH(P), Western Blot. Συσκευασία 100μl.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39</w:t>
            </w:r>
          </w:p>
        </w:tc>
        <w:tc>
          <w:tcPr>
            <w:tcW w:w="2850" w:type="pct"/>
            <w:shd w:val="clear" w:color="auto" w:fill="auto"/>
            <w:vAlign w:val="center"/>
          </w:tcPr>
          <w:p w:rsidR="00502D37" w:rsidRPr="00502D37" w:rsidRDefault="00502D37" w:rsidP="00502D37">
            <w:r w:rsidRPr="00502D37">
              <w:t xml:space="preserve">Πολυκλωνικό αντίσωμα το οποίο έχει παραχθεί σε κουνέλια και είναι ειδικό για τον 17-kDa EF επίτοπο σε μικρογλοιακά κύτταρα και μακροφάγα ανθρώπου, ποντικού και αρουραίου. και χρησιμοποιείται κατά την </w:t>
            </w:r>
            <w:r w:rsidRPr="00502D37">
              <w:lastRenderedPageBreak/>
              <w:t>ανοσοκυτταροχημεία και κατά την ανοσοιστοχημεία σε κρυοτομές και τομές παραφίνης. Συσκευασία 50 μg.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lastRenderedPageBreak/>
              <w:t>40</w:t>
            </w:r>
          </w:p>
        </w:tc>
        <w:tc>
          <w:tcPr>
            <w:tcW w:w="2850" w:type="pct"/>
            <w:shd w:val="clear" w:color="auto" w:fill="auto"/>
            <w:vAlign w:val="center"/>
          </w:tcPr>
          <w:p w:rsidR="00502D37" w:rsidRPr="00502D37" w:rsidRDefault="00502D37" w:rsidP="00502D37">
            <w:r w:rsidRPr="00502D37">
              <w:t>Μονοκλωνικό αντίσωμα ποντικού έναντι των αμινοξέων 66-81 του αμινοτελικού άκρου της πρωτεϊνης APP A4. Κλώνος 22C11. Συσκευασία των 50 μg. Κατάλληλο για ICC, IF, IHC, IH(P), WB. Συσκευασία 50 μg.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41</w:t>
            </w:r>
          </w:p>
        </w:tc>
        <w:tc>
          <w:tcPr>
            <w:tcW w:w="2850" w:type="pct"/>
            <w:shd w:val="clear" w:color="auto" w:fill="auto"/>
            <w:vAlign w:val="center"/>
          </w:tcPr>
          <w:p w:rsidR="00502D37" w:rsidRPr="00502D37" w:rsidRDefault="00502D37" w:rsidP="00502D37">
            <w:r w:rsidRPr="00502D37">
              <w:t>Δευτερογενές IgG (H+L) αντίσωμα Fluor 488 που αναγνωρίζει επιτόπους ποντικού το οποίο έχει παραχθεί σε αίγα και χρησιμοποιείται για ανοσοϊστοχημεία, Συσκευασία 1 mg.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42</w:t>
            </w:r>
          </w:p>
        </w:tc>
        <w:tc>
          <w:tcPr>
            <w:tcW w:w="2850" w:type="pct"/>
            <w:shd w:val="clear" w:color="auto" w:fill="auto"/>
            <w:vAlign w:val="center"/>
          </w:tcPr>
          <w:p w:rsidR="00502D37" w:rsidRPr="00502D37" w:rsidRDefault="00502D37" w:rsidP="00502D37">
            <w:r w:rsidRPr="00502D37">
              <w:t>Μονοκλωνικό αντίσωμα αρουραίου έναντι της πρωτεΐνης MBP. Ειδικό να αναγνωρίζει την MBP πρωτεΐνη ποντικού. Κατάλληλο για IHC-FoFr, IHC-P, WB, ELISA, RIA, IHC-Fr, ICC/IF. EpitopeQ Amino acids 82-87 (DENPVV). Συσκευασία 1ml.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43</w:t>
            </w:r>
          </w:p>
        </w:tc>
        <w:tc>
          <w:tcPr>
            <w:tcW w:w="2850" w:type="pct"/>
            <w:shd w:val="clear" w:color="auto" w:fill="auto"/>
            <w:vAlign w:val="center"/>
          </w:tcPr>
          <w:p w:rsidR="00502D37" w:rsidRPr="00502D37" w:rsidRDefault="00502D37" w:rsidP="00502D37">
            <w:r w:rsidRPr="00502D37">
              <w:t xml:space="preserve">Δευτερογενές πολυκλωνικό αντίσωμα έναντι του Rat IgG - H&amp;L (Alexa Fluor® 647, Ex: 652nm, Em: 668nm). </w:t>
            </w:r>
            <w:r w:rsidRPr="00502D37">
              <w:rPr>
                <w:lang w:val="en-US"/>
              </w:rPr>
              <w:t xml:space="preserve">Host species: goat, target species: rat. </w:t>
            </w:r>
            <w:r w:rsidRPr="00502D37">
              <w:t>Κατάλληλο</w:t>
            </w:r>
            <w:r w:rsidRPr="00502D37">
              <w:rPr>
                <w:lang w:val="en-US"/>
              </w:rPr>
              <w:t xml:space="preserve"> </w:t>
            </w:r>
            <w:r w:rsidRPr="00502D37">
              <w:t>για</w:t>
            </w:r>
            <w:r w:rsidRPr="00502D37">
              <w:rPr>
                <w:lang w:val="en-US"/>
              </w:rPr>
              <w:t xml:space="preserve"> IHC-Fr, ICC/IF, ELISA, Flow Cyt, IHC-P. </w:t>
            </w:r>
            <w:r w:rsidRPr="00502D37">
              <w:t>Συσκευασία 500 µg.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44</w:t>
            </w:r>
          </w:p>
        </w:tc>
        <w:tc>
          <w:tcPr>
            <w:tcW w:w="2850" w:type="pct"/>
            <w:shd w:val="clear" w:color="auto" w:fill="auto"/>
            <w:vAlign w:val="center"/>
          </w:tcPr>
          <w:p w:rsidR="00502D37" w:rsidRPr="00502D37" w:rsidRDefault="00502D37" w:rsidP="00502D37">
            <w:r w:rsidRPr="00502D37">
              <w:t xml:space="preserve">Πρωτογενές αντίσωμα έναντι της κινάσης IKKβ. </w:t>
            </w:r>
            <w:r w:rsidRPr="00502D37">
              <w:rPr>
                <w:lang w:val="en-US"/>
              </w:rPr>
              <w:t xml:space="preserve">Source: rabbit, molecular weight 87kDa, applications: W, IP, Species cross reactivity H, M, R, Mk. </w:t>
            </w:r>
            <w:r w:rsidRPr="00502D37">
              <w:t>Συσκευασία 100 μl.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C30260" w:rsidTr="00502D37">
        <w:trPr>
          <w:trHeight w:val="315"/>
          <w:jc w:val="center"/>
        </w:trPr>
        <w:tc>
          <w:tcPr>
            <w:tcW w:w="303" w:type="pct"/>
          </w:tcPr>
          <w:p w:rsidR="00502D37" w:rsidRPr="00502D37" w:rsidRDefault="00502D37" w:rsidP="00502D37">
            <w:r w:rsidRPr="00502D37">
              <w:t>45</w:t>
            </w:r>
          </w:p>
        </w:tc>
        <w:tc>
          <w:tcPr>
            <w:tcW w:w="2850" w:type="pct"/>
            <w:shd w:val="clear" w:color="auto" w:fill="auto"/>
            <w:vAlign w:val="center"/>
          </w:tcPr>
          <w:p w:rsidR="00502D37" w:rsidRPr="00502D37" w:rsidRDefault="00502D37" w:rsidP="00502D37">
            <w:pPr>
              <w:rPr>
                <w:lang w:val="en-US"/>
              </w:rPr>
            </w:pPr>
            <w:r w:rsidRPr="00502D37">
              <w:t xml:space="preserve">Πολυκλωνικό αντίσωμα έναντι της πρωτεΐνης td tomato. </w:t>
            </w:r>
            <w:r w:rsidRPr="00502D37">
              <w:rPr>
                <w:lang w:val="en-US"/>
              </w:rPr>
              <w:t xml:space="preserve">Host goat IgG. </w:t>
            </w:r>
            <w:r w:rsidRPr="00502D37">
              <w:t>Συσκευασία</w:t>
            </w:r>
            <w:r w:rsidRPr="00502D37">
              <w:rPr>
                <w:lang w:val="en-US"/>
              </w:rPr>
              <w:t xml:space="preserve"> 600 µg.</w:t>
            </w:r>
          </w:p>
        </w:tc>
        <w:tc>
          <w:tcPr>
            <w:tcW w:w="462" w:type="pct"/>
          </w:tcPr>
          <w:p w:rsidR="00502D37" w:rsidRPr="00502D37" w:rsidRDefault="00502D37" w:rsidP="00502D37">
            <w:pPr>
              <w:rPr>
                <w:lang w:val="en-US"/>
              </w:rPr>
            </w:pPr>
          </w:p>
        </w:tc>
        <w:tc>
          <w:tcPr>
            <w:tcW w:w="462" w:type="pct"/>
          </w:tcPr>
          <w:p w:rsidR="00502D37" w:rsidRPr="00502D37" w:rsidRDefault="00502D37" w:rsidP="00502D37">
            <w:pPr>
              <w:rPr>
                <w:lang w:val="en-US"/>
              </w:rPr>
            </w:pPr>
          </w:p>
        </w:tc>
        <w:tc>
          <w:tcPr>
            <w:tcW w:w="923" w:type="pct"/>
          </w:tcPr>
          <w:p w:rsidR="00502D37" w:rsidRPr="00502D37" w:rsidRDefault="00502D37" w:rsidP="00502D37">
            <w:pPr>
              <w:rPr>
                <w:lang w:val="en-US"/>
              </w:rPr>
            </w:pPr>
          </w:p>
        </w:tc>
      </w:tr>
      <w:tr w:rsidR="00502D37" w:rsidRPr="00502D37" w:rsidTr="00502D37">
        <w:trPr>
          <w:trHeight w:val="315"/>
          <w:jc w:val="center"/>
        </w:trPr>
        <w:tc>
          <w:tcPr>
            <w:tcW w:w="303" w:type="pct"/>
          </w:tcPr>
          <w:p w:rsidR="00502D37" w:rsidRPr="00502D37" w:rsidRDefault="00502D37" w:rsidP="00502D37">
            <w:r w:rsidRPr="00502D37">
              <w:t>46</w:t>
            </w:r>
          </w:p>
        </w:tc>
        <w:tc>
          <w:tcPr>
            <w:tcW w:w="2850" w:type="pct"/>
            <w:shd w:val="clear" w:color="auto" w:fill="auto"/>
            <w:vAlign w:val="center"/>
          </w:tcPr>
          <w:p w:rsidR="00502D37" w:rsidRPr="00502D37" w:rsidRDefault="00502D37" w:rsidP="00502D37">
            <w:r w:rsidRPr="00502D37">
              <w:t>Πολυκλωνικό αντίσωμα κουνελιού έναντι της γλοιακής όξινης ινώδους πρωτεΐνης ,Μη συζευγμένο, Ig κλάσμα, κατάλληλο για ανοσοιστοχημεία/ανοσοκυτταροχημεία/Κατακρήμνιση, αραίωση 1/500. Συσκευασία 1ml.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47</w:t>
            </w:r>
          </w:p>
        </w:tc>
        <w:tc>
          <w:tcPr>
            <w:tcW w:w="2850" w:type="pct"/>
            <w:shd w:val="clear" w:color="auto" w:fill="auto"/>
            <w:vAlign w:val="center"/>
          </w:tcPr>
          <w:p w:rsidR="00502D37" w:rsidRPr="00502D37" w:rsidRDefault="00502D37" w:rsidP="00502D37">
            <w:r w:rsidRPr="00502D37">
              <w:t>Πολυκλωνικό αντίσωμα κουνελιού έναντι της πρωτεΐνης NG2 σε διάλυμα PBS το οποίο περιέχει 0.02% azide. Ειδικό να αναγνωρίζει την NG2 πρωτεΐνη ποντικού. Χρήση για ELISA, ανοσοιστοχημεία, ανοσοκυτταροχημεία, ανοσοφθορισμό και ανοσοστύπωμα κατά western. Ποσότητα 100μg. Συσκευασία 100 μg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48</w:t>
            </w:r>
          </w:p>
        </w:tc>
        <w:tc>
          <w:tcPr>
            <w:tcW w:w="2850" w:type="pct"/>
            <w:shd w:val="clear" w:color="auto" w:fill="auto"/>
            <w:vAlign w:val="center"/>
          </w:tcPr>
          <w:p w:rsidR="00502D37" w:rsidRPr="00502D37" w:rsidRDefault="00502D37" w:rsidP="00502D37">
            <w:r w:rsidRPr="00502D37">
              <w:t xml:space="preserve">Μονοκλωνικό αντίσωμα έναντι του υποδοχέα TNF receptor 1 (TNFR1). Ειδικό να αναγνωρίζει τον TNFR1 ποντικού. Κατάλληλο για IHC-P, WB, ELISA, ICC/IF. TNF-R1 (H-5)δημιουργήθηκε εναντίον των 30-301 </w:t>
            </w:r>
            <w:r w:rsidRPr="00502D37">
              <w:lastRenderedPageBreak/>
              <w:t>αμινοξέων της εξωκυτταρικής περιοχής ανθρώπινου TNF-R1. Συσκευασία 200 µg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lastRenderedPageBreak/>
              <w:t>49</w:t>
            </w:r>
          </w:p>
        </w:tc>
        <w:tc>
          <w:tcPr>
            <w:tcW w:w="2850" w:type="pct"/>
            <w:shd w:val="clear" w:color="auto" w:fill="auto"/>
            <w:vAlign w:val="center"/>
          </w:tcPr>
          <w:p w:rsidR="00502D37" w:rsidRPr="00502D37" w:rsidRDefault="00502D37" w:rsidP="00502D37">
            <w:r w:rsidRPr="00502D37">
              <w:t>5-βρωμο-4-χλωρο-3-ινδολυλ-β-d-γαλακτοπυρανοσίδιο για την ανίχνευση της ενεργότητας της β-γαλακτοσιδάσης, Το X-Gal παρέχεται σε συγκέντρωση των 50mg/ml σε διμεθυλφορμαμίδη, σε 2.0ml/φυαλίδιο. Συσκευασία 100mg.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50</w:t>
            </w:r>
          </w:p>
        </w:tc>
        <w:tc>
          <w:tcPr>
            <w:tcW w:w="2850" w:type="pct"/>
            <w:shd w:val="clear" w:color="auto" w:fill="auto"/>
            <w:vAlign w:val="center"/>
          </w:tcPr>
          <w:p w:rsidR="00502D37" w:rsidRPr="00502D37" w:rsidRDefault="00502D37" w:rsidP="00502D37">
            <w:r w:rsidRPr="00502D37">
              <w:t>Κασσέτες από ακετάλη, κατάλληλες για εγκλεισμό δειγμάτων ιστών για χρήση σε ιστοκινέτα. Η επάνω περιοχή βρίσκεται σε γωνία 45 μοιρών σε σχέση με την κάτω. Συσκευασία τεμάχιο.</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51</w:t>
            </w:r>
          </w:p>
        </w:tc>
        <w:tc>
          <w:tcPr>
            <w:tcW w:w="2850" w:type="pct"/>
            <w:shd w:val="clear" w:color="auto" w:fill="auto"/>
            <w:vAlign w:val="center"/>
          </w:tcPr>
          <w:p w:rsidR="00502D37" w:rsidRPr="00502D37" w:rsidRDefault="00502D37" w:rsidP="00502D37">
            <w:r w:rsidRPr="00502D37">
              <w:t>Πλαστικά κουτιά αποθήκευσης αντικειμενοφόρων πλακών με φελλό στον πάτο, προκειμένου να προστατεύσουν τα πλακάκια. Δυνατότητα να μπορούν να αποθηκευτούν με ασφάλεια το ένα πάνω στο άλλο και να κλείνουν με ένα ανθεκτικό στη σκουριά μεταλλικό μεντεσέ. Χωρητικότητα: 100 πλακάκια/κουτί. Διαστάσες 208*175*34 mm (L*W*H). Συσκευασία τεμάχιο.</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52</w:t>
            </w:r>
          </w:p>
        </w:tc>
        <w:tc>
          <w:tcPr>
            <w:tcW w:w="2850" w:type="pct"/>
            <w:shd w:val="clear" w:color="auto" w:fill="auto"/>
            <w:vAlign w:val="center"/>
          </w:tcPr>
          <w:p w:rsidR="00502D37" w:rsidRPr="00502D37" w:rsidRDefault="00502D37" w:rsidP="00502D37">
            <w:r w:rsidRPr="00502D37">
              <w:t>Σκόνη όξινου φωσφορικού νατρίου (Na2HPO4), άνυδρο ≥99.0%, μοριακού βάρους 141.96 g/mol, σημείο τήξης 250 °C, πυκνότητα 1.53 g/cm³ (20 °C). Κατάλληλο για την Παρασκευή διαλυμάτων εργαστηριακής χρήσης. Συσκευασία 500 gr.</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53</w:t>
            </w:r>
          </w:p>
        </w:tc>
        <w:tc>
          <w:tcPr>
            <w:tcW w:w="2850" w:type="pct"/>
            <w:shd w:val="clear" w:color="auto" w:fill="auto"/>
            <w:vAlign w:val="center"/>
          </w:tcPr>
          <w:p w:rsidR="00502D37" w:rsidRPr="00502D37" w:rsidRDefault="00502D37" w:rsidP="00502D37">
            <w:r w:rsidRPr="00502D37">
              <w:t>Αιθανόλη</w:t>
            </w:r>
            <w:r w:rsidRPr="00502D37">
              <w:rPr>
                <w:lang w:val="en-US"/>
              </w:rPr>
              <w:t xml:space="preserve"> </w:t>
            </w:r>
            <w:r w:rsidRPr="00502D37">
              <w:t>καθαρότητας</w:t>
            </w:r>
            <w:r w:rsidRPr="00502D37">
              <w:rPr>
                <w:lang w:val="en-US"/>
              </w:rPr>
              <w:t xml:space="preserve"> &gt;99,8% , ISO Reag. Ph. Eur. analytical reagent. </w:t>
            </w:r>
            <w:r w:rsidRPr="00502D37">
              <w:t>Συσκευασία 2,5 ltr.</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54</w:t>
            </w:r>
          </w:p>
        </w:tc>
        <w:tc>
          <w:tcPr>
            <w:tcW w:w="2850" w:type="pct"/>
            <w:shd w:val="clear" w:color="auto" w:fill="auto"/>
            <w:vAlign w:val="center"/>
          </w:tcPr>
          <w:p w:rsidR="00502D37" w:rsidRPr="00502D37" w:rsidRDefault="00502D37" w:rsidP="00502D37">
            <w:r w:rsidRPr="00502D37">
              <w:t>Ξυλόλη για ιστολογική χρήση. Διάλυμα σε υγρή μορφή (μίγμα ισομερών) ≥98.5%, Μοριακό βάρος 106,17 g/mol, σημείο ζέσεως 140 °C (1013 hPa), σημείο τήξεως –34 °C,  πυκνότητα 0,86 g/cm³ (20 °C). Διατηρείται σε θερμοκρασία δωματίου. Συσκευασία 5 ltr</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23"/>
          <w:jc w:val="center"/>
        </w:trPr>
        <w:tc>
          <w:tcPr>
            <w:tcW w:w="303" w:type="pct"/>
          </w:tcPr>
          <w:p w:rsidR="00502D37" w:rsidRPr="00502D37" w:rsidRDefault="00502D37" w:rsidP="00502D37">
            <w:r w:rsidRPr="00502D37">
              <w:t>55</w:t>
            </w:r>
          </w:p>
        </w:tc>
        <w:tc>
          <w:tcPr>
            <w:tcW w:w="2850" w:type="pct"/>
            <w:shd w:val="clear" w:color="auto" w:fill="auto"/>
            <w:vAlign w:val="center"/>
          </w:tcPr>
          <w:p w:rsidR="00502D37" w:rsidRPr="00502D37" w:rsidRDefault="00502D37" w:rsidP="00502D37">
            <w:r w:rsidRPr="00502D37">
              <w:t>Πλήρες αντιδραστήριο trizol έτοιμο για χρήση για την απομόνωση ολικού RNA η ολικού RNA, DNA και πρωτεϊνών από βιολογικά δείγματα.Αποτελεί ένα μονοφασικό διάλυμα φαινόλης και ισοθειοκυανικής γουανιδίνης. Συσκευασία 200 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56</w:t>
            </w:r>
          </w:p>
        </w:tc>
        <w:tc>
          <w:tcPr>
            <w:tcW w:w="2850" w:type="pct"/>
            <w:shd w:val="clear" w:color="auto" w:fill="auto"/>
            <w:vAlign w:val="center"/>
          </w:tcPr>
          <w:p w:rsidR="00502D37" w:rsidRPr="00502D37" w:rsidRDefault="00502D37" w:rsidP="00502D37">
            <w:r w:rsidRPr="00502D37">
              <w:rPr>
                <w:lang w:val="en-US"/>
              </w:rPr>
              <w:t xml:space="preserve">Trizma Base, Primary Standard and Buffer, ≥99.9%, </w:t>
            </w:r>
            <w:r w:rsidRPr="00502D37">
              <w:t>κρυσταλλικό</w:t>
            </w:r>
            <w:r w:rsidRPr="00502D37">
              <w:rPr>
                <w:lang w:val="en-US"/>
              </w:rPr>
              <w:t xml:space="preserve"> 1KG. </w:t>
            </w:r>
            <w:r w:rsidRPr="00502D37">
              <w:t>Σε στερεά μορφή με διαλυτότητα στους 20οC 800g/L (H2O). Διατήρηση σε θερμοκρασία δωματίου. Συσκευασία 1 Kg.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57</w:t>
            </w:r>
          </w:p>
        </w:tc>
        <w:tc>
          <w:tcPr>
            <w:tcW w:w="2850" w:type="pct"/>
            <w:shd w:val="clear" w:color="auto" w:fill="auto"/>
            <w:vAlign w:val="center"/>
          </w:tcPr>
          <w:p w:rsidR="00502D37" w:rsidRPr="00502D37" w:rsidRDefault="00502D37" w:rsidP="00502D37">
            <w:r w:rsidRPr="00502D37">
              <w:t xml:space="preserve">Ανταγωνιστής χαλκού που χορηγείται μέσω της τροφής στα ποντίκια για επαγωγή απομυελίνωσης στο ΚΝΣ. </w:t>
            </w:r>
            <w:r w:rsidRPr="00502D37">
              <w:lastRenderedPageBreak/>
              <w:t>Παρέχεται σε σκόνη καθαρότητας ≥ 95% και παράγει διαυγές διάλυμα αναδιαλυόμενο σε 50mg/ml οξικό οξύ. Συσκευασία 25gr.</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lastRenderedPageBreak/>
              <w:t>58</w:t>
            </w:r>
          </w:p>
        </w:tc>
        <w:tc>
          <w:tcPr>
            <w:tcW w:w="2850" w:type="pct"/>
            <w:shd w:val="clear" w:color="auto" w:fill="auto"/>
            <w:vAlign w:val="center"/>
          </w:tcPr>
          <w:p w:rsidR="00502D37" w:rsidRPr="00502D37" w:rsidRDefault="00502D37" w:rsidP="00502D37">
            <w:r w:rsidRPr="00502D37">
              <w:t>Αλβουμίνη από ορό βοειδούς σε μορφή λυοφιλιωμένης σκόνης μοριακού βάρους 66 kDA. Απομονωμένη μέσω κλασμάτωσης θερμικού σοκ. Συσκευασία 100 gr.</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45"/>
          <w:jc w:val="center"/>
        </w:trPr>
        <w:tc>
          <w:tcPr>
            <w:tcW w:w="303" w:type="pct"/>
          </w:tcPr>
          <w:p w:rsidR="00502D37" w:rsidRPr="00502D37" w:rsidRDefault="00502D37" w:rsidP="00502D37">
            <w:r w:rsidRPr="00502D37">
              <w:t>59</w:t>
            </w:r>
          </w:p>
        </w:tc>
        <w:tc>
          <w:tcPr>
            <w:tcW w:w="2850" w:type="pct"/>
            <w:shd w:val="clear" w:color="auto" w:fill="auto"/>
            <w:vAlign w:val="center"/>
          </w:tcPr>
          <w:p w:rsidR="00502D37" w:rsidRPr="00502D37" w:rsidRDefault="00502D37" w:rsidP="00502D37">
            <w:r w:rsidRPr="00502D37">
              <w:t>Είναι μια δραστική χρωστική αμίνης που χρησιμοποιείται να δημιουργήσει τα pHrodo® Green βιοσυσωματώματα σε υδατικό διάλυμα. Ο STP εστέρας θα αντιδράσει με τις πρωτογενείς αμίνες σε μια πρωτεΐνη, ένα κύτταρον ή ενα ιό για να δημιουργήσει ένα σταθερό σύμπλοκο που μπορεί να χρησιμοποιηθεί σε δοκιμές με ζωντανά κύτταρα ή να αποθηκευθεί για μετέπειτα χρήση. Είναι κατάλληλο για τη μελέτη ενδοκύτωσης και φαγωκυττάρωσης. Συσκευασία 500 μg.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30"/>
          <w:jc w:val="center"/>
        </w:trPr>
        <w:tc>
          <w:tcPr>
            <w:tcW w:w="303" w:type="pct"/>
          </w:tcPr>
          <w:p w:rsidR="00502D37" w:rsidRPr="00502D37" w:rsidRDefault="00502D37" w:rsidP="00502D37">
            <w:r w:rsidRPr="00502D37">
              <w:t>60</w:t>
            </w:r>
          </w:p>
        </w:tc>
        <w:tc>
          <w:tcPr>
            <w:tcW w:w="2850" w:type="pct"/>
            <w:shd w:val="clear" w:color="auto" w:fill="auto"/>
            <w:vAlign w:val="center"/>
          </w:tcPr>
          <w:p w:rsidR="00502D37" w:rsidRPr="00502D37" w:rsidRDefault="00502D37" w:rsidP="00502D37">
            <w:r w:rsidRPr="00502D37">
              <w:t>Αποστειρωμένο, διάλυμα πολυσουκρόζης και διατριαζοϊκου νατρίου ελεγμένο για ενδοτοξίνη, προσαρμοσμένο σε πυκνότητα 1.077g/Ml. Αυτό το έτοιμο για χρήση medium διευκολύνει την ταχεία ανάκτηση βιώσιμων λεμφοκυττάρων και άλλων μονοπύρηνων κυττάρων από μικρές ποσότητες ολικού αίματος. Συσκευασία 100 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45"/>
          <w:jc w:val="center"/>
        </w:trPr>
        <w:tc>
          <w:tcPr>
            <w:tcW w:w="303" w:type="pct"/>
          </w:tcPr>
          <w:p w:rsidR="00502D37" w:rsidRPr="00502D37" w:rsidRDefault="00502D37" w:rsidP="00502D37">
            <w:r w:rsidRPr="00502D37">
              <w:t>61</w:t>
            </w:r>
          </w:p>
        </w:tc>
        <w:tc>
          <w:tcPr>
            <w:tcW w:w="2850" w:type="pct"/>
            <w:shd w:val="clear" w:color="auto" w:fill="auto"/>
            <w:vAlign w:val="center"/>
          </w:tcPr>
          <w:p w:rsidR="00502D37" w:rsidRPr="00502D37" w:rsidRDefault="00502D37" w:rsidP="00502D37">
            <w:r w:rsidRPr="00502D37">
              <w:t>Αποστειρωμένο, διάλυμα πολυσουκρόζης και διατριαζοϊκου νατρίου ελεγμένο για ενδοτοξίνη, προσαρμοσμένο σε πυκνότητα 1.119 g/Ml. Αυτό το έτοιμο για χρήση medium διευκολύνει την ταχεία ανάκτηση βιώσιμων μονοπύρηνων κυττάρων και κοκκιοκυττάρων από μικρές ποσότητες ολικού αίματος. Συσκευασία 100 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00"/>
          <w:jc w:val="center"/>
        </w:trPr>
        <w:tc>
          <w:tcPr>
            <w:tcW w:w="303" w:type="pct"/>
          </w:tcPr>
          <w:p w:rsidR="00502D37" w:rsidRPr="00502D37" w:rsidRDefault="00502D37" w:rsidP="00502D37">
            <w:r w:rsidRPr="00502D37">
              <w:t>62</w:t>
            </w:r>
          </w:p>
        </w:tc>
        <w:tc>
          <w:tcPr>
            <w:tcW w:w="2850" w:type="pct"/>
            <w:shd w:val="clear" w:color="auto" w:fill="auto"/>
            <w:vAlign w:val="center"/>
          </w:tcPr>
          <w:p w:rsidR="00502D37" w:rsidRPr="00502D37" w:rsidRDefault="00502D37" w:rsidP="00502D37">
            <w:r w:rsidRPr="00502D37">
              <w:t>Διάλυμα χαμηλούς ιξώδους, μη τοξικό, κατάλληλο για φυγοκέντρηση κλίσης συγκέντρωσης των κυττάρων. Κολλοειδές διάλυμα πυριτίου επικαλυμένο με πολυβινυλοπυρρολιδόνη. Κατάλληλο για διαχωρισμό κυττάρων και υποκυτταρικών σωματιδίων. Μέγιστη πυκνότητα 1.135 g/ml. Ο εκτιμώμενος χρόνος ζωής από την κατασκευή είναι τα 5 χρόνια. Πρέπει να αποθηκεύεται μεταξύ 4–30°C. Έχει οσμωμοριακότητα &lt;25 mOsm/kg, μέγιστο ιξώδες 15 cP, αγωγιμότητα &lt;100 mS/m, εύρος pH 8.5–9.5, χρώμα λευκό/ελαφρώς κίτρινο. Δεν είναι τοξικό για τα κύτταρα. Συσκευασία 1 ltr.</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63</w:t>
            </w:r>
          </w:p>
        </w:tc>
        <w:tc>
          <w:tcPr>
            <w:tcW w:w="2850" w:type="pct"/>
            <w:shd w:val="clear" w:color="auto" w:fill="auto"/>
            <w:vAlign w:val="center"/>
          </w:tcPr>
          <w:p w:rsidR="00502D37" w:rsidRPr="00502D37" w:rsidRDefault="00502D37" w:rsidP="00502D37">
            <w:r w:rsidRPr="00502D37">
              <w:t xml:space="preserve">Σφαιρίδια υδροξυδίου του Νατρίου (NaOH), 98.5-100.5%, μοριακού βάρους 40 g/mol, σημείο τήξης 323 </w:t>
            </w:r>
            <w:r w:rsidRPr="00502D37">
              <w:lastRenderedPageBreak/>
              <w:t>°C, πυκνότητα 2.13 g/cm³ (20 °C). Κατάλληλο για την παρασκευή διαλυμάτων εργαστηριακής χρήσης. Συσκευασία 1 Kg.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lastRenderedPageBreak/>
              <w:t>64</w:t>
            </w:r>
          </w:p>
        </w:tc>
        <w:tc>
          <w:tcPr>
            <w:tcW w:w="2850" w:type="pct"/>
            <w:shd w:val="clear" w:color="auto" w:fill="auto"/>
            <w:vAlign w:val="center"/>
          </w:tcPr>
          <w:p w:rsidR="00502D37" w:rsidRPr="00502D37" w:rsidRDefault="00502D37" w:rsidP="00502D37">
            <w:r w:rsidRPr="00502D37">
              <w:t>Σκόνη Δισόξινου φωσφορικού Καλίου (KH2PO4). Διαλυτότητα 222 g/L (H2O), σημείο τήξης 253°C, Μοριακό βάρος 136.09 g/mol. Κατάλληλο για παρασκευή διαλυμάτων εργαστηριακής χρήσης. Συσκευασία 1 Kg.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65</w:t>
            </w:r>
          </w:p>
        </w:tc>
        <w:tc>
          <w:tcPr>
            <w:tcW w:w="2850" w:type="pct"/>
            <w:shd w:val="clear" w:color="auto" w:fill="auto"/>
            <w:vAlign w:val="center"/>
          </w:tcPr>
          <w:p w:rsidR="00502D37" w:rsidRPr="00502D37" w:rsidRDefault="00502D37" w:rsidP="00502D37">
            <w:r w:rsidRPr="00502D37">
              <w:t>Τοξίνη του κοκκίτη που παράγεται από το βακτήριο Bordetella pertussis, σε υδατικό διάλυμα γλυκερόλης, συγκέντρωσης 0.2 mg/ml (κατά Bradford) και χρησιμοποιείται στο μοντέλο της ΠΑΕ ως ανοσοενισχυτικό, Συσκευασία 50ug.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66</w:t>
            </w:r>
          </w:p>
        </w:tc>
        <w:tc>
          <w:tcPr>
            <w:tcW w:w="2850" w:type="pct"/>
            <w:shd w:val="clear" w:color="auto" w:fill="auto"/>
            <w:vAlign w:val="center"/>
          </w:tcPr>
          <w:p w:rsidR="00502D37" w:rsidRPr="00502D37" w:rsidRDefault="00502D37" w:rsidP="00502D37">
            <w:r w:rsidRPr="00502D37">
              <w:t>Πλήρες ανοσοενισχυτικό Freund's το οποίο ενίεται σε πειραματόζωο με σκοπό την ενίσχυση της απόκρησης του ανοσοποιητικού συστήματος. Συσκευασία (6 x 10 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67</w:t>
            </w:r>
          </w:p>
        </w:tc>
        <w:tc>
          <w:tcPr>
            <w:tcW w:w="2850" w:type="pct"/>
            <w:shd w:val="clear" w:color="auto" w:fill="auto"/>
            <w:vAlign w:val="center"/>
          </w:tcPr>
          <w:p w:rsidR="00502D37" w:rsidRPr="00502D37" w:rsidRDefault="00502D37" w:rsidP="00502D37">
            <w:r w:rsidRPr="00502D37">
              <w:t>Διμεθυλσουλφοξείδιο  ελεγμένο σε υβριδώματα, ελεγμένο για ενδοτοξίνες, αποστειρωμένο δια διήθησης (0.2 μικρά), για κατάψυξη ευκαρυωτικών κυττάρων. Παρεχόμενο σε συσκευασία των 100ml.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68</w:t>
            </w:r>
          </w:p>
        </w:tc>
        <w:tc>
          <w:tcPr>
            <w:tcW w:w="2850" w:type="pct"/>
            <w:shd w:val="clear" w:color="auto" w:fill="auto"/>
            <w:vAlign w:val="center"/>
          </w:tcPr>
          <w:p w:rsidR="00502D37" w:rsidRPr="00502D37" w:rsidRDefault="00502D37" w:rsidP="00502D37">
            <w:r w:rsidRPr="00502D37">
              <w:t>Σκόνη άνυδρου κιτρικού οξέως (C6H8O7), καθαρότητα 99.5-100.5% (USP), μοριακό βάρος 192.12 g/mol. Κατάλληλο για την Παρασκευή διαλυμάτων εργαστηριακής χρήσης. Συσκευασία 1 kg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69</w:t>
            </w:r>
          </w:p>
        </w:tc>
        <w:tc>
          <w:tcPr>
            <w:tcW w:w="2850" w:type="pct"/>
            <w:shd w:val="clear" w:color="auto" w:fill="auto"/>
            <w:vAlign w:val="center"/>
          </w:tcPr>
          <w:p w:rsidR="00502D37" w:rsidRPr="00502D37" w:rsidRDefault="00502D37" w:rsidP="00502D37">
            <w:r w:rsidRPr="00502D37">
              <w:t>Σκόνη όξινου ανθρακικού καλίου, καθαρότητας 99.5-101.5% (USP), μοριακό βάρος 100.114 g/mol, πυκνότητα 2.17g/cm³. Κατάλληλο για Παρασκευή διαλυμάτων εργαστηριακής χρήσης. Συσκευασία 1 kg.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70</w:t>
            </w:r>
          </w:p>
        </w:tc>
        <w:tc>
          <w:tcPr>
            <w:tcW w:w="2850" w:type="pct"/>
            <w:shd w:val="clear" w:color="auto" w:fill="auto"/>
            <w:vAlign w:val="center"/>
          </w:tcPr>
          <w:p w:rsidR="00502D37" w:rsidRPr="00502D37" w:rsidRDefault="00502D37" w:rsidP="00502D37">
            <w:r w:rsidRPr="00502D37">
              <w:t>Φαινόλη σε μορφή διαχωρισμένων κρυστάλλων (C₆H₅OH) 99.0-100.5%, μοριακό βαρος 94.11 g/mol, σημείο ζέσεως 181.7 °C (1013 hPa), σημείο τήξεως 40.8 °C, πυκνότητα 1,0722 g/cm³ (20 °C). NORMAPUR® ACS. Συσκευασία 1 kg σε πλαστικό μπουκάλι για στερεά. Κατάλληλη για παρασκευή διαλυμάτων εργαστηριακής χρήσης. Συσκευασία 1 kg.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C30260" w:rsidTr="00502D37">
        <w:trPr>
          <w:trHeight w:val="315"/>
          <w:jc w:val="center"/>
        </w:trPr>
        <w:tc>
          <w:tcPr>
            <w:tcW w:w="303" w:type="pct"/>
          </w:tcPr>
          <w:p w:rsidR="00502D37" w:rsidRPr="00502D37" w:rsidRDefault="00502D37" w:rsidP="00502D37">
            <w:r w:rsidRPr="00502D37">
              <w:t>71</w:t>
            </w:r>
          </w:p>
        </w:tc>
        <w:tc>
          <w:tcPr>
            <w:tcW w:w="2850" w:type="pct"/>
            <w:shd w:val="clear" w:color="auto" w:fill="auto"/>
            <w:vAlign w:val="center"/>
          </w:tcPr>
          <w:p w:rsidR="00502D37" w:rsidRPr="00502D37" w:rsidRDefault="00502D37" w:rsidP="00502D37">
            <w:pPr>
              <w:rPr>
                <w:lang w:val="en-US"/>
              </w:rPr>
            </w:pPr>
            <w:r w:rsidRPr="00502D37">
              <w:rPr>
                <w:lang w:val="en-US"/>
              </w:rPr>
              <w:t xml:space="preserve">EDTA disodium salt dihydrate. </w:t>
            </w:r>
            <w:r w:rsidRPr="00502D37">
              <w:t>Συσκευασία</w:t>
            </w:r>
            <w:r w:rsidRPr="00502D37">
              <w:rPr>
                <w:lang w:val="en-US"/>
              </w:rPr>
              <w:t xml:space="preserve"> 500 gr.</w:t>
            </w:r>
          </w:p>
        </w:tc>
        <w:tc>
          <w:tcPr>
            <w:tcW w:w="462" w:type="pct"/>
          </w:tcPr>
          <w:p w:rsidR="00502D37" w:rsidRPr="00502D37" w:rsidRDefault="00502D37" w:rsidP="00502D37">
            <w:pPr>
              <w:rPr>
                <w:lang w:val="en-US"/>
              </w:rPr>
            </w:pPr>
          </w:p>
        </w:tc>
        <w:tc>
          <w:tcPr>
            <w:tcW w:w="462" w:type="pct"/>
          </w:tcPr>
          <w:p w:rsidR="00502D37" w:rsidRPr="00502D37" w:rsidRDefault="00502D37" w:rsidP="00502D37">
            <w:pPr>
              <w:rPr>
                <w:lang w:val="en-US"/>
              </w:rPr>
            </w:pPr>
          </w:p>
        </w:tc>
        <w:tc>
          <w:tcPr>
            <w:tcW w:w="923" w:type="pct"/>
          </w:tcPr>
          <w:p w:rsidR="00502D37" w:rsidRPr="00502D37" w:rsidRDefault="00502D37" w:rsidP="00502D37">
            <w:pPr>
              <w:rPr>
                <w:lang w:val="en-US"/>
              </w:rPr>
            </w:pPr>
          </w:p>
        </w:tc>
      </w:tr>
      <w:tr w:rsidR="00502D37" w:rsidRPr="00502D37" w:rsidTr="00502D37">
        <w:trPr>
          <w:trHeight w:val="315"/>
          <w:jc w:val="center"/>
        </w:trPr>
        <w:tc>
          <w:tcPr>
            <w:tcW w:w="303" w:type="pct"/>
          </w:tcPr>
          <w:p w:rsidR="00502D37" w:rsidRPr="00502D37" w:rsidRDefault="00502D37" w:rsidP="00502D37">
            <w:r w:rsidRPr="00502D37">
              <w:t>72</w:t>
            </w:r>
          </w:p>
        </w:tc>
        <w:tc>
          <w:tcPr>
            <w:tcW w:w="2850" w:type="pct"/>
            <w:shd w:val="clear" w:color="auto" w:fill="auto"/>
            <w:vAlign w:val="center"/>
          </w:tcPr>
          <w:p w:rsidR="00502D37" w:rsidRPr="00502D37" w:rsidRDefault="00502D37" w:rsidP="00502D37">
            <w:r w:rsidRPr="00502D37">
              <w:t>χλωροφόρμιο για ανάλυση σταθεροποιημένο με αιθανόλη. Συσκευασία 2,5 ltr.</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73</w:t>
            </w:r>
          </w:p>
        </w:tc>
        <w:tc>
          <w:tcPr>
            <w:tcW w:w="2850" w:type="pct"/>
            <w:shd w:val="clear" w:color="auto" w:fill="auto"/>
            <w:vAlign w:val="center"/>
          </w:tcPr>
          <w:p w:rsidR="00502D37" w:rsidRPr="00502D37" w:rsidRDefault="00502D37" w:rsidP="00502D37">
            <w:r w:rsidRPr="00502D37">
              <w:t>Διάλυμα ενέσιμο αποστειρωμένο, Συσκευασία 10 x 1000ml.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lastRenderedPageBreak/>
              <w:t>74</w:t>
            </w:r>
          </w:p>
        </w:tc>
        <w:tc>
          <w:tcPr>
            <w:tcW w:w="2850" w:type="pct"/>
            <w:shd w:val="clear" w:color="auto" w:fill="auto"/>
            <w:vAlign w:val="center"/>
          </w:tcPr>
          <w:p w:rsidR="00502D37" w:rsidRPr="00502D37" w:rsidRDefault="00502D37" w:rsidP="00502D37">
            <w:r w:rsidRPr="00502D37">
              <w:t>Διάλυμα αποθήκευσης ηλεκτροδίων pH και ORP. Συσκευασία 230 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75</w:t>
            </w:r>
          </w:p>
        </w:tc>
        <w:tc>
          <w:tcPr>
            <w:tcW w:w="2850" w:type="pct"/>
            <w:shd w:val="clear" w:color="auto" w:fill="auto"/>
            <w:vAlign w:val="center"/>
          </w:tcPr>
          <w:p w:rsidR="00502D37" w:rsidRPr="00502D37" w:rsidRDefault="00502D37" w:rsidP="00502D37">
            <w:r w:rsidRPr="00502D37">
              <w:t>Χλωριούχο νάτριο (NaCl) σε μορφή λευκής κρυσταλλικής σκόνης. Μοριακό βάρος 58,44 g/mol. Συσκευασία 1Kg.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76</w:t>
            </w:r>
          </w:p>
        </w:tc>
        <w:tc>
          <w:tcPr>
            <w:tcW w:w="2850" w:type="pct"/>
            <w:shd w:val="clear" w:color="auto" w:fill="auto"/>
            <w:vAlign w:val="center"/>
          </w:tcPr>
          <w:p w:rsidR="00502D37" w:rsidRPr="00502D37" w:rsidRDefault="00502D37" w:rsidP="00502D37">
            <w:r w:rsidRPr="00502D37">
              <w:t>Τριχοειδή σωληνάκια αντίδρασης των 20μλ για συσκευή LightCycler® Carousel-Based System. Συσκευασία 5 κουτιά x 96 σωληνάκια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77</w:t>
            </w:r>
          </w:p>
        </w:tc>
        <w:tc>
          <w:tcPr>
            <w:tcW w:w="2850" w:type="pct"/>
            <w:shd w:val="clear" w:color="auto" w:fill="auto"/>
            <w:vAlign w:val="center"/>
          </w:tcPr>
          <w:p w:rsidR="00502D37" w:rsidRPr="00502D37" w:rsidRDefault="00502D37" w:rsidP="00502D37">
            <w:r w:rsidRPr="00502D37">
              <w:t>Το πακέτο περιλαμβάνει τα εξής υλικά για 400 x 25 µl αντιδράσεις: 3 x 1.7 ml 2x QuantiFast SYBR Green PCR Master Mix (contains ROX dye), 100 µl QuantiFast RT Mix και 2 x 2 ml RNase-Free Water. Το πακέτο είναι κατάλληλο για γρήγορη, one-step qRT-PCR χρησιμοποιώντας το SYBR Green I για ανάλυση γονιδιακής έκφρασης. Η τεχνολογία Q-bond και ένα βελτιστοποιημένο έτοιμο για χρήση master mix προσφέρει συντομότερο real-time RT-PCR χρόνο τρεξίματος. Ο συνδιασμός ενός hot start και ενος μοναδικού qRT-PCR buffer συστήματος παρέχει υψηλής ειδικότητας και ευαισθησίας real-time ποσοτικοποίηση των RNA στόχων. Συσκευασία 400 αντιδράσεις.</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78</w:t>
            </w:r>
          </w:p>
        </w:tc>
        <w:tc>
          <w:tcPr>
            <w:tcW w:w="2850" w:type="pct"/>
            <w:shd w:val="clear" w:color="auto" w:fill="auto"/>
            <w:vAlign w:val="center"/>
          </w:tcPr>
          <w:p w:rsidR="00502D37" w:rsidRPr="00502D37" w:rsidRDefault="00502D37" w:rsidP="00502D37">
            <w:r w:rsidRPr="00502D37">
              <w:t>Acid-Phenol:Chloroform, pH 4.5 (σε αναλογία, 125:24:1). Χρησιμοποιείται για την απομάκρυνση του DNA κατά τη διαδικασία απομόνωσης RNA από ιστούς ή κύτταρα. Συσκευασία 400ml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79</w:t>
            </w:r>
          </w:p>
        </w:tc>
        <w:tc>
          <w:tcPr>
            <w:tcW w:w="2850" w:type="pct"/>
            <w:shd w:val="clear" w:color="auto" w:fill="auto"/>
            <w:vAlign w:val="center"/>
          </w:tcPr>
          <w:p w:rsidR="00502D37" w:rsidRPr="00502D37" w:rsidRDefault="00502D37" w:rsidP="00502D37">
            <w:r w:rsidRPr="00502D37">
              <w:t>Το κάθε πακέτο περιλαμβάνει τα εξής συστατικά: RQ1 DNase 10X Reaction Buffer (M198A, 1 x 1mL), RQ1 DNase Stop Solution (M199A, 1 x 1mL) και RQ1 RNase-Free Dnase (M610A, 1 x 1,000 units). Συσκευασία τεμάχιο.</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80</w:t>
            </w:r>
          </w:p>
        </w:tc>
        <w:tc>
          <w:tcPr>
            <w:tcW w:w="2850" w:type="pct"/>
            <w:shd w:val="clear" w:color="auto" w:fill="auto"/>
            <w:vAlign w:val="center"/>
          </w:tcPr>
          <w:p w:rsidR="00502D37" w:rsidRPr="00502D37" w:rsidRDefault="00502D37" w:rsidP="00502D37">
            <w:r w:rsidRPr="00502D37">
              <w:t xml:space="preserve">Εκκινητές για την ποσοτικοποίηση της έκφρασης του Gusb ποντικού με Real Time qRT- PCR με Light Cycler (Roche). Για 200 x 50 µl αντιδράσεις ή 400 x 25 µl αντιδράσεις: 10x QuantiTect Primer Assay. Λυοφυλιωμένη μορφή. </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81</w:t>
            </w:r>
          </w:p>
        </w:tc>
        <w:tc>
          <w:tcPr>
            <w:tcW w:w="2850" w:type="pct"/>
            <w:shd w:val="clear" w:color="auto" w:fill="auto"/>
            <w:vAlign w:val="center"/>
          </w:tcPr>
          <w:p w:rsidR="00502D37" w:rsidRPr="00502D37" w:rsidRDefault="00502D37" w:rsidP="00502D37">
            <w:r w:rsidRPr="00502D37">
              <w:t xml:space="preserve">Εκκινητές για την ποσοτικοποίηση της έκφρασης του chi313 (YM1) ποντικού με Real Time qRT- PCR με Light Cycler (Roche). Για 200 x 50 µl αντιδράσεις ή 400 x 25 µl αντιδράσεις: 10x QuantiTect Primer Assay. Λυοφυλιωμένη μορφή. </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82</w:t>
            </w:r>
          </w:p>
        </w:tc>
        <w:tc>
          <w:tcPr>
            <w:tcW w:w="2850" w:type="pct"/>
            <w:shd w:val="clear" w:color="auto" w:fill="auto"/>
            <w:vAlign w:val="center"/>
          </w:tcPr>
          <w:p w:rsidR="00502D37" w:rsidRPr="00502D37" w:rsidRDefault="00502D37" w:rsidP="00502D37">
            <w:r w:rsidRPr="00502D37">
              <w:t xml:space="preserve">Εκκινητές για την ποσοτικοποίηση της έκφρασης του CD163 (Macrosialin) ποντικού με Real Time qRT- PCR με </w:t>
            </w:r>
            <w:r w:rsidRPr="00502D37">
              <w:lastRenderedPageBreak/>
              <w:t xml:space="preserve">Light Cycler (Roche). Για 200 x 50 µl αντιδράσεις ή 400 x 25 µl αντιδράσεις: 10x QuantiTect Primer Assay. Λυοφυλιωμένη μορφή. </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lastRenderedPageBreak/>
              <w:t>83</w:t>
            </w:r>
          </w:p>
        </w:tc>
        <w:tc>
          <w:tcPr>
            <w:tcW w:w="2850" w:type="pct"/>
            <w:shd w:val="clear" w:color="auto" w:fill="auto"/>
            <w:vAlign w:val="center"/>
          </w:tcPr>
          <w:p w:rsidR="00502D37" w:rsidRPr="00502D37" w:rsidRDefault="00502D37" w:rsidP="00502D37">
            <w:r w:rsidRPr="00502D37">
              <w:t xml:space="preserve">Εκκινητές για PCR για την ανίχνευση του mcp55TNFRFLX antisense με αλληλουχία 5’- CGT CCT GGA GAA AGG GAA AG- 3’ κλίμακα 0,04 Μμol και Purification Standard-HPLC. </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84</w:t>
            </w:r>
          </w:p>
        </w:tc>
        <w:tc>
          <w:tcPr>
            <w:tcW w:w="2850" w:type="pct"/>
            <w:shd w:val="clear" w:color="auto" w:fill="auto"/>
            <w:vAlign w:val="center"/>
          </w:tcPr>
          <w:p w:rsidR="00502D37" w:rsidRPr="00502D37" w:rsidRDefault="00502D37" w:rsidP="00502D37">
            <w:r w:rsidRPr="00502D37">
              <w:t xml:space="preserve">Εκκινητές για PCR για την ανίχνευση του ACPR sense (cre) με αλληλουχία 5’-ATT ACC GGT CGA TGC AAC GAG T- 3’ κλίμακα 0,04 Μμol και Purification Standard-HPLC. </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85</w:t>
            </w:r>
          </w:p>
        </w:tc>
        <w:tc>
          <w:tcPr>
            <w:tcW w:w="2850" w:type="pct"/>
            <w:shd w:val="clear" w:color="auto" w:fill="auto"/>
            <w:vAlign w:val="center"/>
          </w:tcPr>
          <w:p w:rsidR="00502D37" w:rsidRPr="00502D37" w:rsidRDefault="00502D37" w:rsidP="00502D37">
            <w:r w:rsidRPr="00502D37">
              <w:t xml:space="preserve">Εκκινητές για PCR για την ανίχνευση του ACPR antisense (cre) με αλληλουχία 5’- CAG GTA TCT CTG ACC AGA GTC A-3’ κλίμακα 0,04 Μμol και Purification Standard-HPLC. </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86</w:t>
            </w:r>
          </w:p>
        </w:tc>
        <w:tc>
          <w:tcPr>
            <w:tcW w:w="2850" w:type="pct"/>
            <w:shd w:val="clear" w:color="auto" w:fill="auto"/>
            <w:vAlign w:val="center"/>
          </w:tcPr>
          <w:p w:rsidR="00502D37" w:rsidRPr="00502D37" w:rsidRDefault="00502D37" w:rsidP="00502D37">
            <w:r w:rsidRPr="00502D37">
              <w:t xml:space="preserve">Εκκινητές για PCR για την ανίχνευση του 2D2 antisense με αλληλουχία 5’-GCG GCC GCA ATT CCC AGA GAC ATC CCT CC-3’ κλίμακα 0,04 Μμol και Purification Standard-HPLC. </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87</w:t>
            </w:r>
          </w:p>
        </w:tc>
        <w:tc>
          <w:tcPr>
            <w:tcW w:w="2850" w:type="pct"/>
            <w:shd w:val="clear" w:color="auto" w:fill="auto"/>
            <w:vAlign w:val="center"/>
          </w:tcPr>
          <w:p w:rsidR="00502D37" w:rsidRPr="00502D37" w:rsidRDefault="00502D37" w:rsidP="00502D37">
            <w:r w:rsidRPr="00502D37">
              <w:t>Αγαρόζη για τη δημιουργία πηκτωμάτων ηλεκτροφόρησης. Συσκευασία 500 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88</w:t>
            </w:r>
          </w:p>
        </w:tc>
        <w:tc>
          <w:tcPr>
            <w:tcW w:w="2850" w:type="pct"/>
            <w:shd w:val="clear" w:color="auto" w:fill="auto"/>
            <w:vAlign w:val="center"/>
          </w:tcPr>
          <w:p w:rsidR="00502D37" w:rsidRPr="00502D37" w:rsidRDefault="00502D37" w:rsidP="00502D37">
            <w:r w:rsidRPr="00502D37">
              <w:t>Κάθε πακέτο περιέχει 100 mM καθενός από τα dATP, dCTP, dGTP και dTTP. Κάθε φιαλίδιο περιέχει 250 μΙ dNTP σε καθαρισμένο νερό. Φυλάσσεται στους -30 ° C έως -10 ° C. , Συσκευασία (100 mM x 4)</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89</w:t>
            </w:r>
          </w:p>
        </w:tc>
        <w:tc>
          <w:tcPr>
            <w:tcW w:w="2850" w:type="pct"/>
            <w:shd w:val="clear" w:color="auto" w:fill="auto"/>
            <w:vAlign w:val="center"/>
          </w:tcPr>
          <w:p w:rsidR="00502D37" w:rsidRPr="00502D37" w:rsidRDefault="00502D37" w:rsidP="00502D37">
            <w:r w:rsidRPr="00502D37">
              <w:t>Ανασυνδυασμένη πρωτεινάση Κ, PCR grade. Συσκευασία100 mg.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90</w:t>
            </w:r>
          </w:p>
        </w:tc>
        <w:tc>
          <w:tcPr>
            <w:tcW w:w="2850" w:type="pct"/>
            <w:shd w:val="clear" w:color="auto" w:fill="auto"/>
            <w:vAlign w:val="center"/>
          </w:tcPr>
          <w:p w:rsidR="00502D37" w:rsidRPr="00502D37" w:rsidRDefault="00502D37" w:rsidP="00502D37">
            <w:r w:rsidRPr="00502D37">
              <w:t>Αλβουμίνη ορού βοειδούς, Molecular Biology Grade, με συγκέντρωση 20mg/ml. Συσκευασία 12 mg.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91</w:t>
            </w:r>
          </w:p>
        </w:tc>
        <w:tc>
          <w:tcPr>
            <w:tcW w:w="2850" w:type="pct"/>
            <w:shd w:val="clear" w:color="auto" w:fill="auto"/>
            <w:vAlign w:val="center"/>
          </w:tcPr>
          <w:p w:rsidR="00502D37" w:rsidRPr="00502D37" w:rsidRDefault="00502D37" w:rsidP="00502D37">
            <w:r w:rsidRPr="00502D37">
              <w:t xml:space="preserve">Ένζυμο Hind III (10 U/µL) Συσκευασία 5000 units. </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92</w:t>
            </w:r>
          </w:p>
        </w:tc>
        <w:tc>
          <w:tcPr>
            <w:tcW w:w="2850" w:type="pct"/>
            <w:shd w:val="clear" w:color="auto" w:fill="auto"/>
            <w:vAlign w:val="center"/>
          </w:tcPr>
          <w:p w:rsidR="00502D37" w:rsidRPr="00502D37" w:rsidRDefault="00502D37" w:rsidP="00502D37">
            <w:r w:rsidRPr="00502D37">
              <w:t xml:space="preserve">Το Big Spray είναι ένα έτοιμο προς χρήση αλκοολούχο διάλυμα εγκεκριμένο από τον Ε.Ο.Φ. για την ταχεία απολύμανση μικρών επιφανειών. Λόγω των αλκοολών που περιέχει, αιθυλική και ισοπροπυλική αλκοόλη, στεγνώνει γρήγορα και είναι κατάλληλο για εφαρμογή σε σκληρές, μαλακές ή υφασμάτινες επιφάνειες. Σε χρόνο δράσης 2-5 λεπτών συνίσταται για απολύμανση όλων των αντικειμένων και επιφανειών που βρίσκονται σε άμεση επαφή με ασθενείς και νοσηλευτικό, ιατρικό προσωπικό (π.χ. έπιπλα θαλάμου ασθενών κλπ.). Ιδιαίτερο χαρακτηριστικό του προϊόντος είναι η πλήρης συμβατότητά του με το δέρμα. ΑΠΟΛΥΜΑΝΤΙΚΗ ΔΡΑΣΗ Το Big Spray είναι βακτηριοκτόνο, φυματιοκτόνο, </w:t>
            </w:r>
            <w:r w:rsidRPr="00502D37">
              <w:lastRenderedPageBreak/>
              <w:t>μυκητοκτόνο και ιοκτόνο (Ηπατίτιδα Β΄, ΑΙDS, κτλ.). Η παρουσία των αλκοολών εγγυάται ευρύτατο αντιμικροβιακό φάσμα. Η παρουσία της διγουανίδης ενισχύει τη δράση έναντι των Gram+ και Gram- βακτηριδίων. Το πρωτόκολλο ελέγχου της απολυμαντικής δράσης του προϊόντος είναι σύμφωνο με τον Γερμανικό Οργανισμό Υγιεινής DGHM. Το Big Spray είναι βιοδιασπώμενο σύμφωνα με την ισχύουσα νομοθεσία της Ευρωπαϊκής Ένωσης. Έχει ευχάριστη χαρακτηριστική μυρωδιά αλκοόλης. Συσκευασία 1000ml.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lastRenderedPageBreak/>
              <w:t>93</w:t>
            </w:r>
          </w:p>
        </w:tc>
        <w:tc>
          <w:tcPr>
            <w:tcW w:w="2850" w:type="pct"/>
            <w:shd w:val="clear" w:color="auto" w:fill="auto"/>
            <w:vAlign w:val="center"/>
          </w:tcPr>
          <w:p w:rsidR="00502D37" w:rsidRPr="00502D37" w:rsidRDefault="00502D37" w:rsidP="00502D37">
            <w:r w:rsidRPr="00502D37">
              <w:t>Το advanced DMEM/F-12 (Dulbecco's Modified Eagle Medium/Ham's F-12) είναι θρεπτικό μέσο κατάλληλο για καλλιέργεια μικρογλοιακών κυττάρων, υψηλής περιεκτικότητας σε γλυκόζη, ερυθρό της φαινόλης, χωρίς γλουταμίνη και HEPES buffer, Συσκευασία 500 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94</w:t>
            </w:r>
          </w:p>
        </w:tc>
        <w:tc>
          <w:tcPr>
            <w:tcW w:w="2850" w:type="pct"/>
            <w:shd w:val="clear" w:color="auto" w:fill="auto"/>
            <w:vAlign w:val="center"/>
          </w:tcPr>
          <w:p w:rsidR="00502D37" w:rsidRPr="00502D37" w:rsidRDefault="00502D37" w:rsidP="00502D37">
            <w:r w:rsidRPr="00502D37">
              <w:t>Dulbecco's Modified Eagle's Medium (DMEM), στείρο θρεπτικό υλικό καλλιέργειας κυττάρων θηλαστικών, υψηλής συγκέντρωσης γλυκόζης, ερυθρό της φαινόλης, χωρίς HEPES και l-glutamine. Παρεχόμενο σε συσκευασία των 500ML. Συσκευασία 500 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00"/>
          <w:jc w:val="center"/>
        </w:trPr>
        <w:tc>
          <w:tcPr>
            <w:tcW w:w="303" w:type="pct"/>
          </w:tcPr>
          <w:p w:rsidR="00502D37" w:rsidRPr="00502D37" w:rsidRDefault="00502D37" w:rsidP="00502D37">
            <w:r w:rsidRPr="00502D37">
              <w:t>95</w:t>
            </w:r>
          </w:p>
        </w:tc>
        <w:tc>
          <w:tcPr>
            <w:tcW w:w="2850" w:type="pct"/>
            <w:shd w:val="clear" w:color="auto" w:fill="auto"/>
            <w:vAlign w:val="center"/>
          </w:tcPr>
          <w:p w:rsidR="00502D37" w:rsidRPr="00502D37" w:rsidRDefault="00502D37" w:rsidP="00502D37">
            <w:r w:rsidRPr="00502D37">
              <w:t>Στείρο θρεπτικό υλικό RPMI 1640 καλλιέργειας κυττάρων θηλαστικών, συμπυκνωμένο 10Χ, χωρίς L-γλουταμίνη, φολικό οξύ, NaHCO2, με ερυθρό της φαινόλης. Ελεγμένο για ενδοτοξίνη. Παρεχόμενo σε συσκευασία των 500 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96</w:t>
            </w:r>
          </w:p>
        </w:tc>
        <w:tc>
          <w:tcPr>
            <w:tcW w:w="2850" w:type="pct"/>
            <w:shd w:val="clear" w:color="auto" w:fill="auto"/>
            <w:vAlign w:val="center"/>
          </w:tcPr>
          <w:p w:rsidR="00502D37" w:rsidRPr="00502D37" w:rsidRDefault="00502D37" w:rsidP="00502D37">
            <w:r w:rsidRPr="00502D37">
              <w:t>Ορός εμβρύου βοδιού, αποστειρωμένος και φιλτραρισμένος, κατάλληλος για καλλιέργεια κυττάρων θηλαστικών, ελεγμένος για  επίπεδα  ενδοτοξινών και αιμοσφαιρίνης, για μυκόπλασμα και ιούς -με άδεια IVD, εγκεκριμένος από την Ευρωπαϊκή Ένωση (καταγωγής Νότιας Αμερικής). Συσκευασία 500 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97</w:t>
            </w:r>
          </w:p>
        </w:tc>
        <w:tc>
          <w:tcPr>
            <w:tcW w:w="2850" w:type="pct"/>
            <w:shd w:val="clear" w:color="auto" w:fill="auto"/>
            <w:vAlign w:val="center"/>
          </w:tcPr>
          <w:p w:rsidR="00502D37" w:rsidRPr="00502D37" w:rsidRDefault="00502D37" w:rsidP="00502D37">
            <w:r w:rsidRPr="00502D37">
              <w:t>Στείρο πλέγμα από νάιλον με πόρους διαμέτρου 40μΜ. Προσαρμόζεται απόλυτα σε σωλήνες Falcon 50 ml για τον ομοιόμορφο διαχωρισμό κυττάρων σε εναιώρημα. Συσκευασία 50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98</w:t>
            </w:r>
          </w:p>
        </w:tc>
        <w:tc>
          <w:tcPr>
            <w:tcW w:w="2850" w:type="pct"/>
            <w:shd w:val="clear" w:color="auto" w:fill="auto"/>
            <w:vAlign w:val="center"/>
          </w:tcPr>
          <w:p w:rsidR="00502D37" w:rsidRPr="00502D37" w:rsidRDefault="00502D37" w:rsidP="00502D37">
            <w:r w:rsidRPr="00502D37">
              <w:t>Στείρο πλέγμα από νάιλον με πόρους διαμέτρου 70μΜ. Προσαρμόζεται απόλυτα σε σωλήνες Falcon 50 ml για τον ομοιόμορφο διαχωρισμό κυττάρων σε εναιώρημα. Συσκευασία 50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99</w:t>
            </w:r>
          </w:p>
        </w:tc>
        <w:tc>
          <w:tcPr>
            <w:tcW w:w="2850" w:type="pct"/>
            <w:shd w:val="clear" w:color="auto" w:fill="auto"/>
            <w:vAlign w:val="center"/>
          </w:tcPr>
          <w:p w:rsidR="00502D37" w:rsidRPr="00502D37" w:rsidRDefault="00502D37" w:rsidP="00502D37">
            <w:r w:rsidRPr="00502D37">
              <w:t xml:space="preserve">Η Poly-L-lysine έχει μοριακό βάρος 30,000 με 70,000, χαμηλό ιξώδες και χρησιμοποιείται ως υπόστρωμα σε </w:t>
            </w:r>
            <w:r w:rsidRPr="00502D37">
              <w:lastRenderedPageBreak/>
              <w:t xml:space="preserve">πρωτογενείς καλλιέργειες νευρώνων από τον ιππόκαμπο ποντικού. Συσκευασία 25 mg. </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lastRenderedPageBreak/>
              <w:t>100</w:t>
            </w:r>
          </w:p>
        </w:tc>
        <w:tc>
          <w:tcPr>
            <w:tcW w:w="2850" w:type="pct"/>
            <w:shd w:val="clear" w:color="auto" w:fill="auto"/>
            <w:vAlign w:val="center"/>
          </w:tcPr>
          <w:p w:rsidR="00502D37" w:rsidRPr="00502D37" w:rsidRDefault="00502D37" w:rsidP="00502D37">
            <w:r w:rsidRPr="00502D37">
              <w:t>Hank's εξισορροπημένο διάλυμα άλατος -(1Χ) - με γλυκόζη, όξινο ανθρακικό νάτριο. Χωρίς ασβέστιο, μαγνήσιο, ερυθρό της φαινόλης - με άδεια CE-IVD. Παρεχόμενο σε συσκευασία των 500 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101</w:t>
            </w:r>
          </w:p>
        </w:tc>
        <w:tc>
          <w:tcPr>
            <w:tcW w:w="2850" w:type="pct"/>
            <w:shd w:val="clear" w:color="auto" w:fill="auto"/>
            <w:vAlign w:val="center"/>
          </w:tcPr>
          <w:p w:rsidR="00502D37" w:rsidRPr="00502D37" w:rsidRDefault="00502D37" w:rsidP="00502D37">
            <w:r w:rsidRPr="00502D37">
              <w:t>Στείρο ρυθμιστικό διάλυμα 1M Hepes (4-(2-υδροξυαιθυλ)-1-πιπεραζιναιθανοσουλφονικό οξύ) - pH 7.2-7.5Mε άδεια CE-IVD Παρεχόμενο σε συσκευασία των 100 ml.</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60"/>
          <w:jc w:val="center"/>
        </w:trPr>
        <w:tc>
          <w:tcPr>
            <w:tcW w:w="303" w:type="pct"/>
          </w:tcPr>
          <w:p w:rsidR="00502D37" w:rsidRPr="00502D37" w:rsidRDefault="00502D37" w:rsidP="00502D37">
            <w:r w:rsidRPr="00502D37">
              <w:t>102</w:t>
            </w:r>
          </w:p>
        </w:tc>
        <w:tc>
          <w:tcPr>
            <w:tcW w:w="2850" w:type="pct"/>
            <w:shd w:val="clear" w:color="auto" w:fill="auto"/>
            <w:vAlign w:val="center"/>
          </w:tcPr>
          <w:p w:rsidR="00502D37" w:rsidRPr="00502D37" w:rsidRDefault="00502D37" w:rsidP="00502D37">
            <w:r w:rsidRPr="00502D37">
              <w:t xml:space="preserve">Το Vybrant® CFDA SE Cell Tracer Kit  χρησιμοποιείται για τη μακροχρόνια σήμανση με φθορισμό των κυττάρων. Η μέθοδος αυτή χρησιμοποιείται ευρέως για in vitro και in vivo σήμανση των κυττάρων για να καθοριστεί εάν πολλαπλασιάζονται ή όχι. Το kit περιλαμβάνει 10 vials με 5(6)-CFDA, SE (CFSE, 500 µg ανά vial) και 1 vial με DMSO (1.3 mL). </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103</w:t>
            </w:r>
          </w:p>
        </w:tc>
        <w:tc>
          <w:tcPr>
            <w:tcW w:w="2850" w:type="pct"/>
            <w:shd w:val="clear" w:color="auto" w:fill="auto"/>
            <w:vAlign w:val="center"/>
          </w:tcPr>
          <w:p w:rsidR="00502D37" w:rsidRPr="00502D37" w:rsidRDefault="00502D37" w:rsidP="00502D37">
            <w:r w:rsidRPr="00502D37">
              <w:t>Μονοκλωνικό αντίσωμα έναντι του ποντικίσιου CD4, συζευγμένο με το φθοριόχρωμα APC/Cy7, κλώνος RM4-5 , έχει παραχθεί μέσα σε αρουραίο, ισότυπος Rat IgG2a, κ. Είναι διαλυμένο σε Phosphate-buffered solution, pH 7.2, συγκέντρωση: 0.2 mg/ml και περιέχει 0.09% sodium azide. Θα πρέπει να διατηρείται μεταξύ 2 και 8 °C, να προστατεύεται από το φως και να μην καταψύχεται. Κατάλληλο για τον εντοπισμό του ποντικίσιου μορίου CD4 με κυτταρομετρία ροής. Συσκευασία 25μg.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104</w:t>
            </w:r>
          </w:p>
        </w:tc>
        <w:tc>
          <w:tcPr>
            <w:tcW w:w="2850" w:type="pct"/>
            <w:shd w:val="clear" w:color="auto" w:fill="auto"/>
            <w:vAlign w:val="center"/>
          </w:tcPr>
          <w:p w:rsidR="00502D37" w:rsidRPr="00502D37" w:rsidRDefault="00502D37" w:rsidP="00502D37">
            <w:r w:rsidRPr="00502D37">
              <w:t>To true-nuclear Transcription Buffer Set αποτελείται από διαλύματα κατάλληλα για την ενδοκυττάρια σήμανση πρωτεϊνών και μεταγραφικών παραγόντων και την ανίχνευση τους με κυτταρομετρία ροής. Το</w:t>
            </w:r>
            <w:r w:rsidRPr="00502D37">
              <w:rPr>
                <w:lang w:val="en-US"/>
              </w:rPr>
              <w:t xml:space="preserve"> </w:t>
            </w:r>
            <w:r w:rsidRPr="00502D37">
              <w:t>σετ</w:t>
            </w:r>
            <w:r w:rsidRPr="00502D37">
              <w:rPr>
                <w:lang w:val="en-US"/>
              </w:rPr>
              <w:t xml:space="preserve"> </w:t>
            </w:r>
            <w:r w:rsidRPr="00502D37">
              <w:t>αποτελείται</w:t>
            </w:r>
            <w:r w:rsidRPr="00502D37">
              <w:rPr>
                <w:lang w:val="en-US"/>
              </w:rPr>
              <w:t xml:space="preserve"> </w:t>
            </w:r>
            <w:r w:rsidRPr="00502D37">
              <w:t>από</w:t>
            </w:r>
            <w:r w:rsidRPr="00502D37">
              <w:rPr>
                <w:lang w:val="en-US"/>
              </w:rPr>
              <w:t xml:space="preserve"> </w:t>
            </w:r>
            <w:r w:rsidRPr="00502D37">
              <w:t>το</w:t>
            </w:r>
            <w:r w:rsidRPr="00502D37">
              <w:rPr>
                <w:lang w:val="en-US"/>
              </w:rPr>
              <w:t xml:space="preserve"> true-nuclear 4X Fix Concentrate (30 mL), </w:t>
            </w:r>
            <w:r w:rsidRPr="00502D37">
              <w:t>το</w:t>
            </w:r>
            <w:r w:rsidRPr="00502D37">
              <w:rPr>
                <w:lang w:val="en-US"/>
              </w:rPr>
              <w:t xml:space="preserve"> true nuclear Fix Diluent (100 mL) </w:t>
            </w:r>
            <w:r w:rsidRPr="00502D37">
              <w:t>και</w:t>
            </w:r>
            <w:r w:rsidRPr="00502D37">
              <w:rPr>
                <w:lang w:val="en-US"/>
              </w:rPr>
              <w:t xml:space="preserve"> </w:t>
            </w:r>
            <w:r w:rsidRPr="00502D37">
              <w:t>το</w:t>
            </w:r>
            <w:r w:rsidRPr="00502D37">
              <w:rPr>
                <w:lang w:val="en-US"/>
              </w:rPr>
              <w:t xml:space="preserve"> true-nuclear 10X Perm Buffer (100 mL). </w:t>
            </w:r>
            <w:r w:rsidRPr="00502D37">
              <w:t>Να φυλάσσεται μεταξύ 2-8 οC. Διάρκεια ζωής 12 έως 15 μήνες.</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45"/>
          <w:jc w:val="center"/>
        </w:trPr>
        <w:tc>
          <w:tcPr>
            <w:tcW w:w="303" w:type="pct"/>
          </w:tcPr>
          <w:p w:rsidR="00502D37" w:rsidRPr="00502D37" w:rsidRDefault="00502D37" w:rsidP="00502D37">
            <w:r w:rsidRPr="00502D37">
              <w:t>105</w:t>
            </w:r>
          </w:p>
        </w:tc>
        <w:tc>
          <w:tcPr>
            <w:tcW w:w="2850" w:type="pct"/>
            <w:shd w:val="clear" w:color="auto" w:fill="auto"/>
            <w:vAlign w:val="center"/>
          </w:tcPr>
          <w:p w:rsidR="00502D37" w:rsidRPr="00502D37" w:rsidRDefault="00502D37" w:rsidP="00502D37">
            <w:r w:rsidRPr="00502D37">
              <w:t>Μονοκλωνικό αντίσωμα έναντι του ποντικίσιου και ανθρώπινου FOXP3 συζευγμένο με Alexa fluor 488 . Έχει παραχθεί σε ποντικό ,κλώνος 150D, ισότυπος IgG1, κ. Κατάλληλο για ενδοκυττάρια σήμανση του FOXP3 και ανάλυση με κυτταρομετρία ροής. Βρίσκεται σε διαλυτή μορφή διαλυμένο σε PBS με pH=7,2 με 0,2% (w/v) BSA και 0,09% sodium azide. Φυλάσσεται στους 4οC, πρέπει να μην έχει παρατεταμένη επαφή με το φως και να μην καταψύχεται. Συσκευασία 100μg.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lastRenderedPageBreak/>
              <w:t>106</w:t>
            </w:r>
          </w:p>
        </w:tc>
        <w:tc>
          <w:tcPr>
            <w:tcW w:w="2850" w:type="pct"/>
            <w:shd w:val="clear" w:color="auto" w:fill="auto"/>
            <w:vAlign w:val="center"/>
          </w:tcPr>
          <w:p w:rsidR="00502D37" w:rsidRPr="00502D37" w:rsidRDefault="00502D37" w:rsidP="00502D37">
            <w:r w:rsidRPr="00502D37">
              <w:t>Πολυκλωνικό αντίσωμα έναντι του ποντικίσιου CD206. Έχει παραχθεί μέσα σε αίγα (goat polyclonal IgG). Δεν είναι συζευγμένο με τίποτα, είναι διαλυμένο σε PBS. Να φυλάσσεται μεταξύ -20 και -70 °C. Κατάλληλο για ανοσοϊστοχημεία, ανοσοφθορισμό και κυτταρομετρία ροής. Συσκευασία 25 ug.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00"/>
          <w:jc w:val="center"/>
        </w:trPr>
        <w:tc>
          <w:tcPr>
            <w:tcW w:w="303" w:type="pct"/>
          </w:tcPr>
          <w:p w:rsidR="00502D37" w:rsidRPr="00502D37" w:rsidRDefault="00502D37" w:rsidP="00502D37">
            <w:r w:rsidRPr="00502D37">
              <w:t>107</w:t>
            </w:r>
          </w:p>
        </w:tc>
        <w:tc>
          <w:tcPr>
            <w:tcW w:w="2850" w:type="pct"/>
            <w:shd w:val="clear" w:color="auto" w:fill="auto"/>
            <w:vAlign w:val="center"/>
          </w:tcPr>
          <w:p w:rsidR="00502D37" w:rsidRPr="00502D37" w:rsidRDefault="00502D37" w:rsidP="00502D37">
            <w:r w:rsidRPr="00502D37">
              <w:t>Μονοκλωνικό αντίσωμα που έχει παραχθεί σε αρουραίο έναντι του ποντικίσιου CD45, συζευγμένο με το φθοριόχρωμα PerCP/Cyanine 5,5, κλώνος 30-F11, ισότυπος rat IgG2b, κ. Είναι διαλυμένο σε Phosphate-buffered solution, pH 7,2, που περιέχει 0,09% sodium azide και 0,2% (w/v) BSA. Θα πρέπει να φυλάσσεται μεταξύ 2°C και 8°C, και να προστετεύεται από εκταταμένη έκθεση στο φως. Να μην καταψύχεται. Κατάλληλο για FC. Συσκευασία 25 μg.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00"/>
          <w:jc w:val="center"/>
        </w:trPr>
        <w:tc>
          <w:tcPr>
            <w:tcW w:w="303" w:type="pct"/>
          </w:tcPr>
          <w:p w:rsidR="00502D37" w:rsidRPr="00502D37" w:rsidRDefault="00502D37" w:rsidP="00502D37">
            <w:r w:rsidRPr="00502D37">
              <w:t>108</w:t>
            </w:r>
          </w:p>
        </w:tc>
        <w:tc>
          <w:tcPr>
            <w:tcW w:w="2850" w:type="pct"/>
            <w:shd w:val="clear" w:color="auto" w:fill="auto"/>
            <w:vAlign w:val="center"/>
          </w:tcPr>
          <w:p w:rsidR="00502D37" w:rsidRPr="00502D37" w:rsidRDefault="00502D37" w:rsidP="00502D37">
            <w:r w:rsidRPr="00502D37">
              <w:t>Μονοκλωνικό αντίσωμα που έχει παραχθεί σε armenian hamster έναντι της ποντικίσιου CD152 (CTLA-4),συζευγμένο με το φθοριόχρωμα PE κλώνος UC10-4B9, ισότυπος Armenian Hamster IgG. Είναι διαλυμένο σε Phosphate-buffered solution, pH 7,2, που περιέχει 0,09% sodium azide και 0,2% (w/v) BSA. Θα πρέπει να φυλάσσεται μεταξύ 2°C και 8°C, και να προστετεύεται από εκταταμένη έκθεση στο φως. Να μην καταψύχεται. Κατάλληλο για FC. Συσκευασία 50 μg.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00"/>
          <w:jc w:val="center"/>
        </w:trPr>
        <w:tc>
          <w:tcPr>
            <w:tcW w:w="303" w:type="pct"/>
          </w:tcPr>
          <w:p w:rsidR="00502D37" w:rsidRPr="00502D37" w:rsidRDefault="00502D37" w:rsidP="00502D37">
            <w:r w:rsidRPr="00502D37">
              <w:t>109</w:t>
            </w:r>
          </w:p>
        </w:tc>
        <w:tc>
          <w:tcPr>
            <w:tcW w:w="2850" w:type="pct"/>
            <w:shd w:val="clear" w:color="auto" w:fill="auto"/>
            <w:vAlign w:val="center"/>
          </w:tcPr>
          <w:p w:rsidR="00502D37" w:rsidRPr="00502D37" w:rsidRDefault="00502D37" w:rsidP="00502D37">
            <w:r w:rsidRPr="00502D37">
              <w:t>Μονοκλωνικό αντίσωμα που έχει παραχθεί σε ποντικό έναντι του ανθρώπινου CD20, συζευγμένο με το φθοριόχρωμα PE. Κλώνος 2H7, ισότυπος mouse IgG2b, κ. Είναι διαλυμένο σε Phosphate-buffered solution, pH 7,2, που περιέχει 0,09% sodium azide και 0,2% (w/v) BSA. Θα πρέπει να φυλάσσεται μεταξύ 2°C και 8°C, και να προστετεύεται από εκταταμένη έκθεση στο φως. Να μην καταψύχεται. Κατάλληλο για FC. Συσκευασία 100 tests.</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30"/>
          <w:jc w:val="center"/>
        </w:trPr>
        <w:tc>
          <w:tcPr>
            <w:tcW w:w="303" w:type="pct"/>
          </w:tcPr>
          <w:p w:rsidR="00502D37" w:rsidRPr="00502D37" w:rsidRDefault="00502D37" w:rsidP="00502D37">
            <w:r w:rsidRPr="00502D37">
              <w:t>110</w:t>
            </w:r>
          </w:p>
        </w:tc>
        <w:tc>
          <w:tcPr>
            <w:tcW w:w="2850" w:type="pct"/>
            <w:shd w:val="clear" w:color="auto" w:fill="auto"/>
            <w:vAlign w:val="center"/>
          </w:tcPr>
          <w:p w:rsidR="00502D37" w:rsidRPr="00502D37" w:rsidRDefault="00502D37" w:rsidP="00502D37">
            <w:r w:rsidRPr="00502D37">
              <w:t>Μονοκλωνικό αντίσωμα που έχει παραχθεί σε ποντικό έναντι του ανθρώπινου CD45RA, συζευγμένο με το φθοριόχρωμα APC. Κλώνος HI100, ισότυπος mouse IgG2b, κ. Είναι διαλυμένο σε Phosphate-buffered solution, pH 7,2, που περιέχει 0,09% sodium azide και 0,2% (w/v) BSA. Θα πρέπει να φυλάσσεται μεταξύ 2°C και 8°C, και να προστατεύεται από εκτεταμένη έκθεση στο φως. Να μην καταψύχεται. Κατάλληλο για FC. Συσκευασία 100 tests.</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111</w:t>
            </w:r>
          </w:p>
        </w:tc>
        <w:tc>
          <w:tcPr>
            <w:tcW w:w="2850" w:type="pct"/>
            <w:shd w:val="clear" w:color="auto" w:fill="auto"/>
            <w:vAlign w:val="center"/>
          </w:tcPr>
          <w:p w:rsidR="00502D37" w:rsidRPr="00502D37" w:rsidRDefault="00502D37" w:rsidP="00502D37">
            <w:r w:rsidRPr="00502D37">
              <w:t xml:space="preserve">Μονοκλωνικό αντίσωμα που έχει παραχθεί σε ποντικό έναντι του ανθρώπινου CD197 (CCR7), συζευγμένο με το φθοριόχρωμα FITC. Κλώνος G043H7, ισότυπος </w:t>
            </w:r>
            <w:r w:rsidRPr="00502D37">
              <w:lastRenderedPageBreak/>
              <w:t>mouse IgG2a, κ. Είναι διαλυμένο σε Phosphate-buffered solution, pH 7,2, που περιέχει 0,09% sodium azide και 0,2% (w/v) BSA. Θα πρέπει να φυλάσσεται μεταξύ 2°C και 8°C, και να προστατεύεται από εκτεταμένη έκθεση στο φως. Να μην καταψύχεται. Κατάλληλο για FC. Συσκευασία 100 tests.</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30"/>
          <w:jc w:val="center"/>
        </w:trPr>
        <w:tc>
          <w:tcPr>
            <w:tcW w:w="303" w:type="pct"/>
          </w:tcPr>
          <w:p w:rsidR="00502D37" w:rsidRPr="00502D37" w:rsidRDefault="00502D37" w:rsidP="00502D37">
            <w:r w:rsidRPr="00502D37">
              <w:lastRenderedPageBreak/>
              <w:t>112</w:t>
            </w:r>
          </w:p>
        </w:tc>
        <w:tc>
          <w:tcPr>
            <w:tcW w:w="2850" w:type="pct"/>
            <w:shd w:val="clear" w:color="auto" w:fill="auto"/>
            <w:vAlign w:val="center"/>
          </w:tcPr>
          <w:p w:rsidR="00502D37" w:rsidRPr="00502D37" w:rsidRDefault="00502D37" w:rsidP="00502D37">
            <w:r w:rsidRPr="00502D37">
              <w:t>Μονοκλωνικό αντίσωμα που έχει παραχθεί σε ποντικό έναντι του ανθρώπινου CD80, συζευγμένο με το φθοριόχρωμα PE/Cy7. Κλώνος 2D10, ισότυπος mouse IgG1, κ. Είναι διαλυμένο σε Phosphate-buffered solution, pH 7,2, που περιέχει 0,09% sodium azide και 0,2% (w/v) BSA. Θα πρέπει να φυλάσσεται μεταξύ 2°C και 8°C, και να προστατεύεται από εκτεταμένη έκθεση στο φως. Να μην καταψύχεται. Κατάλληλο για FC. Συσκευασία 100 tests.</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113</w:t>
            </w:r>
          </w:p>
        </w:tc>
        <w:tc>
          <w:tcPr>
            <w:tcW w:w="2850" w:type="pct"/>
            <w:shd w:val="clear" w:color="auto" w:fill="auto"/>
            <w:vAlign w:val="center"/>
          </w:tcPr>
          <w:p w:rsidR="00502D37" w:rsidRPr="00502D37" w:rsidRDefault="00502D37" w:rsidP="00502D37">
            <w:r w:rsidRPr="00502D37">
              <w:t>Μονοκλωνικό αντίσωμα που έχει παραχθεί σε ποντικό έναντι του ανθρώπινου CD16, συζευγμένο με το φθοριόχρωμα APC/Cyanine7. Κλώνος B73.1, ισότυπος mouse IgG1, κ. Είναι διαλυμένο σε Phosphate-buffered solution, pH 7,2, που περιέχει 0,09% sodium azide και 0,2% (w/v) BSA. Θα πρέπει να φυλάσσεται μεταξύ 2°C και 8°C, και να προστατεύεται από εκτεταμένη έκθεση στο φως. Να μην καταψύχεται. Κατάλληλο για FC. Συσκευασία 100 tests.</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114</w:t>
            </w:r>
          </w:p>
        </w:tc>
        <w:tc>
          <w:tcPr>
            <w:tcW w:w="2850" w:type="pct"/>
            <w:shd w:val="clear" w:color="auto" w:fill="auto"/>
            <w:vAlign w:val="center"/>
          </w:tcPr>
          <w:p w:rsidR="00502D37" w:rsidRPr="00502D37" w:rsidRDefault="00502D37" w:rsidP="00502D37">
            <w:r w:rsidRPr="00502D37">
              <w:t>Μονοκλωνικό αντίσωμα που έχει παραχθεί σε ποντικό έναντι του ανθρώπινου CD11c, συζευγμένο με το φθοριόχρωμα PerCP. Κλώνος Bu15, ισότυπος mouse IgG1, κ. Είναι διαλυμένο σε Phosphate-buffered solution, pH 7,2, που περιέχει 0,09% sodium azide και 0,2% (w/v) BSA. Θα πρέπει να φυλάσσεται μεταξύ 2°C και 8°C, και να προστετεύεται από εκταταμένη έκθεση στο φως. Να μην καταψύχεται. Κατάλληλο για FC. Συσκευασία 100 tests.</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115</w:t>
            </w:r>
          </w:p>
        </w:tc>
        <w:tc>
          <w:tcPr>
            <w:tcW w:w="2850" w:type="pct"/>
            <w:shd w:val="clear" w:color="auto" w:fill="auto"/>
            <w:vAlign w:val="center"/>
          </w:tcPr>
          <w:p w:rsidR="00502D37" w:rsidRPr="00502D37" w:rsidRDefault="00502D37" w:rsidP="00502D37">
            <w:r w:rsidRPr="00502D37">
              <w:t>Μονοκλωνικό αντίσωμα που έχει παραχθεί σε αρουραίο έναντι του ποντικίσιου macrophage scavenger receptor SR-AI/MSR συζευγμένο με το φθοριόχρωμα APC κατάλληλο για FACS. Συσκευασία 100 Tests.</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C30260" w:rsidTr="00502D37">
        <w:trPr>
          <w:trHeight w:val="315"/>
          <w:jc w:val="center"/>
        </w:trPr>
        <w:tc>
          <w:tcPr>
            <w:tcW w:w="303" w:type="pct"/>
          </w:tcPr>
          <w:p w:rsidR="00502D37" w:rsidRPr="00502D37" w:rsidRDefault="00502D37" w:rsidP="00502D37">
            <w:r w:rsidRPr="00502D37">
              <w:t>116</w:t>
            </w:r>
          </w:p>
        </w:tc>
        <w:tc>
          <w:tcPr>
            <w:tcW w:w="2850" w:type="pct"/>
            <w:shd w:val="clear" w:color="auto" w:fill="auto"/>
            <w:vAlign w:val="center"/>
          </w:tcPr>
          <w:p w:rsidR="00502D37" w:rsidRPr="00502D37" w:rsidRDefault="00502D37" w:rsidP="00502D37">
            <w:pPr>
              <w:rPr>
                <w:lang w:val="en-US"/>
              </w:rPr>
            </w:pPr>
            <w:r w:rsidRPr="00502D37">
              <w:t xml:space="preserve">Φωτογραφικό φιλμ (για το σύστημα ηλεκτροφορήσεων). </w:t>
            </w:r>
            <w:r w:rsidRPr="00502D37">
              <w:rPr>
                <w:lang w:val="en-US"/>
              </w:rPr>
              <w:t xml:space="preserve">TYPE II (hIGH dENSITY) 110mm X 20m, </w:t>
            </w:r>
            <w:r w:rsidRPr="00502D37">
              <w:t>Συσκευασία</w:t>
            </w:r>
            <w:r w:rsidRPr="00502D37">
              <w:rPr>
                <w:lang w:val="en-US"/>
              </w:rPr>
              <w:t xml:space="preserve"> 10 </w:t>
            </w:r>
            <w:r w:rsidRPr="00502D37">
              <w:t>τεμάχια</w:t>
            </w:r>
          </w:p>
        </w:tc>
        <w:tc>
          <w:tcPr>
            <w:tcW w:w="462" w:type="pct"/>
          </w:tcPr>
          <w:p w:rsidR="00502D37" w:rsidRPr="00502D37" w:rsidRDefault="00502D37" w:rsidP="00502D37">
            <w:pPr>
              <w:rPr>
                <w:lang w:val="en-US"/>
              </w:rPr>
            </w:pPr>
          </w:p>
        </w:tc>
        <w:tc>
          <w:tcPr>
            <w:tcW w:w="462" w:type="pct"/>
          </w:tcPr>
          <w:p w:rsidR="00502D37" w:rsidRPr="00502D37" w:rsidRDefault="00502D37" w:rsidP="00502D37">
            <w:pPr>
              <w:rPr>
                <w:lang w:val="en-US"/>
              </w:rPr>
            </w:pPr>
          </w:p>
        </w:tc>
        <w:tc>
          <w:tcPr>
            <w:tcW w:w="923" w:type="pct"/>
          </w:tcPr>
          <w:p w:rsidR="00502D37" w:rsidRPr="00502D37" w:rsidRDefault="00502D37" w:rsidP="00502D37">
            <w:pPr>
              <w:rPr>
                <w:lang w:val="en-US"/>
              </w:rPr>
            </w:pPr>
          </w:p>
        </w:tc>
      </w:tr>
      <w:tr w:rsidR="00502D37" w:rsidRPr="00502D37" w:rsidTr="00502D37">
        <w:trPr>
          <w:trHeight w:val="315"/>
          <w:jc w:val="center"/>
        </w:trPr>
        <w:tc>
          <w:tcPr>
            <w:tcW w:w="303" w:type="pct"/>
          </w:tcPr>
          <w:p w:rsidR="00502D37" w:rsidRPr="00502D37" w:rsidRDefault="00502D37" w:rsidP="00502D37">
            <w:r w:rsidRPr="00502D37">
              <w:t>117</w:t>
            </w:r>
          </w:p>
        </w:tc>
        <w:tc>
          <w:tcPr>
            <w:tcW w:w="2850" w:type="pct"/>
            <w:shd w:val="clear" w:color="auto" w:fill="auto"/>
            <w:vAlign w:val="center"/>
          </w:tcPr>
          <w:p w:rsidR="00502D37" w:rsidRPr="00502D37" w:rsidRDefault="00502D37" w:rsidP="00502D37">
            <w:r w:rsidRPr="00502D37">
              <w:t xml:space="preserve">Φίλτρο Whatman® PolyVENT, επιφάνεια διήθησης 16 cm²,  διάμετρος δίσκου 53 mm, ύψος 46 mm, μεμβράνη PTFE, μέγεθος πόρου 0,2 μm, με βαθμωτά </w:t>
            </w:r>
            <w:r w:rsidRPr="00502D37">
              <w:lastRenderedPageBreak/>
              <w:t>άκρα 6- 10 mm. Κατάλληλο για αντλία κενού όγκου 18,9 λίτρων. Συσκευασία 10 τεμάχια.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lastRenderedPageBreak/>
              <w:t>118</w:t>
            </w:r>
          </w:p>
        </w:tc>
        <w:tc>
          <w:tcPr>
            <w:tcW w:w="2850" w:type="pct"/>
            <w:shd w:val="clear" w:color="auto" w:fill="auto"/>
            <w:vAlign w:val="center"/>
          </w:tcPr>
          <w:p w:rsidR="00502D37" w:rsidRPr="00502D37" w:rsidRDefault="00502D37" w:rsidP="00502D37">
            <w:r w:rsidRPr="00502D37">
              <w:t>Ταινίες για τη μέτρηση του pH από 6,5 μέχρι 10, κατασκευασμένες έτσι ώστε να εισέρχονται μέσα στο υγρό για να το πεχαμετρήσουν χωρίς να το μολύνουν (non-bleeding strips).  Συσκευασία  100 τεμαχίων.</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119</w:t>
            </w:r>
          </w:p>
        </w:tc>
        <w:tc>
          <w:tcPr>
            <w:tcW w:w="2850" w:type="pct"/>
            <w:shd w:val="clear" w:color="auto" w:fill="auto"/>
            <w:vAlign w:val="center"/>
          </w:tcPr>
          <w:p w:rsidR="00502D37" w:rsidRPr="00502D37" w:rsidRDefault="00502D37" w:rsidP="00502D37">
            <w:r w:rsidRPr="00502D37">
              <w:t>Προκατασκευασμένα πηκτώματα πολυακρυλαμιδίου για τον διαχωρισμό μικρών και μεσαίου μεγέθους πρωτεϊνών. Συσκευασία κάθε κουτί περιέχει 10 πηκτώματα.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120</w:t>
            </w:r>
          </w:p>
        </w:tc>
        <w:tc>
          <w:tcPr>
            <w:tcW w:w="2850" w:type="pct"/>
            <w:shd w:val="clear" w:color="auto" w:fill="auto"/>
            <w:vAlign w:val="center"/>
          </w:tcPr>
          <w:p w:rsidR="00502D37" w:rsidRPr="00502D37" w:rsidRDefault="00502D37" w:rsidP="00502D37">
            <w:r w:rsidRPr="00502D37">
              <w:t>Μελάνι μαύρο για τον εκτυπωτή (Kyocera ECOSYS P2235dn)</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15"/>
          <w:jc w:val="center"/>
        </w:trPr>
        <w:tc>
          <w:tcPr>
            <w:tcW w:w="303" w:type="pct"/>
          </w:tcPr>
          <w:p w:rsidR="00502D37" w:rsidRPr="00502D37" w:rsidRDefault="00502D37" w:rsidP="00502D37">
            <w:r w:rsidRPr="00502D37">
              <w:t>121</w:t>
            </w:r>
          </w:p>
        </w:tc>
        <w:tc>
          <w:tcPr>
            <w:tcW w:w="2850" w:type="pct"/>
            <w:shd w:val="clear" w:color="auto" w:fill="auto"/>
            <w:vAlign w:val="center"/>
          </w:tcPr>
          <w:p w:rsidR="00502D37" w:rsidRPr="00502D37" w:rsidRDefault="00502D37" w:rsidP="00502D37">
            <w:r w:rsidRPr="00502D37">
              <w:t xml:space="preserve">Η συσκευή ΑΚ/12 ECO είναι κατασκευασμένη από υλικό ABS με σταθερές αντοχές. Διαθέτει: Ισχυρό κινητήρα 1200W, αεριζόμενο. Εργονομική κανάτα μεγάλης χωρητικότητας 2,5l με δοσομετρητή, από πολυκαρβονικό υψηλής αντοχής κατάλληλο για τρόφιμα. Μαχαίρι από ανοξείδωτο χάλυβα πάχους 2,5 mm κατάλληλο και για θρυμματισμό πάγου. Βάση μαχαιριού με μηχανισμό μεγάλης αντοχής (δύο ρουλεμάν με σινεμπλόκ) με άριστη στεγανοποίηση. Φωτιζόμενο γενικό διακόπτη λειτουργίας. Διακόπτη δύο ταχυτήτων. Θερμικό διακόπτη ασφαλείας για την προστασία της συσκευής. Αφαιρούμενο καπάκι με στήριξη τριών σημείων για την πλήρωση υγρών κατά τη λειτουργία της συσκευής. Πολύ σημαντική δικλείδα ασφαλείας για τον χρήστη της συσκευής αποτελεί η μαγνητική επαφή ασφαλείας στο καπάκι, που δεν επιτρέπει την λειτουργία του μπλέντερ όταν το καπάκι δεν είναι στη θέση του.  </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60"/>
          <w:jc w:val="center"/>
        </w:trPr>
        <w:tc>
          <w:tcPr>
            <w:tcW w:w="303" w:type="pct"/>
          </w:tcPr>
          <w:p w:rsidR="00502D37" w:rsidRPr="00502D37" w:rsidRDefault="00502D37" w:rsidP="00502D37">
            <w:r w:rsidRPr="00502D37">
              <w:t>122</w:t>
            </w:r>
          </w:p>
        </w:tc>
        <w:tc>
          <w:tcPr>
            <w:tcW w:w="2850" w:type="pct"/>
            <w:shd w:val="clear" w:color="auto" w:fill="auto"/>
            <w:vAlign w:val="center"/>
          </w:tcPr>
          <w:p w:rsidR="00502D37" w:rsidRPr="00502D37" w:rsidRDefault="00502D37" w:rsidP="00502D37">
            <w:r w:rsidRPr="00502D37">
              <w:t>Στρώμνη από λαχανικά κατασκευασμένη εξολοκλήρου από καλαμπόκι. Η φαινόμενη πυκνότητα του είναι περίπου 550 g/l ενώ η μέση κοκκομετρία είναι 1-2 mm. Έχει υψηλή απορροφητικότητα, σταθερότητα στο χρόνο και απουσία ηλεκτροστατικών φορτίων. Έρχεται σε σακούλες πολυαιθυλενίου των 10/20 kg με δυνατότητα αποστείρωσης.  Συσκευασία 20kg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60"/>
          <w:jc w:val="center"/>
        </w:trPr>
        <w:tc>
          <w:tcPr>
            <w:tcW w:w="303" w:type="pct"/>
          </w:tcPr>
          <w:p w:rsidR="00502D37" w:rsidRPr="00502D37" w:rsidRDefault="00502D37" w:rsidP="00502D37">
            <w:r w:rsidRPr="00502D37">
              <w:t>123</w:t>
            </w:r>
          </w:p>
        </w:tc>
        <w:tc>
          <w:tcPr>
            <w:tcW w:w="2850" w:type="pct"/>
            <w:shd w:val="clear" w:color="auto" w:fill="auto"/>
            <w:vAlign w:val="center"/>
          </w:tcPr>
          <w:p w:rsidR="00502D37" w:rsidRPr="00502D37" w:rsidRDefault="00502D37" w:rsidP="00502D37">
            <w:r w:rsidRPr="00502D37">
              <w:t>Ζελεδάκια νερού (75γ/ζελεδάκι) με περιεκτικότητα &gt;98% νερό και Hydrocolloids, Glucose, Natriumchloride, Tri Natriumcitrate και Potassiumchloride. Energy: 21,4 kJ, Protein: 0 g, Fat: 0 g, Glucose: 0,15 g, Natriumchloride: 48 mg, Tri Natriumcitrate: 18 mg, Potassiumchloride: 66 mg, Dietary fiber: 1,6 g, Συσκευασία</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45"/>
          <w:jc w:val="center"/>
        </w:trPr>
        <w:tc>
          <w:tcPr>
            <w:tcW w:w="303" w:type="pct"/>
          </w:tcPr>
          <w:p w:rsidR="00502D37" w:rsidRPr="00502D37" w:rsidRDefault="00502D37" w:rsidP="00502D37">
            <w:r w:rsidRPr="00502D37">
              <w:lastRenderedPageBreak/>
              <w:t>124</w:t>
            </w:r>
          </w:p>
        </w:tc>
        <w:tc>
          <w:tcPr>
            <w:tcW w:w="2850" w:type="pct"/>
            <w:shd w:val="clear" w:color="auto" w:fill="auto"/>
            <w:vAlign w:val="center"/>
          </w:tcPr>
          <w:p w:rsidR="00502D37" w:rsidRPr="00502D37" w:rsidRDefault="00502D37" w:rsidP="00502D37">
            <w:r w:rsidRPr="00502D37">
              <w:t>Τροφή NIH-31 ποντικών και αρουραίων ανοιχτής σύνθεσης με 18% πρωτεΐνη. Η τροφή παρασκευάζεται με 12 mm διάμετρο και 10 – 25 mm μήκος. Συσκευασία 30 kg.</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45"/>
          <w:jc w:val="center"/>
        </w:trPr>
        <w:tc>
          <w:tcPr>
            <w:tcW w:w="303" w:type="pct"/>
          </w:tcPr>
          <w:p w:rsidR="00502D37" w:rsidRPr="00502D37" w:rsidRDefault="00502D37" w:rsidP="00502D37">
            <w:r w:rsidRPr="00502D37">
              <w:t>125</w:t>
            </w:r>
          </w:p>
        </w:tc>
        <w:tc>
          <w:tcPr>
            <w:tcW w:w="2850" w:type="pct"/>
            <w:shd w:val="clear" w:color="auto" w:fill="auto"/>
            <w:vAlign w:val="center"/>
          </w:tcPr>
          <w:p w:rsidR="00502D37" w:rsidRPr="00502D37" w:rsidRDefault="00502D37" w:rsidP="00502D37">
            <w:r w:rsidRPr="00502D37">
              <w:t>Θηλυκά ποντίκια NOG από αποτέλεσμα διασταυρώσεων τριών σειρών ποντικών NOD [non-obese diabetic]- scid [severe combined immunodeficiency]- IL2rγnull [IL2 receptor γ chain knock-out] ) από τα οποία απουσιάζουν όλα τα ποντικίσια μόρια ΜΗC II, τα ώριμα Τ και Β λεμφοκύτταρα και τα κύτταρα φυσικοί φονείς (ΝΚ).</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r w:rsidR="00502D37" w:rsidRPr="00502D37" w:rsidTr="00502D37">
        <w:trPr>
          <w:trHeight w:val="345"/>
          <w:jc w:val="center"/>
        </w:trPr>
        <w:tc>
          <w:tcPr>
            <w:tcW w:w="303" w:type="pct"/>
          </w:tcPr>
          <w:p w:rsidR="00502D37" w:rsidRPr="00502D37" w:rsidRDefault="00502D37" w:rsidP="00502D37">
            <w:r w:rsidRPr="00502D37">
              <w:t>126</w:t>
            </w:r>
          </w:p>
        </w:tc>
        <w:tc>
          <w:tcPr>
            <w:tcW w:w="2850" w:type="pct"/>
            <w:shd w:val="clear" w:color="auto" w:fill="auto"/>
            <w:vAlign w:val="center"/>
          </w:tcPr>
          <w:p w:rsidR="00502D37" w:rsidRPr="00502D37" w:rsidRDefault="00502D37" w:rsidP="00502D37">
            <w:r w:rsidRPr="00502D37">
              <w:t>Έξοδα διαχείρισης και μεταφοράς Α/Α 125</w:t>
            </w:r>
          </w:p>
        </w:tc>
        <w:tc>
          <w:tcPr>
            <w:tcW w:w="462" w:type="pct"/>
          </w:tcPr>
          <w:p w:rsidR="00502D37" w:rsidRPr="00502D37" w:rsidRDefault="00502D37" w:rsidP="00502D37"/>
        </w:tc>
        <w:tc>
          <w:tcPr>
            <w:tcW w:w="462" w:type="pct"/>
          </w:tcPr>
          <w:p w:rsidR="00502D37" w:rsidRPr="00502D37" w:rsidRDefault="00502D37" w:rsidP="00502D37"/>
        </w:tc>
        <w:tc>
          <w:tcPr>
            <w:tcW w:w="923" w:type="pct"/>
          </w:tcPr>
          <w:p w:rsidR="00502D37" w:rsidRPr="00502D37" w:rsidRDefault="00502D37" w:rsidP="00502D37"/>
        </w:tc>
      </w:tr>
    </w:tbl>
    <w:p w:rsidR="00502D37" w:rsidRDefault="00502D37"/>
    <w:sectPr w:rsidR="00502D3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348" w:rsidRDefault="003A0348" w:rsidP="00502D37">
      <w:pPr>
        <w:spacing w:after="0" w:line="240" w:lineRule="auto"/>
      </w:pPr>
      <w:r>
        <w:separator/>
      </w:r>
    </w:p>
  </w:endnote>
  <w:endnote w:type="continuationSeparator" w:id="0">
    <w:p w:rsidR="003A0348" w:rsidRDefault="003A0348" w:rsidP="00502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348" w:rsidRDefault="003A0348" w:rsidP="00502D37">
      <w:pPr>
        <w:spacing w:after="0" w:line="240" w:lineRule="auto"/>
      </w:pPr>
      <w:r>
        <w:separator/>
      </w:r>
    </w:p>
  </w:footnote>
  <w:footnote w:type="continuationSeparator" w:id="0">
    <w:p w:rsidR="003A0348" w:rsidRDefault="003A0348" w:rsidP="00502D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37"/>
    <w:rsid w:val="003A0348"/>
    <w:rsid w:val="00502D37"/>
    <w:rsid w:val="00BB006A"/>
    <w:rsid w:val="00C30260"/>
    <w:rsid w:val="00C80C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1AA42-7F37-4D46-8C2A-E7E0BBAF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2D37"/>
    <w:pPr>
      <w:tabs>
        <w:tab w:val="center" w:pos="4153"/>
        <w:tab w:val="right" w:pos="8306"/>
      </w:tabs>
      <w:spacing w:after="0" w:line="240" w:lineRule="auto"/>
    </w:pPr>
  </w:style>
  <w:style w:type="character" w:customStyle="1" w:styleId="Char">
    <w:name w:val="Κεφαλίδα Char"/>
    <w:basedOn w:val="a0"/>
    <w:link w:val="a3"/>
    <w:uiPriority w:val="99"/>
    <w:rsid w:val="00502D37"/>
  </w:style>
  <w:style w:type="paragraph" w:styleId="a4">
    <w:name w:val="footer"/>
    <w:basedOn w:val="a"/>
    <w:link w:val="Char0"/>
    <w:uiPriority w:val="99"/>
    <w:unhideWhenUsed/>
    <w:rsid w:val="00502D37"/>
    <w:pPr>
      <w:tabs>
        <w:tab w:val="center" w:pos="4153"/>
        <w:tab w:val="right" w:pos="8306"/>
      </w:tabs>
      <w:spacing w:after="0" w:line="240" w:lineRule="auto"/>
    </w:pPr>
  </w:style>
  <w:style w:type="character" w:customStyle="1" w:styleId="Char0">
    <w:name w:val="Υποσέλιδο Char"/>
    <w:basedOn w:val="a0"/>
    <w:link w:val="a4"/>
    <w:uiPriority w:val="99"/>
    <w:rsid w:val="00502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4949</Words>
  <Characters>26730</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Maria Apostolaki</cp:lastModifiedBy>
  <cp:revision>2</cp:revision>
  <dcterms:created xsi:type="dcterms:W3CDTF">2020-09-22T08:15:00Z</dcterms:created>
  <dcterms:modified xsi:type="dcterms:W3CDTF">2020-09-22T08:15:00Z</dcterms:modified>
</cp:coreProperties>
</file>