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17D" w:rsidRPr="00D13447" w:rsidRDefault="00F22CCB">
      <w:pPr>
        <w:rPr>
          <w:b/>
          <w:sz w:val="28"/>
          <w:szCs w:val="28"/>
          <w:u w:val="single"/>
        </w:rPr>
      </w:pPr>
      <w:bookmarkStart w:id="0" w:name="_GoBack"/>
      <w:bookmarkEnd w:id="0"/>
      <w:r w:rsidRPr="00D13447">
        <w:rPr>
          <w:b/>
          <w:sz w:val="28"/>
          <w:szCs w:val="28"/>
          <w:u w:val="single"/>
        </w:rPr>
        <w:t>ΦΥΛΛΟ ΣΥΜΜΟΡΦΩΣΗΣ</w:t>
      </w:r>
    </w:p>
    <w:p w:rsidR="00F22CCB" w:rsidRDefault="00F22CCB">
      <w:pPr>
        <w:rPr>
          <w:b/>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2845"/>
        <w:gridCol w:w="1517"/>
        <w:gridCol w:w="1263"/>
        <w:gridCol w:w="1613"/>
      </w:tblGrid>
      <w:tr w:rsidR="00F22CCB" w:rsidRPr="00C2349D" w:rsidTr="00E14752">
        <w:trPr>
          <w:trHeight w:val="720"/>
          <w:jc w:val="center"/>
        </w:trPr>
        <w:tc>
          <w:tcPr>
            <w:tcW w:w="638" w:type="pct"/>
            <w:shd w:val="clear" w:color="auto" w:fill="auto"/>
            <w:noWrap/>
            <w:vAlign w:val="center"/>
          </w:tcPr>
          <w:p w:rsidR="00F22CCB" w:rsidRPr="00C2349D" w:rsidRDefault="00F22CCB" w:rsidP="00E14752">
            <w:pPr>
              <w:spacing w:after="0"/>
              <w:jc w:val="center"/>
              <w:rPr>
                <w:rFonts w:cs="Times New Roman"/>
                <w:b/>
                <w:bCs/>
                <w:sz w:val="24"/>
              </w:rPr>
            </w:pPr>
          </w:p>
        </w:tc>
        <w:tc>
          <w:tcPr>
            <w:tcW w:w="1715" w:type="pct"/>
            <w:shd w:val="clear" w:color="auto" w:fill="auto"/>
            <w:vAlign w:val="center"/>
          </w:tcPr>
          <w:p w:rsidR="00F22CCB" w:rsidRPr="00C2349D" w:rsidRDefault="00C17531" w:rsidP="00E14752">
            <w:pPr>
              <w:spacing w:after="0"/>
              <w:jc w:val="center"/>
              <w:rPr>
                <w:rFonts w:cs="Times New Roman"/>
                <w:b/>
                <w:bCs/>
                <w:sz w:val="24"/>
              </w:rPr>
            </w:pPr>
            <w:r>
              <w:rPr>
                <w:rFonts w:cs="Times New Roman"/>
                <w:b/>
                <w:bCs/>
                <w:sz w:val="24"/>
              </w:rPr>
              <w:t>ΟΜΑΔΑ 1</w:t>
            </w:r>
          </w:p>
        </w:tc>
        <w:tc>
          <w:tcPr>
            <w:tcW w:w="2648" w:type="pct"/>
            <w:gridSpan w:val="3"/>
          </w:tcPr>
          <w:p w:rsidR="00F22CCB" w:rsidRPr="00C2349D" w:rsidRDefault="00F22CCB" w:rsidP="00E14752">
            <w:pPr>
              <w:spacing w:after="0"/>
              <w:jc w:val="center"/>
              <w:rPr>
                <w:rFonts w:cs="Times New Roman"/>
                <w:b/>
                <w:bCs/>
                <w:sz w:val="24"/>
              </w:rPr>
            </w:pPr>
          </w:p>
          <w:p w:rsidR="00F22CCB" w:rsidRPr="00C2349D" w:rsidRDefault="00F22CCB" w:rsidP="00E14752">
            <w:pPr>
              <w:spacing w:after="0"/>
              <w:jc w:val="center"/>
              <w:rPr>
                <w:rFonts w:cs="Times New Roman"/>
                <w:b/>
                <w:bCs/>
                <w:sz w:val="24"/>
              </w:rPr>
            </w:pPr>
            <w:r w:rsidRPr="00C2349D">
              <w:rPr>
                <w:rFonts w:cs="Times New Roman"/>
                <w:b/>
                <w:bCs/>
                <w:sz w:val="24"/>
              </w:rPr>
              <w:t>ΑΠΑΙΤΗΣΗ</w:t>
            </w:r>
          </w:p>
        </w:tc>
      </w:tr>
      <w:tr w:rsidR="00F22CCB" w:rsidRPr="00C2349D" w:rsidTr="00E14752">
        <w:trPr>
          <w:trHeight w:val="720"/>
          <w:jc w:val="center"/>
        </w:trPr>
        <w:tc>
          <w:tcPr>
            <w:tcW w:w="638" w:type="pct"/>
            <w:shd w:val="clear" w:color="auto" w:fill="auto"/>
            <w:noWrap/>
            <w:vAlign w:val="center"/>
            <w:hideMark/>
          </w:tcPr>
          <w:p w:rsidR="00F22CCB" w:rsidRPr="00C2349D" w:rsidRDefault="00F22CCB" w:rsidP="00E14752">
            <w:pPr>
              <w:spacing w:after="0"/>
              <w:jc w:val="center"/>
              <w:rPr>
                <w:rFonts w:cs="Times New Roman"/>
                <w:b/>
                <w:bCs/>
                <w:sz w:val="24"/>
              </w:rPr>
            </w:pPr>
            <w:r w:rsidRPr="00C2349D">
              <w:rPr>
                <w:rFonts w:cs="Times New Roman"/>
                <w:b/>
                <w:bCs/>
                <w:sz w:val="24"/>
              </w:rPr>
              <w:t>Α/Α</w:t>
            </w:r>
          </w:p>
        </w:tc>
        <w:tc>
          <w:tcPr>
            <w:tcW w:w="1715" w:type="pct"/>
            <w:shd w:val="clear" w:color="auto" w:fill="auto"/>
            <w:vAlign w:val="center"/>
            <w:hideMark/>
          </w:tcPr>
          <w:p w:rsidR="00F22CCB" w:rsidRDefault="00F22CCB" w:rsidP="00E14752">
            <w:pPr>
              <w:spacing w:after="0"/>
              <w:jc w:val="center"/>
              <w:rPr>
                <w:rFonts w:eastAsia="MS Mincho"/>
                <w:b/>
                <w:sz w:val="24"/>
                <w:lang w:val="en-US" w:eastAsia="ja-JP"/>
              </w:rPr>
            </w:pPr>
            <w:r w:rsidRPr="00C2349D">
              <w:rPr>
                <w:rFonts w:cs="Times New Roman"/>
                <w:b/>
                <w:bCs/>
                <w:sz w:val="24"/>
              </w:rPr>
              <w:t>ΤΕΧΝΙΚΕΣ ΠΡΟΔΙΑΓΡΑΦΕΣ ΕΙΔΟΥΣ</w:t>
            </w:r>
            <w:r w:rsidRPr="007C6CBD">
              <w:rPr>
                <w:rFonts w:eastAsia="MS Mincho"/>
                <w:b/>
                <w:sz w:val="24"/>
                <w:lang w:eastAsia="ja-JP"/>
              </w:rPr>
              <w:t xml:space="preserve"> </w:t>
            </w:r>
          </w:p>
          <w:p w:rsidR="00F22CCB" w:rsidRPr="00C2349D" w:rsidRDefault="00F22CCB" w:rsidP="00E14752">
            <w:pPr>
              <w:spacing w:after="0"/>
              <w:jc w:val="center"/>
              <w:rPr>
                <w:rFonts w:cs="Times New Roman"/>
                <w:b/>
                <w:bCs/>
                <w:sz w:val="24"/>
              </w:rPr>
            </w:pPr>
            <w:r w:rsidRPr="007C6CBD">
              <w:rPr>
                <w:rFonts w:eastAsia="MS Mincho"/>
                <w:b/>
                <w:sz w:val="24"/>
                <w:lang w:eastAsia="ja-JP"/>
              </w:rPr>
              <w:t>ΟΜΑΔΑ</w:t>
            </w:r>
            <w:r w:rsidRPr="0051452E">
              <w:rPr>
                <w:rFonts w:eastAsia="MS Mincho"/>
                <w:b/>
                <w:sz w:val="24"/>
                <w:lang w:val="en-US" w:eastAsia="ja-JP"/>
              </w:rPr>
              <w:t xml:space="preserve"> 1</w:t>
            </w:r>
          </w:p>
        </w:tc>
        <w:tc>
          <w:tcPr>
            <w:tcW w:w="914" w:type="pct"/>
          </w:tcPr>
          <w:p w:rsidR="00F22CCB" w:rsidRPr="00C2349D" w:rsidRDefault="00F22CCB" w:rsidP="00E14752">
            <w:pPr>
              <w:spacing w:after="0"/>
              <w:jc w:val="center"/>
              <w:rPr>
                <w:rFonts w:cs="Times New Roman"/>
                <w:b/>
                <w:bCs/>
                <w:sz w:val="24"/>
              </w:rPr>
            </w:pPr>
            <w:r w:rsidRPr="00C2349D">
              <w:rPr>
                <w:rFonts w:cs="Times New Roman"/>
                <w:b/>
                <w:bCs/>
                <w:sz w:val="24"/>
              </w:rPr>
              <w:t xml:space="preserve">ΝΑΙ </w:t>
            </w:r>
          </w:p>
        </w:tc>
        <w:tc>
          <w:tcPr>
            <w:tcW w:w="761" w:type="pct"/>
          </w:tcPr>
          <w:p w:rsidR="00F22CCB" w:rsidRPr="00C2349D" w:rsidRDefault="00F22CCB" w:rsidP="00E14752">
            <w:pPr>
              <w:spacing w:after="0"/>
              <w:jc w:val="center"/>
              <w:rPr>
                <w:rFonts w:cs="Times New Roman"/>
                <w:b/>
                <w:bCs/>
                <w:sz w:val="24"/>
              </w:rPr>
            </w:pPr>
            <w:r w:rsidRPr="00C2349D">
              <w:rPr>
                <w:rFonts w:cs="Times New Roman"/>
                <w:b/>
                <w:bCs/>
                <w:sz w:val="24"/>
              </w:rPr>
              <w:t>ΟΧΙ</w:t>
            </w:r>
          </w:p>
        </w:tc>
        <w:tc>
          <w:tcPr>
            <w:tcW w:w="972" w:type="pct"/>
          </w:tcPr>
          <w:p w:rsidR="00F22CCB" w:rsidRPr="00C2349D" w:rsidRDefault="00F22CCB" w:rsidP="00E14752">
            <w:pPr>
              <w:spacing w:after="0"/>
              <w:jc w:val="center"/>
              <w:rPr>
                <w:rFonts w:cs="Times New Roman"/>
                <w:b/>
                <w:bCs/>
                <w:sz w:val="24"/>
              </w:rPr>
            </w:pPr>
            <w:r w:rsidRPr="00C2349D">
              <w:rPr>
                <w:rFonts w:cs="Times New Roman"/>
                <w:b/>
                <w:bCs/>
                <w:sz w:val="24"/>
              </w:rPr>
              <w:t>ΠΑΡΑΠΟΜΠΗ</w:t>
            </w:r>
          </w:p>
        </w:tc>
      </w:tr>
      <w:tr w:rsidR="00F22CCB" w:rsidRPr="00DA4CFE" w:rsidTr="00E14752">
        <w:trPr>
          <w:trHeight w:val="541"/>
          <w:jc w:val="center"/>
        </w:trPr>
        <w:tc>
          <w:tcPr>
            <w:tcW w:w="638" w:type="pct"/>
            <w:shd w:val="clear" w:color="auto" w:fill="auto"/>
            <w:noWrap/>
            <w:vAlign w:val="center"/>
            <w:hideMark/>
          </w:tcPr>
          <w:p w:rsidR="00F22CCB" w:rsidRPr="00DA4CFE" w:rsidRDefault="00F22CCB" w:rsidP="00E14752">
            <w:pPr>
              <w:spacing w:after="0"/>
              <w:jc w:val="center"/>
              <w:rPr>
                <w:rFonts w:cs="Times New Roman"/>
                <w:sz w:val="24"/>
              </w:rPr>
            </w:pPr>
            <w:r>
              <w:rPr>
                <w:rFonts w:cs="Times New Roman"/>
                <w:sz w:val="24"/>
              </w:rPr>
              <w:t>ΓΕΝΙΚΑ</w:t>
            </w:r>
          </w:p>
        </w:tc>
        <w:tc>
          <w:tcPr>
            <w:tcW w:w="1715" w:type="pct"/>
            <w:shd w:val="clear" w:color="auto" w:fill="auto"/>
            <w:vAlign w:val="center"/>
          </w:tcPr>
          <w:p w:rsidR="00F22CCB" w:rsidRPr="0051452E" w:rsidRDefault="00F22CCB" w:rsidP="00E14752">
            <w:pPr>
              <w:spacing w:after="0" w:line="276" w:lineRule="auto"/>
              <w:rPr>
                <w:rFonts w:eastAsia="MS Mincho"/>
                <w:b/>
                <w:sz w:val="24"/>
                <w:lang w:val="en-US" w:eastAsia="ja-JP"/>
              </w:rPr>
            </w:pPr>
            <w:r w:rsidRPr="007C6CBD">
              <w:rPr>
                <w:rFonts w:eastAsia="MS Mincho"/>
                <w:b/>
                <w:sz w:val="24"/>
                <w:lang w:eastAsia="ja-JP"/>
              </w:rPr>
              <w:t>Αντιδραστήρια</w:t>
            </w:r>
            <w:r w:rsidRPr="0051452E">
              <w:rPr>
                <w:rFonts w:eastAsia="MS Mincho"/>
                <w:b/>
                <w:sz w:val="24"/>
                <w:lang w:val="en-US" w:eastAsia="ja-JP"/>
              </w:rPr>
              <w:t xml:space="preserve"> </w:t>
            </w:r>
            <w:r w:rsidRPr="007C6CBD">
              <w:rPr>
                <w:rFonts w:eastAsia="MS Mincho"/>
                <w:b/>
                <w:sz w:val="24"/>
                <w:lang w:eastAsia="ja-JP"/>
              </w:rPr>
              <w:t>για</w:t>
            </w:r>
            <w:r w:rsidRPr="0051452E">
              <w:rPr>
                <w:rFonts w:eastAsia="MS Mincho"/>
                <w:b/>
                <w:sz w:val="24"/>
                <w:lang w:val="en-US" w:eastAsia="ja-JP"/>
              </w:rPr>
              <w:t xml:space="preserve"> </w:t>
            </w:r>
            <w:r w:rsidRPr="0090630D">
              <w:rPr>
                <w:rFonts w:eastAsia="MS Mincho"/>
                <w:b/>
                <w:sz w:val="24"/>
                <w:lang w:val="en-US" w:eastAsia="ja-JP"/>
              </w:rPr>
              <w:t>Bacterial</w:t>
            </w:r>
            <w:r w:rsidRPr="0051452E">
              <w:rPr>
                <w:rFonts w:eastAsia="MS Mincho"/>
                <w:b/>
                <w:sz w:val="24"/>
                <w:lang w:val="en-US" w:eastAsia="ja-JP"/>
              </w:rPr>
              <w:t xml:space="preserve"> </w:t>
            </w:r>
            <w:r w:rsidRPr="0090630D">
              <w:rPr>
                <w:rFonts w:eastAsia="MS Mincho"/>
                <w:b/>
                <w:sz w:val="24"/>
                <w:lang w:val="en-US" w:eastAsia="ja-JP"/>
              </w:rPr>
              <w:t>Whole</w:t>
            </w:r>
            <w:r w:rsidRPr="0051452E">
              <w:rPr>
                <w:rFonts w:eastAsia="MS Mincho"/>
                <w:b/>
                <w:sz w:val="24"/>
                <w:lang w:val="en-US" w:eastAsia="ja-JP"/>
              </w:rPr>
              <w:t xml:space="preserve"> </w:t>
            </w:r>
            <w:r w:rsidRPr="0090630D">
              <w:rPr>
                <w:rFonts w:eastAsia="MS Mincho"/>
                <w:b/>
                <w:sz w:val="24"/>
                <w:lang w:val="en-US" w:eastAsia="ja-JP"/>
              </w:rPr>
              <w:t>Genome</w:t>
            </w:r>
            <w:r w:rsidRPr="0051452E">
              <w:rPr>
                <w:rFonts w:eastAsia="MS Mincho"/>
                <w:b/>
                <w:sz w:val="24"/>
                <w:lang w:val="en-US" w:eastAsia="ja-JP"/>
              </w:rPr>
              <w:t xml:space="preserve"> </w:t>
            </w:r>
            <w:r w:rsidRPr="0090630D">
              <w:rPr>
                <w:rFonts w:eastAsia="MS Mincho"/>
                <w:b/>
                <w:sz w:val="24"/>
                <w:lang w:val="en-US" w:eastAsia="ja-JP"/>
              </w:rPr>
              <w:t>Sequencing</w:t>
            </w:r>
            <w:r w:rsidRPr="0051452E">
              <w:rPr>
                <w:rFonts w:eastAsia="MS Mincho"/>
                <w:b/>
                <w:sz w:val="24"/>
                <w:lang w:val="en-US" w:eastAsia="ja-JP"/>
              </w:rPr>
              <w:t>, 16</w:t>
            </w:r>
            <w:r w:rsidRPr="0090630D">
              <w:rPr>
                <w:rFonts w:eastAsia="MS Mincho"/>
                <w:b/>
                <w:sz w:val="24"/>
                <w:lang w:val="en-US" w:eastAsia="ja-JP"/>
              </w:rPr>
              <w:t>S</w:t>
            </w:r>
            <w:r w:rsidRPr="0051452E">
              <w:rPr>
                <w:rFonts w:eastAsia="MS Mincho"/>
                <w:b/>
                <w:sz w:val="24"/>
                <w:lang w:val="en-US" w:eastAsia="ja-JP"/>
              </w:rPr>
              <w:t xml:space="preserve"> </w:t>
            </w:r>
            <w:r w:rsidRPr="0090630D">
              <w:rPr>
                <w:rFonts w:eastAsia="MS Mincho"/>
                <w:b/>
                <w:sz w:val="24"/>
                <w:lang w:val="en-US" w:eastAsia="ja-JP"/>
              </w:rPr>
              <w:t>Metagenomics</w:t>
            </w:r>
            <w:r w:rsidRPr="0051452E">
              <w:rPr>
                <w:rFonts w:eastAsia="MS Mincho"/>
                <w:b/>
                <w:sz w:val="24"/>
                <w:lang w:val="en-US" w:eastAsia="ja-JP"/>
              </w:rPr>
              <w:t xml:space="preserve"> &amp; </w:t>
            </w:r>
            <w:r w:rsidRPr="0090630D">
              <w:rPr>
                <w:rFonts w:eastAsia="MS Mincho"/>
                <w:b/>
                <w:sz w:val="24"/>
                <w:lang w:val="en-US" w:eastAsia="ja-JP"/>
              </w:rPr>
              <w:t>RNAseq</w:t>
            </w:r>
          </w:p>
          <w:p w:rsidR="00F22CCB" w:rsidRPr="0051452E" w:rsidRDefault="00F22CCB" w:rsidP="00E14752">
            <w:pPr>
              <w:spacing w:after="0" w:line="276" w:lineRule="auto"/>
              <w:rPr>
                <w:rFonts w:eastAsia="MS Mincho"/>
                <w:sz w:val="24"/>
                <w:lang w:val="en-US" w:eastAsia="ja-JP"/>
              </w:rPr>
            </w:pPr>
            <w:r w:rsidRPr="00603F51">
              <w:rPr>
                <w:rFonts w:eastAsia="MS Mincho"/>
                <w:b/>
                <w:sz w:val="24"/>
                <w:u w:val="single"/>
                <w:lang w:eastAsia="ja-JP"/>
              </w:rPr>
              <w:t>Τα</w:t>
            </w:r>
            <w:r w:rsidRPr="0051452E">
              <w:rPr>
                <w:rFonts w:eastAsia="MS Mincho"/>
                <w:b/>
                <w:sz w:val="24"/>
                <w:u w:val="single"/>
                <w:lang w:val="en-US" w:eastAsia="ja-JP"/>
              </w:rPr>
              <w:t xml:space="preserve"> </w:t>
            </w:r>
            <w:r w:rsidRPr="00603F51">
              <w:rPr>
                <w:rFonts w:eastAsia="MS Mincho"/>
                <w:b/>
                <w:sz w:val="24"/>
                <w:u w:val="single"/>
                <w:lang w:eastAsia="ja-JP"/>
              </w:rPr>
              <w:t>αντιδραστήρια</w:t>
            </w:r>
            <w:r w:rsidRPr="0051452E">
              <w:rPr>
                <w:rFonts w:eastAsia="MS Mincho"/>
                <w:b/>
                <w:sz w:val="24"/>
                <w:u w:val="single"/>
                <w:lang w:val="en-US" w:eastAsia="ja-JP"/>
              </w:rPr>
              <w:t xml:space="preserve"> </w:t>
            </w:r>
            <w:r w:rsidRPr="00603F51">
              <w:rPr>
                <w:rFonts w:eastAsia="MS Mincho"/>
                <w:b/>
                <w:sz w:val="24"/>
                <w:u w:val="single"/>
                <w:lang w:eastAsia="ja-JP"/>
              </w:rPr>
              <w:t>πρέπει</w:t>
            </w:r>
            <w:r w:rsidRPr="0051452E">
              <w:rPr>
                <w:rFonts w:eastAsia="MS Mincho"/>
                <w:b/>
                <w:sz w:val="24"/>
                <w:u w:val="single"/>
                <w:lang w:val="en-US" w:eastAsia="ja-JP"/>
              </w:rPr>
              <w:t xml:space="preserve"> </w:t>
            </w:r>
            <w:r w:rsidRPr="00603F51">
              <w:rPr>
                <w:rFonts w:eastAsia="MS Mincho"/>
                <w:b/>
                <w:sz w:val="24"/>
                <w:u w:val="single"/>
                <w:lang w:eastAsia="ja-JP"/>
              </w:rPr>
              <w:t>να</w:t>
            </w:r>
            <w:r w:rsidRPr="0051452E">
              <w:rPr>
                <w:rFonts w:eastAsia="MS Mincho"/>
                <w:b/>
                <w:sz w:val="24"/>
                <w:u w:val="single"/>
                <w:lang w:val="en-US" w:eastAsia="ja-JP"/>
              </w:rPr>
              <w:t xml:space="preserve"> </w:t>
            </w:r>
            <w:r w:rsidRPr="00603F51">
              <w:rPr>
                <w:rFonts w:eastAsia="MS Mincho"/>
                <w:b/>
                <w:sz w:val="24"/>
                <w:u w:val="single"/>
                <w:lang w:eastAsia="ja-JP"/>
              </w:rPr>
              <w:t>είναι</w:t>
            </w:r>
            <w:r w:rsidRPr="0051452E">
              <w:rPr>
                <w:rFonts w:eastAsia="MS Mincho"/>
                <w:b/>
                <w:sz w:val="24"/>
                <w:u w:val="single"/>
                <w:lang w:val="en-US" w:eastAsia="ja-JP"/>
              </w:rPr>
              <w:t xml:space="preserve"> </w:t>
            </w:r>
            <w:r w:rsidRPr="00603F51">
              <w:rPr>
                <w:rFonts w:eastAsia="MS Mincho"/>
                <w:b/>
                <w:sz w:val="24"/>
                <w:u w:val="single"/>
                <w:lang w:eastAsia="ja-JP"/>
              </w:rPr>
              <w:t>συμβατά</w:t>
            </w:r>
            <w:r w:rsidRPr="0051452E">
              <w:rPr>
                <w:rFonts w:eastAsia="MS Mincho"/>
                <w:b/>
                <w:sz w:val="24"/>
                <w:u w:val="single"/>
                <w:lang w:val="en-US" w:eastAsia="ja-JP"/>
              </w:rPr>
              <w:t xml:space="preserve"> </w:t>
            </w:r>
            <w:r w:rsidRPr="00603F51">
              <w:rPr>
                <w:rFonts w:eastAsia="MS Mincho"/>
                <w:b/>
                <w:sz w:val="24"/>
                <w:u w:val="single"/>
                <w:lang w:eastAsia="ja-JP"/>
              </w:rPr>
              <w:t>με</w:t>
            </w:r>
            <w:r w:rsidRPr="0051452E">
              <w:rPr>
                <w:rFonts w:eastAsia="MS Mincho"/>
                <w:b/>
                <w:sz w:val="24"/>
                <w:u w:val="single"/>
                <w:lang w:val="en-US" w:eastAsia="ja-JP"/>
              </w:rPr>
              <w:t xml:space="preserve"> </w:t>
            </w:r>
            <w:r w:rsidRPr="00603F51">
              <w:rPr>
                <w:rFonts w:eastAsia="MS Mincho"/>
                <w:b/>
                <w:sz w:val="24"/>
                <w:u w:val="single"/>
                <w:lang w:eastAsia="ja-JP"/>
              </w:rPr>
              <w:t>τον</w:t>
            </w:r>
            <w:r w:rsidRPr="0051452E">
              <w:rPr>
                <w:rFonts w:eastAsia="MS Mincho"/>
                <w:b/>
                <w:sz w:val="24"/>
                <w:u w:val="single"/>
                <w:lang w:val="en-US" w:eastAsia="ja-JP"/>
              </w:rPr>
              <w:t xml:space="preserve"> </w:t>
            </w:r>
            <w:r w:rsidRPr="00603F51">
              <w:rPr>
                <w:rFonts w:eastAsia="MS Mincho"/>
                <w:b/>
                <w:sz w:val="24"/>
                <w:u w:val="single"/>
                <w:lang w:eastAsia="ja-JP"/>
              </w:rPr>
              <w:t>ήδη</w:t>
            </w:r>
            <w:r w:rsidRPr="0051452E">
              <w:rPr>
                <w:rFonts w:eastAsia="MS Mincho"/>
                <w:b/>
                <w:sz w:val="24"/>
                <w:u w:val="single"/>
                <w:lang w:val="en-US" w:eastAsia="ja-JP"/>
              </w:rPr>
              <w:t xml:space="preserve"> </w:t>
            </w:r>
            <w:r w:rsidRPr="00603F51">
              <w:rPr>
                <w:rFonts w:eastAsia="MS Mincho"/>
                <w:b/>
                <w:sz w:val="24"/>
                <w:u w:val="single"/>
                <w:lang w:eastAsia="ja-JP"/>
              </w:rPr>
              <w:t>υπάρχοντα</w:t>
            </w:r>
            <w:r w:rsidRPr="0051452E">
              <w:rPr>
                <w:rFonts w:eastAsia="MS Mincho"/>
                <w:b/>
                <w:sz w:val="24"/>
                <w:u w:val="single"/>
                <w:lang w:val="en-US" w:eastAsia="ja-JP"/>
              </w:rPr>
              <w:t xml:space="preserve"> </w:t>
            </w:r>
            <w:r w:rsidRPr="00603F51">
              <w:rPr>
                <w:rFonts w:eastAsia="MS Mincho"/>
                <w:b/>
                <w:sz w:val="24"/>
                <w:u w:val="single"/>
                <w:lang w:eastAsia="ja-JP"/>
              </w:rPr>
              <w:t>εξοπλισμό</w:t>
            </w:r>
            <w:r w:rsidRPr="0051452E">
              <w:rPr>
                <w:rFonts w:eastAsia="MS Mincho"/>
                <w:b/>
                <w:sz w:val="24"/>
                <w:u w:val="single"/>
                <w:lang w:val="en-US" w:eastAsia="ja-JP"/>
              </w:rPr>
              <w:t xml:space="preserve"> {</w:t>
            </w:r>
            <w:r w:rsidRPr="0090630D">
              <w:rPr>
                <w:rFonts w:eastAsia="MS Mincho"/>
                <w:b/>
                <w:sz w:val="24"/>
                <w:u w:val="single"/>
                <w:lang w:val="en-US" w:eastAsia="ja-JP"/>
              </w:rPr>
              <w:t>Ion</w:t>
            </w:r>
            <w:r w:rsidRPr="0051452E">
              <w:rPr>
                <w:rFonts w:eastAsia="MS Mincho"/>
                <w:b/>
                <w:sz w:val="24"/>
                <w:u w:val="single"/>
                <w:lang w:val="en-US" w:eastAsia="ja-JP"/>
              </w:rPr>
              <w:t xml:space="preserve"> </w:t>
            </w:r>
            <w:r w:rsidRPr="0090630D">
              <w:rPr>
                <w:rFonts w:eastAsia="MS Mincho"/>
                <w:b/>
                <w:sz w:val="24"/>
                <w:u w:val="single"/>
                <w:lang w:val="en-US" w:eastAsia="ja-JP"/>
              </w:rPr>
              <w:t>S</w:t>
            </w:r>
            <w:r w:rsidRPr="0051452E">
              <w:rPr>
                <w:rFonts w:eastAsia="MS Mincho"/>
                <w:b/>
                <w:sz w:val="24"/>
                <w:u w:val="single"/>
                <w:lang w:val="en-US" w:eastAsia="ja-JP"/>
              </w:rPr>
              <w:t xml:space="preserve">5 </w:t>
            </w:r>
            <w:r w:rsidRPr="0090630D">
              <w:rPr>
                <w:rFonts w:eastAsia="MS Mincho"/>
                <w:b/>
                <w:sz w:val="24"/>
                <w:u w:val="single"/>
                <w:lang w:val="en-US" w:eastAsia="ja-JP"/>
              </w:rPr>
              <w:t>Next</w:t>
            </w:r>
            <w:r w:rsidRPr="0051452E">
              <w:rPr>
                <w:rFonts w:eastAsia="MS Mincho"/>
                <w:b/>
                <w:sz w:val="24"/>
                <w:u w:val="single"/>
                <w:lang w:val="en-US" w:eastAsia="ja-JP"/>
              </w:rPr>
              <w:t xml:space="preserve"> </w:t>
            </w:r>
            <w:r w:rsidRPr="0090630D">
              <w:rPr>
                <w:rFonts w:eastAsia="MS Mincho"/>
                <w:b/>
                <w:sz w:val="24"/>
                <w:u w:val="single"/>
                <w:lang w:val="en-US" w:eastAsia="ja-JP"/>
              </w:rPr>
              <w:t>Generation</w:t>
            </w:r>
            <w:r w:rsidRPr="0051452E">
              <w:rPr>
                <w:rFonts w:eastAsia="MS Mincho"/>
                <w:b/>
                <w:sz w:val="24"/>
                <w:u w:val="single"/>
                <w:lang w:val="en-US" w:eastAsia="ja-JP"/>
              </w:rPr>
              <w:t xml:space="preserve"> </w:t>
            </w:r>
            <w:r w:rsidRPr="0090630D">
              <w:rPr>
                <w:rFonts w:eastAsia="MS Mincho"/>
                <w:b/>
                <w:sz w:val="24"/>
                <w:u w:val="single"/>
                <w:lang w:val="en-US" w:eastAsia="ja-JP"/>
              </w:rPr>
              <w:t>Sequencing</w:t>
            </w:r>
            <w:r w:rsidRPr="0051452E">
              <w:rPr>
                <w:rFonts w:eastAsia="MS Mincho"/>
                <w:b/>
                <w:sz w:val="24"/>
                <w:u w:val="single"/>
                <w:lang w:val="en-US" w:eastAsia="ja-JP"/>
              </w:rPr>
              <w:t xml:space="preserve"> </w:t>
            </w:r>
            <w:r w:rsidRPr="0090630D">
              <w:rPr>
                <w:rFonts w:eastAsia="MS Mincho"/>
                <w:b/>
                <w:sz w:val="24"/>
                <w:u w:val="single"/>
                <w:lang w:val="en-US" w:eastAsia="ja-JP"/>
              </w:rPr>
              <w:t>System</w:t>
            </w:r>
            <w:r w:rsidRPr="0051452E">
              <w:rPr>
                <w:rFonts w:eastAsia="MS Mincho"/>
                <w:b/>
                <w:sz w:val="24"/>
                <w:u w:val="single"/>
                <w:lang w:val="en-US" w:eastAsia="ja-JP"/>
              </w:rPr>
              <w:t xml:space="preserve"> </w:t>
            </w:r>
            <w:r w:rsidRPr="00603F51">
              <w:rPr>
                <w:rFonts w:eastAsia="MS Mincho"/>
                <w:b/>
                <w:sz w:val="24"/>
                <w:u w:val="single"/>
                <w:lang w:eastAsia="ja-JP"/>
              </w:rPr>
              <w:t>και</w:t>
            </w:r>
            <w:r w:rsidRPr="0051452E">
              <w:rPr>
                <w:rFonts w:eastAsia="MS Mincho"/>
                <w:b/>
                <w:sz w:val="24"/>
                <w:u w:val="single"/>
                <w:lang w:val="en-US" w:eastAsia="ja-JP"/>
              </w:rPr>
              <w:t xml:space="preserve"> </w:t>
            </w:r>
            <w:r w:rsidRPr="0090630D">
              <w:rPr>
                <w:rFonts w:eastAsia="MS Mincho"/>
                <w:b/>
                <w:sz w:val="24"/>
                <w:u w:val="single"/>
                <w:lang w:val="en-US" w:eastAsia="ja-JP"/>
              </w:rPr>
              <w:t>Ion</w:t>
            </w:r>
            <w:r w:rsidRPr="0051452E">
              <w:rPr>
                <w:rFonts w:eastAsia="MS Mincho"/>
                <w:b/>
                <w:sz w:val="24"/>
                <w:u w:val="single"/>
                <w:lang w:val="en-US" w:eastAsia="ja-JP"/>
              </w:rPr>
              <w:t xml:space="preserve"> </w:t>
            </w:r>
            <w:r w:rsidRPr="0090630D">
              <w:rPr>
                <w:rFonts w:eastAsia="MS Mincho"/>
                <w:b/>
                <w:sz w:val="24"/>
                <w:u w:val="single"/>
                <w:lang w:val="en-US" w:eastAsia="ja-JP"/>
              </w:rPr>
              <w:t>OneTouch</w:t>
            </w:r>
            <w:r w:rsidRPr="0051452E">
              <w:rPr>
                <w:rFonts w:eastAsia="MS Mincho"/>
                <w:b/>
                <w:sz w:val="24"/>
                <w:u w:val="single"/>
                <w:lang w:val="en-US" w:eastAsia="ja-JP"/>
              </w:rPr>
              <w:t xml:space="preserve"> 2.0 </w:t>
            </w:r>
            <w:r w:rsidRPr="0090630D">
              <w:rPr>
                <w:rFonts w:eastAsia="MS Mincho"/>
                <w:b/>
                <w:sz w:val="24"/>
                <w:u w:val="single"/>
                <w:lang w:val="en-US" w:eastAsia="ja-JP"/>
              </w:rPr>
              <w:t>System</w:t>
            </w:r>
            <w:r w:rsidRPr="0051452E">
              <w:rPr>
                <w:rFonts w:eastAsia="MS Mincho"/>
                <w:b/>
                <w:sz w:val="24"/>
                <w:u w:val="single"/>
                <w:lang w:val="en-US" w:eastAsia="ja-JP"/>
              </w:rPr>
              <w:t xml:space="preserve"> </w:t>
            </w:r>
            <w:r w:rsidRPr="0090630D">
              <w:rPr>
                <w:rFonts w:eastAsia="MS Mincho"/>
                <w:b/>
                <w:sz w:val="24"/>
                <w:u w:val="single"/>
                <w:lang w:val="en-US" w:eastAsia="ja-JP"/>
              </w:rPr>
              <w:t>Each</w:t>
            </w:r>
            <w:r w:rsidRPr="0051452E">
              <w:rPr>
                <w:rFonts w:eastAsia="MS Mincho"/>
                <w:b/>
                <w:sz w:val="24"/>
                <w:u w:val="single"/>
                <w:lang w:val="en-US" w:eastAsia="ja-JP"/>
              </w:rPr>
              <w:t>}</w:t>
            </w:r>
            <w:r w:rsidRPr="0051452E">
              <w:rPr>
                <w:rFonts w:eastAsia="MS Mincho"/>
                <w:sz w:val="24"/>
                <w:lang w:val="en-US" w:eastAsia="ja-JP"/>
              </w:rPr>
              <w:t>.</w:t>
            </w:r>
          </w:p>
          <w:p w:rsidR="00F22CCB" w:rsidRPr="0090630D" w:rsidRDefault="00F22CCB" w:rsidP="00E14752">
            <w:pPr>
              <w:spacing w:after="0" w:line="276" w:lineRule="auto"/>
              <w:rPr>
                <w:rFonts w:eastAsia="MS Mincho"/>
                <w:sz w:val="24"/>
                <w:lang w:val="en-US" w:eastAsia="ja-JP"/>
              </w:rPr>
            </w:pPr>
            <w:r w:rsidRPr="0090630D">
              <w:rPr>
                <w:rFonts w:eastAsia="MS Mincho"/>
                <w:sz w:val="24"/>
                <w:lang w:val="en-US" w:eastAsia="ja-JP"/>
              </w:rPr>
              <w:t>A</w:t>
            </w:r>
            <w:r w:rsidRPr="0090630D">
              <w:rPr>
                <w:rFonts w:eastAsia="MS Mincho"/>
                <w:sz w:val="24"/>
                <w:lang w:eastAsia="ja-JP"/>
              </w:rPr>
              <w:t>ναλώσιμα</w:t>
            </w:r>
            <w:r w:rsidRPr="0090630D">
              <w:rPr>
                <w:rFonts w:eastAsia="MS Mincho"/>
                <w:sz w:val="24"/>
                <w:lang w:val="en-US" w:eastAsia="ja-JP"/>
              </w:rPr>
              <w:t xml:space="preserve"> </w:t>
            </w:r>
            <w:r w:rsidRPr="0090630D">
              <w:rPr>
                <w:rFonts w:eastAsia="MS Mincho"/>
                <w:sz w:val="24"/>
                <w:lang w:eastAsia="ja-JP"/>
              </w:rPr>
              <w:t>για</w:t>
            </w:r>
            <w:r w:rsidRPr="0090630D">
              <w:rPr>
                <w:rFonts w:eastAsia="MS Mincho"/>
                <w:sz w:val="24"/>
                <w:lang w:val="en-US" w:eastAsia="ja-JP"/>
              </w:rPr>
              <w:t xml:space="preserve"> Bacterial Whole Genome Sequencing, 16S Metagenomics &amp; RNAseq </w:t>
            </w:r>
          </w:p>
          <w:p w:rsidR="00F22CCB" w:rsidRPr="0090630D" w:rsidRDefault="00F22CCB" w:rsidP="00E14752">
            <w:pPr>
              <w:spacing w:after="0" w:line="276" w:lineRule="auto"/>
              <w:rPr>
                <w:rFonts w:eastAsia="MS Mincho"/>
                <w:sz w:val="24"/>
                <w:lang w:eastAsia="ja-JP"/>
              </w:rPr>
            </w:pPr>
            <w:r w:rsidRPr="0090630D">
              <w:rPr>
                <w:rFonts w:eastAsia="MS Mincho"/>
                <w:sz w:val="24"/>
                <w:lang w:eastAsia="ja-JP"/>
              </w:rPr>
              <w:t xml:space="preserve">Η τεχνολογία αλληλούχησης να βασίζεται σε εξειδικευμένες συστοιχίες ημιαγωγών (Chips) , που επιτρέπουν την μέτρηση σε πραγματικό χρόνο των εκλυόμενων ιόντων υδρογόνου κατά τη δημιουργία του φωσφοδιεστερικού δεσμού στην επιμήκυνση της αλυσίδας DNA. Στην επιφάνεια αυτών των ημιαγωγών με τη βοήθεια ενός υψηλής ποιότητας συστήματος διαχείρισης υγρών  εξασφαλίζεται η </w:t>
            </w:r>
            <w:r w:rsidRPr="0090630D">
              <w:rPr>
                <w:rFonts w:eastAsia="MS Mincho"/>
                <w:sz w:val="24"/>
                <w:lang w:eastAsia="ja-JP"/>
              </w:rPr>
              <w:lastRenderedPageBreak/>
              <w:t>μετατροπή της γενετικής πληροφορίας (DNA μόρια) σε ψηφιακή (DNA αλληλουχία) με τον πλέον γρήγορο, αξιόπιστο και υψηλής ακρίβεια τρόπο</w:t>
            </w:r>
          </w:p>
          <w:p w:rsidR="00F22CCB" w:rsidRPr="00C2349D" w:rsidRDefault="00F22CCB" w:rsidP="00E14752">
            <w:pPr>
              <w:spacing w:after="0"/>
              <w:rPr>
                <w:rFonts w:ascii="Times New Roman" w:hAnsi="Times New Roman" w:cs="Times New Roman"/>
                <w:color w:val="000000"/>
                <w:sz w:val="24"/>
              </w:rPr>
            </w:pPr>
            <w:r w:rsidRPr="0090630D">
              <w:rPr>
                <w:rFonts w:eastAsia="MS Mincho"/>
                <w:sz w:val="24"/>
                <w:lang w:eastAsia="ja-JP"/>
              </w:rPr>
              <w:t>.</w:t>
            </w:r>
          </w:p>
        </w:tc>
        <w:tc>
          <w:tcPr>
            <w:tcW w:w="914" w:type="pct"/>
          </w:tcPr>
          <w:p w:rsidR="00F22CCB" w:rsidRPr="00C2349D" w:rsidRDefault="00F22CCB" w:rsidP="00E14752">
            <w:pPr>
              <w:rPr>
                <w:rFonts w:cs="Times New Roman"/>
                <w:color w:val="000000"/>
                <w:sz w:val="24"/>
              </w:rPr>
            </w:pPr>
          </w:p>
        </w:tc>
        <w:tc>
          <w:tcPr>
            <w:tcW w:w="761" w:type="pct"/>
          </w:tcPr>
          <w:p w:rsidR="00F22CCB" w:rsidRPr="00C2349D" w:rsidRDefault="00F22CCB" w:rsidP="00E14752">
            <w:pPr>
              <w:rPr>
                <w:rFonts w:cs="Times New Roman"/>
                <w:color w:val="000000"/>
                <w:sz w:val="24"/>
              </w:rPr>
            </w:pPr>
          </w:p>
        </w:tc>
        <w:tc>
          <w:tcPr>
            <w:tcW w:w="972" w:type="pct"/>
          </w:tcPr>
          <w:p w:rsidR="00F22CCB" w:rsidRPr="00C2349D" w:rsidRDefault="00F22CCB" w:rsidP="00E14752">
            <w:pPr>
              <w:rPr>
                <w:rFonts w:cs="Times New Roman"/>
                <w:color w:val="000000"/>
                <w:sz w:val="24"/>
              </w:rPr>
            </w:pPr>
          </w:p>
        </w:tc>
      </w:tr>
      <w:tr w:rsidR="00F22CCB" w:rsidRPr="00DA4CFE" w:rsidTr="00E14752">
        <w:trPr>
          <w:trHeight w:val="834"/>
          <w:jc w:val="center"/>
        </w:trPr>
        <w:tc>
          <w:tcPr>
            <w:tcW w:w="638" w:type="pct"/>
            <w:shd w:val="clear" w:color="auto" w:fill="auto"/>
            <w:noWrap/>
            <w:vAlign w:val="center"/>
          </w:tcPr>
          <w:p w:rsidR="00F22CCB" w:rsidRPr="00EA69FC" w:rsidRDefault="00F22CCB" w:rsidP="00E14752">
            <w:pPr>
              <w:spacing w:after="0"/>
              <w:jc w:val="center"/>
              <w:rPr>
                <w:rFonts w:cs="Times New Roman"/>
                <w:sz w:val="24"/>
              </w:rPr>
            </w:pPr>
            <w:r>
              <w:rPr>
                <w:rFonts w:cs="Times New Roman"/>
                <w:sz w:val="24"/>
              </w:rPr>
              <w:lastRenderedPageBreak/>
              <w:t>1</w:t>
            </w:r>
          </w:p>
        </w:tc>
        <w:tc>
          <w:tcPr>
            <w:tcW w:w="1715" w:type="pct"/>
            <w:shd w:val="clear" w:color="auto" w:fill="auto"/>
            <w:vAlign w:val="center"/>
          </w:tcPr>
          <w:p w:rsidR="00F22CCB" w:rsidRPr="0090630D" w:rsidRDefault="00F22CCB" w:rsidP="00E14752">
            <w:pPr>
              <w:spacing w:after="0" w:line="276" w:lineRule="auto"/>
              <w:rPr>
                <w:rFonts w:eastAsia="MS Mincho"/>
                <w:sz w:val="24"/>
                <w:lang w:eastAsia="ja-JP"/>
              </w:rPr>
            </w:pPr>
            <w:r w:rsidRPr="0090630D">
              <w:rPr>
                <w:rFonts w:eastAsia="MS Mincho"/>
                <w:sz w:val="24"/>
                <w:lang w:val="en-US" w:eastAsia="ja-JP"/>
              </w:rPr>
              <w:t>Enrichment</w:t>
            </w:r>
            <w:r w:rsidRPr="0090630D">
              <w:rPr>
                <w:rFonts w:eastAsia="MS Mincho"/>
                <w:sz w:val="24"/>
                <w:lang w:eastAsia="ja-JP"/>
              </w:rPr>
              <w:t xml:space="preserve"> </w:t>
            </w:r>
            <w:r w:rsidRPr="0090630D">
              <w:rPr>
                <w:rFonts w:eastAsia="MS Mincho"/>
                <w:sz w:val="24"/>
                <w:lang w:val="en-US" w:eastAsia="ja-JP"/>
              </w:rPr>
              <w:t>Beads</w:t>
            </w:r>
          </w:p>
          <w:p w:rsidR="00F22CCB" w:rsidRPr="0090630D" w:rsidRDefault="00F22CCB" w:rsidP="00E14752">
            <w:pPr>
              <w:spacing w:after="0" w:line="276" w:lineRule="auto"/>
              <w:rPr>
                <w:rFonts w:eastAsia="MS Mincho"/>
                <w:sz w:val="24"/>
                <w:lang w:eastAsia="ja-JP"/>
              </w:rPr>
            </w:pPr>
            <w:r w:rsidRPr="0090630D">
              <w:rPr>
                <w:rFonts w:eastAsia="MS Mincho"/>
                <w:sz w:val="24"/>
                <w:lang w:eastAsia="ja-JP"/>
              </w:rPr>
              <w:t xml:space="preserve">• Τεχνολογία </w:t>
            </w:r>
            <w:r w:rsidRPr="0090630D">
              <w:rPr>
                <w:rFonts w:eastAsia="MS Mincho"/>
                <w:sz w:val="24"/>
                <w:lang w:val="en-US" w:eastAsia="ja-JP"/>
              </w:rPr>
              <w:t>Dynabeads</w:t>
            </w:r>
            <w:r w:rsidRPr="0090630D">
              <w:rPr>
                <w:rFonts w:eastAsia="MS Mincho"/>
                <w:sz w:val="24"/>
                <w:lang w:eastAsia="ja-JP"/>
              </w:rPr>
              <w:t>®</w:t>
            </w:r>
          </w:p>
          <w:p w:rsidR="00F22CCB" w:rsidRPr="0090630D" w:rsidRDefault="00F22CCB" w:rsidP="00E14752">
            <w:pPr>
              <w:spacing w:after="0" w:line="276" w:lineRule="auto"/>
              <w:rPr>
                <w:rFonts w:eastAsia="MS Mincho"/>
                <w:sz w:val="24"/>
                <w:lang w:eastAsia="ja-JP"/>
              </w:rPr>
            </w:pPr>
            <w:r w:rsidRPr="0090630D">
              <w:rPr>
                <w:rFonts w:eastAsia="MS Mincho"/>
                <w:sz w:val="24"/>
                <w:lang w:eastAsia="ja-JP"/>
              </w:rPr>
              <w:t>• Υποστήριξη της ροής εργασίας του συστήματος Ion PGM ™</w:t>
            </w:r>
          </w:p>
          <w:p w:rsidR="00F22CCB" w:rsidRPr="0090630D" w:rsidRDefault="00F22CCB" w:rsidP="00E14752">
            <w:pPr>
              <w:spacing w:after="0" w:line="276" w:lineRule="auto"/>
              <w:rPr>
                <w:rFonts w:eastAsia="MS Mincho"/>
                <w:sz w:val="24"/>
                <w:lang w:val="en-US" w:eastAsia="ja-JP"/>
              </w:rPr>
            </w:pPr>
            <w:r w:rsidRPr="0090630D">
              <w:rPr>
                <w:rFonts w:eastAsia="MS Mincho"/>
                <w:sz w:val="24"/>
                <w:lang w:val="en-US" w:eastAsia="ja-JP"/>
              </w:rPr>
              <w:t xml:space="preserve">• </w:t>
            </w:r>
            <w:r w:rsidRPr="0090630D">
              <w:rPr>
                <w:rFonts w:eastAsia="MS Mincho"/>
                <w:sz w:val="24"/>
                <w:lang w:eastAsia="ja-JP"/>
              </w:rPr>
              <w:t>Υποστήριξη</w:t>
            </w:r>
            <w:r w:rsidRPr="0090630D">
              <w:rPr>
                <w:rFonts w:eastAsia="MS Mincho"/>
                <w:sz w:val="24"/>
                <w:lang w:val="en-US" w:eastAsia="ja-JP"/>
              </w:rPr>
              <w:t xml:space="preserve"> </w:t>
            </w:r>
            <w:r w:rsidRPr="0090630D">
              <w:rPr>
                <w:rFonts w:eastAsia="MS Mincho"/>
                <w:sz w:val="24"/>
                <w:lang w:eastAsia="ja-JP"/>
              </w:rPr>
              <w:t>για</w:t>
            </w:r>
            <w:r w:rsidRPr="0090630D">
              <w:rPr>
                <w:rFonts w:eastAsia="MS Mincho"/>
                <w:sz w:val="24"/>
                <w:lang w:val="en-US" w:eastAsia="ja-JP"/>
              </w:rPr>
              <w:t xml:space="preserve"> </w:t>
            </w:r>
            <w:r w:rsidRPr="0090630D">
              <w:rPr>
                <w:rFonts w:eastAsia="MS Mincho"/>
                <w:sz w:val="24"/>
                <w:lang w:eastAsia="ja-JP"/>
              </w:rPr>
              <w:t>το</w:t>
            </w:r>
            <w:r w:rsidRPr="0090630D">
              <w:rPr>
                <w:rFonts w:eastAsia="MS Mincho"/>
                <w:sz w:val="24"/>
                <w:lang w:val="en-US" w:eastAsia="ja-JP"/>
              </w:rPr>
              <w:t xml:space="preserve"> Ion OneTouch ™ 200 template Kit v2, </w:t>
            </w:r>
            <w:r w:rsidRPr="0090630D">
              <w:rPr>
                <w:rFonts w:eastAsia="MS Mincho"/>
                <w:sz w:val="24"/>
                <w:lang w:eastAsia="ja-JP"/>
              </w:rPr>
              <w:t>τ</w:t>
            </w:r>
            <w:r w:rsidRPr="0090630D">
              <w:rPr>
                <w:rFonts w:eastAsia="MS Mincho"/>
                <w:sz w:val="24"/>
                <w:lang w:val="en-US" w:eastAsia="ja-JP"/>
              </w:rPr>
              <w:t xml:space="preserve">o Ion OneTouch template Kit,  </w:t>
            </w:r>
            <w:r w:rsidRPr="0090630D">
              <w:rPr>
                <w:rFonts w:eastAsia="MS Mincho"/>
                <w:sz w:val="24"/>
                <w:lang w:eastAsia="ja-JP"/>
              </w:rPr>
              <w:t>το</w:t>
            </w:r>
            <w:r w:rsidRPr="0090630D">
              <w:rPr>
                <w:rFonts w:eastAsia="MS Mincho"/>
                <w:sz w:val="24"/>
                <w:lang w:val="en-US" w:eastAsia="ja-JP"/>
              </w:rPr>
              <w:t xml:space="preserve"> Ion PGM ™ 200 Xpress template Kit </w:t>
            </w:r>
            <w:r w:rsidRPr="0090630D">
              <w:rPr>
                <w:rFonts w:eastAsia="MS Mincho"/>
                <w:sz w:val="24"/>
                <w:lang w:eastAsia="ja-JP"/>
              </w:rPr>
              <w:t>και</w:t>
            </w:r>
            <w:r w:rsidRPr="0090630D">
              <w:rPr>
                <w:rFonts w:eastAsia="MS Mincho"/>
                <w:sz w:val="24"/>
                <w:lang w:val="en-US" w:eastAsia="ja-JP"/>
              </w:rPr>
              <w:t xml:space="preserve"> </w:t>
            </w:r>
            <w:r w:rsidRPr="0090630D">
              <w:rPr>
                <w:rFonts w:eastAsia="MS Mincho"/>
                <w:sz w:val="24"/>
                <w:lang w:eastAsia="ja-JP"/>
              </w:rPr>
              <w:t>το</w:t>
            </w:r>
            <w:r w:rsidRPr="0090630D">
              <w:rPr>
                <w:rFonts w:eastAsia="MS Mincho"/>
                <w:sz w:val="24"/>
                <w:lang w:val="en-US" w:eastAsia="ja-JP"/>
              </w:rPr>
              <w:t xml:space="preserve"> Ion Xpress template Kit</w:t>
            </w:r>
          </w:p>
          <w:p w:rsidR="00F22CCB" w:rsidRPr="00C2349D" w:rsidRDefault="00F22CCB" w:rsidP="00E14752">
            <w:pPr>
              <w:spacing w:after="0"/>
              <w:rPr>
                <w:rFonts w:ascii="Times New Roman" w:hAnsi="Times New Roman" w:cs="Times New Roman"/>
                <w:color w:val="000000"/>
                <w:sz w:val="24"/>
              </w:rPr>
            </w:pPr>
            <w:r w:rsidRPr="0090630D">
              <w:rPr>
                <w:rFonts w:eastAsia="MS Mincho"/>
                <w:sz w:val="24"/>
                <w:lang w:eastAsia="ja-JP"/>
              </w:rPr>
              <w:t>Συσκευασία 10 αντιδράσεις"</w:t>
            </w:r>
          </w:p>
        </w:tc>
        <w:tc>
          <w:tcPr>
            <w:tcW w:w="914" w:type="pct"/>
          </w:tcPr>
          <w:p w:rsidR="00F22CCB" w:rsidRPr="00C2349D" w:rsidRDefault="00F22CCB" w:rsidP="00E14752">
            <w:pPr>
              <w:spacing w:after="0"/>
              <w:rPr>
                <w:rFonts w:cs="Times New Roman"/>
                <w:bCs/>
                <w:sz w:val="24"/>
              </w:rPr>
            </w:pPr>
          </w:p>
        </w:tc>
        <w:tc>
          <w:tcPr>
            <w:tcW w:w="761" w:type="pct"/>
          </w:tcPr>
          <w:p w:rsidR="00F22CCB" w:rsidRPr="00C2349D" w:rsidRDefault="00F22CCB" w:rsidP="00E14752">
            <w:pPr>
              <w:spacing w:after="0"/>
              <w:rPr>
                <w:rFonts w:cs="Times New Roman"/>
                <w:bCs/>
                <w:sz w:val="24"/>
              </w:rPr>
            </w:pPr>
          </w:p>
        </w:tc>
        <w:tc>
          <w:tcPr>
            <w:tcW w:w="972" w:type="pct"/>
          </w:tcPr>
          <w:p w:rsidR="00F22CCB" w:rsidRPr="00C2349D" w:rsidRDefault="00F22CCB" w:rsidP="00E14752">
            <w:pPr>
              <w:spacing w:after="0"/>
              <w:rPr>
                <w:rFonts w:cs="Times New Roman"/>
                <w:bCs/>
                <w:sz w:val="24"/>
              </w:rPr>
            </w:pPr>
          </w:p>
        </w:tc>
      </w:tr>
      <w:tr w:rsidR="00F22CCB" w:rsidRPr="00C17531" w:rsidTr="00E14752">
        <w:trPr>
          <w:trHeight w:val="1064"/>
          <w:jc w:val="center"/>
        </w:trPr>
        <w:tc>
          <w:tcPr>
            <w:tcW w:w="638" w:type="pct"/>
            <w:shd w:val="clear" w:color="auto" w:fill="auto"/>
            <w:noWrap/>
            <w:vAlign w:val="center"/>
          </w:tcPr>
          <w:p w:rsidR="00F22CCB" w:rsidRPr="00EA69FC" w:rsidRDefault="00F22CCB" w:rsidP="00E14752">
            <w:pPr>
              <w:spacing w:after="0"/>
              <w:jc w:val="center"/>
              <w:rPr>
                <w:rFonts w:cs="Times New Roman"/>
                <w:sz w:val="24"/>
              </w:rPr>
            </w:pPr>
            <w:r>
              <w:rPr>
                <w:rFonts w:cs="Times New Roman"/>
                <w:sz w:val="24"/>
              </w:rPr>
              <w:t>2</w:t>
            </w:r>
          </w:p>
        </w:tc>
        <w:tc>
          <w:tcPr>
            <w:tcW w:w="1715" w:type="pct"/>
            <w:shd w:val="clear" w:color="auto" w:fill="auto"/>
            <w:vAlign w:val="center"/>
          </w:tcPr>
          <w:p w:rsidR="00F22CCB" w:rsidRPr="0090630D" w:rsidRDefault="00F22CCB" w:rsidP="00E14752">
            <w:pPr>
              <w:spacing w:after="0" w:line="276" w:lineRule="auto"/>
              <w:rPr>
                <w:rFonts w:eastAsia="MS Mincho"/>
                <w:sz w:val="24"/>
                <w:lang w:eastAsia="ja-JP"/>
              </w:rPr>
            </w:pPr>
            <w:r w:rsidRPr="0090630D">
              <w:rPr>
                <w:rFonts w:eastAsia="MS Mincho"/>
                <w:sz w:val="24"/>
                <w:lang w:eastAsia="ja-JP"/>
              </w:rPr>
              <w:t>"Ion 520™ &amp; Ion 530™ Kit-OT2, για χρήση με τα συστήματα της σειράς Ion S5</w:t>
            </w:r>
          </w:p>
          <w:p w:rsidR="00F22CCB" w:rsidRPr="0090630D" w:rsidRDefault="00F22CCB" w:rsidP="00E14752">
            <w:pPr>
              <w:spacing w:after="0" w:line="276" w:lineRule="auto"/>
              <w:rPr>
                <w:rFonts w:eastAsia="MS Mincho"/>
                <w:sz w:val="24"/>
                <w:lang w:eastAsia="ja-JP"/>
              </w:rPr>
            </w:pPr>
            <w:r w:rsidRPr="0090630D">
              <w:rPr>
                <w:rFonts w:eastAsia="MS Mincho"/>
                <w:sz w:val="24"/>
                <w:lang w:eastAsia="ja-JP"/>
              </w:rPr>
              <w:t>Το κιτ να περιλαμβάνει:</w:t>
            </w:r>
          </w:p>
          <w:p w:rsidR="00F22CCB" w:rsidRPr="0090630D" w:rsidRDefault="00F22CCB" w:rsidP="00E14752">
            <w:pPr>
              <w:spacing w:after="0" w:line="276" w:lineRule="auto"/>
              <w:rPr>
                <w:rFonts w:eastAsia="MS Mincho"/>
                <w:sz w:val="24"/>
                <w:lang w:eastAsia="ja-JP"/>
              </w:rPr>
            </w:pPr>
            <w:r w:rsidRPr="0090630D">
              <w:rPr>
                <w:rFonts w:eastAsia="MS Mincho"/>
                <w:sz w:val="24"/>
                <w:lang w:eastAsia="ja-JP"/>
              </w:rPr>
              <w:t>• Ion S5 OT2 Solutions,</w:t>
            </w:r>
          </w:p>
          <w:p w:rsidR="00F22CCB" w:rsidRPr="0090630D" w:rsidRDefault="00F22CCB" w:rsidP="00E14752">
            <w:pPr>
              <w:spacing w:after="0" w:line="276" w:lineRule="auto"/>
              <w:rPr>
                <w:rFonts w:eastAsia="MS Mincho"/>
                <w:sz w:val="24"/>
                <w:lang w:val="en-US" w:eastAsia="ja-JP"/>
              </w:rPr>
            </w:pPr>
            <w:r w:rsidRPr="0090630D">
              <w:rPr>
                <w:rFonts w:eastAsia="MS Mincho"/>
                <w:sz w:val="24"/>
                <w:lang w:val="en-US" w:eastAsia="ja-JP"/>
              </w:rPr>
              <w:t>• Ion S5 OT2 Supplies</w:t>
            </w:r>
          </w:p>
          <w:p w:rsidR="00F22CCB" w:rsidRPr="0090630D" w:rsidRDefault="00F22CCB" w:rsidP="00E14752">
            <w:pPr>
              <w:spacing w:after="0" w:line="276" w:lineRule="auto"/>
              <w:rPr>
                <w:rFonts w:eastAsia="MS Mincho"/>
                <w:sz w:val="24"/>
                <w:lang w:val="en-US" w:eastAsia="ja-JP"/>
              </w:rPr>
            </w:pPr>
            <w:r w:rsidRPr="0090630D">
              <w:rPr>
                <w:rFonts w:eastAsia="MS Mincho"/>
                <w:sz w:val="24"/>
                <w:lang w:val="en-US" w:eastAsia="ja-JP"/>
              </w:rPr>
              <w:t>• Ion 520/530 OT2 Reagents</w:t>
            </w:r>
          </w:p>
          <w:p w:rsidR="00F22CCB" w:rsidRPr="0090630D" w:rsidRDefault="00F22CCB" w:rsidP="00E14752">
            <w:pPr>
              <w:spacing w:after="0" w:line="276" w:lineRule="auto"/>
              <w:rPr>
                <w:rFonts w:eastAsia="MS Mincho"/>
                <w:sz w:val="24"/>
                <w:lang w:val="en-US" w:eastAsia="ja-JP"/>
              </w:rPr>
            </w:pPr>
            <w:r w:rsidRPr="0090630D">
              <w:rPr>
                <w:rFonts w:eastAsia="MS Mincho"/>
                <w:sz w:val="24"/>
                <w:lang w:val="en-US" w:eastAsia="ja-JP"/>
              </w:rPr>
              <w:t>• Ion 520/530 Loading Reagents-OT2</w:t>
            </w:r>
          </w:p>
          <w:p w:rsidR="00F22CCB" w:rsidRPr="0090630D" w:rsidRDefault="00F22CCB" w:rsidP="00E14752">
            <w:pPr>
              <w:spacing w:after="0" w:line="276" w:lineRule="auto"/>
              <w:rPr>
                <w:rFonts w:eastAsia="MS Mincho"/>
                <w:sz w:val="24"/>
                <w:lang w:val="en-US" w:eastAsia="ja-JP"/>
              </w:rPr>
            </w:pPr>
            <w:r w:rsidRPr="0090630D">
              <w:rPr>
                <w:rFonts w:eastAsia="MS Mincho"/>
                <w:sz w:val="24"/>
                <w:lang w:val="en-US" w:eastAsia="ja-JP"/>
              </w:rPr>
              <w:t>• Ion S5 Sequencing Solutions</w:t>
            </w:r>
          </w:p>
          <w:p w:rsidR="00F22CCB" w:rsidRPr="0090630D" w:rsidRDefault="00F22CCB" w:rsidP="00E14752">
            <w:pPr>
              <w:spacing w:after="0" w:line="276" w:lineRule="auto"/>
              <w:rPr>
                <w:rFonts w:eastAsia="MS Mincho"/>
                <w:sz w:val="24"/>
                <w:lang w:val="en-US" w:eastAsia="ja-JP"/>
              </w:rPr>
            </w:pPr>
            <w:r w:rsidRPr="0090630D">
              <w:rPr>
                <w:rFonts w:eastAsia="MS Mincho"/>
                <w:sz w:val="24"/>
                <w:lang w:val="en-US" w:eastAsia="ja-JP"/>
              </w:rPr>
              <w:t>• Ion S5 Sequencing Reagents</w:t>
            </w:r>
          </w:p>
          <w:p w:rsidR="00F22CCB" w:rsidRPr="00277741" w:rsidRDefault="00F22CCB" w:rsidP="00E14752">
            <w:pPr>
              <w:spacing w:after="0"/>
              <w:rPr>
                <w:rFonts w:ascii="Times New Roman" w:hAnsi="Times New Roman" w:cs="Times New Roman"/>
                <w:color w:val="000000"/>
                <w:sz w:val="24"/>
                <w:lang w:val="en-US"/>
              </w:rPr>
            </w:pPr>
            <w:r w:rsidRPr="0090630D">
              <w:rPr>
                <w:rFonts w:eastAsia="MS Mincho"/>
                <w:sz w:val="24"/>
                <w:lang w:eastAsia="ja-JP"/>
              </w:rPr>
              <w:t>Συσκευασία</w:t>
            </w:r>
            <w:r w:rsidRPr="0090630D">
              <w:rPr>
                <w:rFonts w:eastAsia="MS Mincho"/>
                <w:sz w:val="24"/>
                <w:lang w:val="en-US" w:eastAsia="ja-JP"/>
              </w:rPr>
              <w:t xml:space="preserve"> 1 </w:t>
            </w:r>
            <w:r w:rsidRPr="0090630D">
              <w:rPr>
                <w:rFonts w:eastAsia="MS Mincho"/>
                <w:sz w:val="24"/>
                <w:lang w:eastAsia="ja-JP"/>
              </w:rPr>
              <w:t>κιτ</w:t>
            </w:r>
            <w:r w:rsidRPr="0090630D">
              <w:rPr>
                <w:rFonts w:eastAsia="MS Mincho"/>
                <w:sz w:val="24"/>
                <w:lang w:val="en-US" w:eastAsia="ja-JP"/>
              </w:rPr>
              <w:t>"</w:t>
            </w:r>
          </w:p>
        </w:tc>
        <w:tc>
          <w:tcPr>
            <w:tcW w:w="914" w:type="pct"/>
          </w:tcPr>
          <w:p w:rsidR="00F22CCB" w:rsidRPr="00277741" w:rsidRDefault="00F22CCB" w:rsidP="00E14752">
            <w:pPr>
              <w:rPr>
                <w:rFonts w:cs="Times New Roman"/>
                <w:color w:val="000000"/>
                <w:sz w:val="24"/>
                <w:lang w:val="en-US"/>
              </w:rPr>
            </w:pPr>
          </w:p>
        </w:tc>
        <w:tc>
          <w:tcPr>
            <w:tcW w:w="761" w:type="pct"/>
          </w:tcPr>
          <w:p w:rsidR="00F22CCB" w:rsidRPr="00277741" w:rsidRDefault="00F22CCB" w:rsidP="00E14752">
            <w:pPr>
              <w:rPr>
                <w:rFonts w:cs="Times New Roman"/>
                <w:color w:val="000000"/>
                <w:sz w:val="24"/>
                <w:lang w:val="en-US"/>
              </w:rPr>
            </w:pPr>
          </w:p>
        </w:tc>
        <w:tc>
          <w:tcPr>
            <w:tcW w:w="972" w:type="pct"/>
          </w:tcPr>
          <w:p w:rsidR="00F22CCB" w:rsidRPr="00277741" w:rsidRDefault="00F22CCB" w:rsidP="00E14752">
            <w:pPr>
              <w:rPr>
                <w:rFonts w:cs="Times New Roman"/>
                <w:color w:val="000000"/>
                <w:sz w:val="24"/>
                <w:lang w:val="en-US"/>
              </w:rPr>
            </w:pPr>
          </w:p>
        </w:tc>
      </w:tr>
      <w:tr w:rsidR="00F22CCB" w:rsidRPr="00A303F6" w:rsidTr="00E14752">
        <w:trPr>
          <w:trHeight w:val="1227"/>
          <w:jc w:val="center"/>
        </w:trPr>
        <w:tc>
          <w:tcPr>
            <w:tcW w:w="638" w:type="pct"/>
            <w:shd w:val="clear" w:color="auto" w:fill="auto"/>
            <w:noWrap/>
            <w:vAlign w:val="center"/>
            <w:hideMark/>
          </w:tcPr>
          <w:p w:rsidR="00F22CCB" w:rsidRPr="00EA69FC" w:rsidRDefault="00F22CCB" w:rsidP="00E14752">
            <w:pPr>
              <w:spacing w:after="0"/>
              <w:jc w:val="center"/>
              <w:rPr>
                <w:rFonts w:cs="Times New Roman"/>
                <w:sz w:val="24"/>
              </w:rPr>
            </w:pPr>
            <w:r>
              <w:rPr>
                <w:rFonts w:cs="Times New Roman"/>
                <w:sz w:val="24"/>
              </w:rPr>
              <w:t>3</w:t>
            </w:r>
          </w:p>
        </w:tc>
        <w:tc>
          <w:tcPr>
            <w:tcW w:w="1715" w:type="pct"/>
            <w:shd w:val="clear" w:color="auto" w:fill="auto"/>
            <w:vAlign w:val="center"/>
          </w:tcPr>
          <w:p w:rsidR="00F22CCB" w:rsidRPr="00C2349D" w:rsidRDefault="00F22CCB" w:rsidP="00E14752">
            <w:pPr>
              <w:spacing w:after="0"/>
              <w:rPr>
                <w:rFonts w:ascii="Times New Roman" w:hAnsi="Times New Roman" w:cs="Times New Roman"/>
                <w:color w:val="000000"/>
                <w:sz w:val="24"/>
              </w:rPr>
            </w:pPr>
            <w:r w:rsidRPr="0090630D">
              <w:rPr>
                <w:rFonts w:eastAsia="MS Mincho"/>
                <w:sz w:val="24"/>
                <w:lang w:eastAsia="ja-JP"/>
              </w:rPr>
              <w:t>Ion 520™ Chip Kit, Chip κατάλληλα για χρήση με τα συστήματα της σειράς Ion S5 Συσκευασία 8 chips</w:t>
            </w:r>
          </w:p>
        </w:tc>
        <w:tc>
          <w:tcPr>
            <w:tcW w:w="914" w:type="pct"/>
            <w:shd w:val="clear" w:color="000000" w:fill="FFFFFF"/>
          </w:tcPr>
          <w:p w:rsidR="00F22CCB" w:rsidRPr="00C2349D" w:rsidRDefault="00F22CCB" w:rsidP="00E14752">
            <w:pPr>
              <w:spacing w:after="0"/>
              <w:rPr>
                <w:rFonts w:cs="Times New Roman"/>
                <w:bCs/>
                <w:sz w:val="24"/>
              </w:rPr>
            </w:pPr>
          </w:p>
        </w:tc>
        <w:tc>
          <w:tcPr>
            <w:tcW w:w="761" w:type="pct"/>
            <w:shd w:val="clear" w:color="000000" w:fill="FFFFFF"/>
          </w:tcPr>
          <w:p w:rsidR="00F22CCB" w:rsidRPr="00C2349D" w:rsidRDefault="00F22CCB" w:rsidP="00E14752">
            <w:pPr>
              <w:spacing w:after="0"/>
              <w:rPr>
                <w:rFonts w:cs="Times New Roman"/>
                <w:bCs/>
                <w:sz w:val="24"/>
              </w:rPr>
            </w:pPr>
          </w:p>
        </w:tc>
        <w:tc>
          <w:tcPr>
            <w:tcW w:w="972" w:type="pct"/>
            <w:shd w:val="clear" w:color="000000" w:fill="FFFFFF"/>
          </w:tcPr>
          <w:p w:rsidR="00F22CCB" w:rsidRPr="00C2349D" w:rsidRDefault="00F22CCB" w:rsidP="00E14752">
            <w:pPr>
              <w:spacing w:after="0"/>
              <w:rPr>
                <w:rFonts w:cs="Times New Roman"/>
                <w:bCs/>
                <w:sz w:val="24"/>
              </w:rPr>
            </w:pPr>
          </w:p>
        </w:tc>
      </w:tr>
      <w:tr w:rsidR="00F22CCB" w:rsidRPr="00EA69FC" w:rsidTr="00E14752">
        <w:trPr>
          <w:trHeight w:val="2004"/>
          <w:jc w:val="center"/>
        </w:trPr>
        <w:tc>
          <w:tcPr>
            <w:tcW w:w="638" w:type="pct"/>
            <w:shd w:val="clear" w:color="auto" w:fill="auto"/>
            <w:noWrap/>
            <w:vAlign w:val="center"/>
          </w:tcPr>
          <w:p w:rsidR="00F22CCB" w:rsidRPr="00EA69FC" w:rsidRDefault="00F22CCB" w:rsidP="00E14752">
            <w:pPr>
              <w:spacing w:after="0"/>
              <w:jc w:val="center"/>
              <w:rPr>
                <w:rFonts w:cs="Times New Roman"/>
                <w:sz w:val="24"/>
              </w:rPr>
            </w:pPr>
            <w:r>
              <w:rPr>
                <w:rFonts w:cs="Times New Roman"/>
                <w:sz w:val="24"/>
              </w:rPr>
              <w:lastRenderedPageBreak/>
              <w:t>4</w:t>
            </w:r>
          </w:p>
        </w:tc>
        <w:tc>
          <w:tcPr>
            <w:tcW w:w="1715" w:type="pct"/>
            <w:shd w:val="clear" w:color="auto" w:fill="auto"/>
            <w:vAlign w:val="center"/>
          </w:tcPr>
          <w:p w:rsidR="00F22CCB" w:rsidRPr="00EA69FC" w:rsidRDefault="00F22CCB" w:rsidP="00E14752">
            <w:pPr>
              <w:spacing w:after="0"/>
              <w:rPr>
                <w:rFonts w:ascii="Times New Roman" w:hAnsi="Times New Roman" w:cs="Times New Roman"/>
                <w:color w:val="000000"/>
                <w:sz w:val="24"/>
              </w:rPr>
            </w:pPr>
            <w:r w:rsidRPr="0090630D">
              <w:rPr>
                <w:rFonts w:eastAsia="MS Mincho"/>
                <w:sz w:val="24"/>
                <w:lang w:eastAsia="ja-JP"/>
              </w:rPr>
              <w:t xml:space="preserve">Κιτ προετοιμασίας βιβλιοθηκών θραυσμάτων που να περιέχει αντιδραστήρια προετοιμασίας δειγμάτων για ενζυματική διάτμηση και κατασκευή βιβλιοθήκης για μέχρι 20 βιβλιοθήκες DNA (ανάλογα με τον τύπο input DNA) για την αλληλούχηση με τεχνολογία ημιαγωγών. </w:t>
            </w:r>
            <w:r w:rsidRPr="00EA69FC">
              <w:rPr>
                <w:rFonts w:eastAsia="MS Mincho"/>
                <w:sz w:val="24"/>
                <w:lang w:eastAsia="ja-JP"/>
              </w:rPr>
              <w:t>Συσκευασία για 20 δείγματα</w:t>
            </w:r>
          </w:p>
        </w:tc>
        <w:tc>
          <w:tcPr>
            <w:tcW w:w="914" w:type="pct"/>
          </w:tcPr>
          <w:p w:rsidR="00F22CCB" w:rsidRPr="00C2349D" w:rsidRDefault="00F22CCB" w:rsidP="00E14752">
            <w:pPr>
              <w:rPr>
                <w:rFonts w:cs="Times New Roman"/>
                <w:color w:val="000000"/>
                <w:sz w:val="24"/>
              </w:rPr>
            </w:pPr>
          </w:p>
        </w:tc>
        <w:tc>
          <w:tcPr>
            <w:tcW w:w="761" w:type="pct"/>
          </w:tcPr>
          <w:p w:rsidR="00F22CCB" w:rsidRPr="00C2349D" w:rsidRDefault="00F22CCB" w:rsidP="00E14752">
            <w:pPr>
              <w:rPr>
                <w:rFonts w:cs="Times New Roman"/>
                <w:color w:val="000000"/>
                <w:sz w:val="24"/>
              </w:rPr>
            </w:pPr>
          </w:p>
        </w:tc>
        <w:tc>
          <w:tcPr>
            <w:tcW w:w="972" w:type="pct"/>
          </w:tcPr>
          <w:p w:rsidR="00F22CCB" w:rsidRPr="00C2349D" w:rsidRDefault="00F22CCB" w:rsidP="00E14752">
            <w:pPr>
              <w:rPr>
                <w:rFonts w:cs="Times New Roman"/>
                <w:color w:val="000000"/>
                <w:sz w:val="24"/>
              </w:rPr>
            </w:pPr>
          </w:p>
        </w:tc>
      </w:tr>
      <w:tr w:rsidR="00F22CCB" w:rsidRPr="00DA4CFE" w:rsidTr="00E14752">
        <w:trPr>
          <w:trHeight w:val="2117"/>
          <w:jc w:val="center"/>
        </w:trPr>
        <w:tc>
          <w:tcPr>
            <w:tcW w:w="638" w:type="pct"/>
            <w:shd w:val="clear" w:color="auto" w:fill="auto"/>
            <w:noWrap/>
            <w:vAlign w:val="center"/>
            <w:hideMark/>
          </w:tcPr>
          <w:p w:rsidR="00F22CCB" w:rsidRPr="00EA69FC" w:rsidRDefault="00F22CCB" w:rsidP="00E14752">
            <w:pPr>
              <w:spacing w:after="0"/>
              <w:jc w:val="center"/>
              <w:rPr>
                <w:rFonts w:cs="Times New Roman"/>
                <w:sz w:val="24"/>
              </w:rPr>
            </w:pPr>
            <w:r>
              <w:rPr>
                <w:rFonts w:cs="Times New Roman"/>
                <w:sz w:val="24"/>
              </w:rPr>
              <w:t>5</w:t>
            </w:r>
          </w:p>
        </w:tc>
        <w:tc>
          <w:tcPr>
            <w:tcW w:w="1715" w:type="pct"/>
            <w:shd w:val="clear" w:color="auto" w:fill="auto"/>
            <w:vAlign w:val="center"/>
          </w:tcPr>
          <w:p w:rsidR="00F22CCB" w:rsidRPr="00EA69FC" w:rsidRDefault="00F22CCB" w:rsidP="00E14752">
            <w:pPr>
              <w:spacing w:after="0"/>
              <w:rPr>
                <w:rFonts w:ascii="Times New Roman" w:hAnsi="Times New Roman" w:cs="Times New Roman"/>
                <w:color w:val="000000"/>
                <w:sz w:val="24"/>
              </w:rPr>
            </w:pPr>
            <w:r w:rsidRPr="0090630D">
              <w:rPr>
                <w:rFonts w:eastAsia="MS Mincho"/>
                <w:sz w:val="24"/>
                <w:lang w:eastAsia="ja-JP"/>
              </w:rPr>
              <w:t xml:space="preserve">Gel Ηλεκτροφόρησης, 2% agarose, κατάλληλο για size selection, συμβατό με το σύστημα ηλεκτροφόρησης τύπου Egel της Invitrogen. </w:t>
            </w:r>
            <w:r w:rsidRPr="00EA69FC">
              <w:rPr>
                <w:rFonts w:eastAsia="MS Mincho"/>
                <w:sz w:val="24"/>
                <w:lang w:eastAsia="ja-JP"/>
              </w:rPr>
              <w:t xml:space="preserve">Συσκευασία των 10 </w:t>
            </w:r>
            <w:r w:rsidRPr="0090630D">
              <w:rPr>
                <w:rFonts w:eastAsia="MS Mincho"/>
                <w:sz w:val="24"/>
                <w:lang w:eastAsia="ja-JP"/>
              </w:rPr>
              <w:t>gels</w:t>
            </w:r>
            <w:r w:rsidRPr="00EA69FC">
              <w:rPr>
                <w:rFonts w:eastAsia="MS Mincho"/>
                <w:sz w:val="24"/>
                <w:lang w:eastAsia="ja-JP"/>
              </w:rPr>
              <w:t>.</w:t>
            </w:r>
          </w:p>
        </w:tc>
        <w:tc>
          <w:tcPr>
            <w:tcW w:w="914" w:type="pct"/>
          </w:tcPr>
          <w:p w:rsidR="00F22CCB" w:rsidRPr="00DA4CFE" w:rsidRDefault="00F22CCB" w:rsidP="00E14752">
            <w:pPr>
              <w:rPr>
                <w:rFonts w:cs="Times New Roman"/>
                <w:color w:val="000000"/>
                <w:sz w:val="24"/>
              </w:rPr>
            </w:pPr>
          </w:p>
        </w:tc>
        <w:tc>
          <w:tcPr>
            <w:tcW w:w="761" w:type="pct"/>
          </w:tcPr>
          <w:p w:rsidR="00F22CCB" w:rsidRPr="00DA4CFE" w:rsidRDefault="00F22CCB" w:rsidP="00E14752">
            <w:pPr>
              <w:rPr>
                <w:rFonts w:cs="Times New Roman"/>
                <w:color w:val="000000"/>
                <w:sz w:val="24"/>
              </w:rPr>
            </w:pPr>
          </w:p>
        </w:tc>
        <w:tc>
          <w:tcPr>
            <w:tcW w:w="972" w:type="pct"/>
          </w:tcPr>
          <w:p w:rsidR="00F22CCB" w:rsidRPr="00DA4CFE" w:rsidRDefault="00F22CCB" w:rsidP="00E14752">
            <w:pPr>
              <w:rPr>
                <w:rFonts w:cs="Times New Roman"/>
                <w:color w:val="000000"/>
                <w:sz w:val="24"/>
              </w:rPr>
            </w:pPr>
          </w:p>
        </w:tc>
      </w:tr>
    </w:tbl>
    <w:p w:rsidR="00F22CCB" w:rsidRDefault="00F22CCB"/>
    <w:p w:rsidR="00F22CCB" w:rsidRDefault="00F22CCB"/>
    <w:p w:rsidR="00F22CCB" w:rsidRDefault="00F22CCB"/>
    <w:p w:rsidR="00F22CCB" w:rsidRDefault="00F22CCB"/>
    <w:p w:rsidR="00F22CCB" w:rsidRDefault="00F22CCB"/>
    <w:p w:rsidR="00F22CCB" w:rsidRDefault="00F22CCB"/>
    <w:p w:rsidR="00F22CCB" w:rsidRDefault="00F22CCB"/>
    <w:p w:rsidR="00F22CCB" w:rsidRDefault="00F22CCB"/>
    <w:p w:rsidR="00F22CCB" w:rsidRDefault="00F22CCB"/>
    <w:p w:rsidR="00F22CCB" w:rsidRDefault="00F22CCB"/>
    <w:p w:rsidR="00F22CCB" w:rsidRDefault="00F22CCB"/>
    <w:p w:rsidR="00F22CCB" w:rsidRDefault="00F22CCB"/>
    <w:p w:rsidR="00F22CCB" w:rsidRDefault="00F22CCB"/>
    <w:p w:rsidR="00F22CCB" w:rsidRDefault="00F22CCB"/>
    <w:p w:rsidR="00F22CCB" w:rsidRDefault="00F22CC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2845"/>
        <w:gridCol w:w="1517"/>
        <w:gridCol w:w="1263"/>
        <w:gridCol w:w="1613"/>
      </w:tblGrid>
      <w:tr w:rsidR="00F22CCB" w:rsidRPr="00C2349D" w:rsidTr="00E14752">
        <w:trPr>
          <w:trHeight w:val="720"/>
          <w:jc w:val="center"/>
        </w:trPr>
        <w:tc>
          <w:tcPr>
            <w:tcW w:w="638" w:type="pct"/>
            <w:shd w:val="clear" w:color="auto" w:fill="auto"/>
            <w:noWrap/>
            <w:vAlign w:val="center"/>
          </w:tcPr>
          <w:p w:rsidR="00F22CCB" w:rsidRPr="00C2349D" w:rsidRDefault="00F22CCB" w:rsidP="00E14752">
            <w:pPr>
              <w:spacing w:after="0"/>
              <w:jc w:val="center"/>
              <w:rPr>
                <w:rFonts w:cs="Times New Roman"/>
                <w:b/>
                <w:bCs/>
                <w:sz w:val="24"/>
              </w:rPr>
            </w:pPr>
          </w:p>
        </w:tc>
        <w:tc>
          <w:tcPr>
            <w:tcW w:w="1715" w:type="pct"/>
            <w:shd w:val="clear" w:color="auto" w:fill="auto"/>
            <w:vAlign w:val="center"/>
          </w:tcPr>
          <w:p w:rsidR="00F22CCB" w:rsidRPr="00C2349D" w:rsidRDefault="00C17531" w:rsidP="00E14752">
            <w:pPr>
              <w:spacing w:after="0"/>
              <w:jc w:val="center"/>
              <w:rPr>
                <w:rFonts w:cs="Times New Roman"/>
                <w:b/>
                <w:bCs/>
                <w:sz w:val="24"/>
              </w:rPr>
            </w:pPr>
            <w:r>
              <w:rPr>
                <w:rFonts w:cs="Times New Roman"/>
                <w:b/>
                <w:bCs/>
                <w:sz w:val="24"/>
              </w:rPr>
              <w:t>ΟΜΑΔΑ 2</w:t>
            </w:r>
          </w:p>
        </w:tc>
        <w:tc>
          <w:tcPr>
            <w:tcW w:w="2648" w:type="pct"/>
            <w:gridSpan w:val="3"/>
          </w:tcPr>
          <w:p w:rsidR="00F22CCB" w:rsidRPr="00C2349D" w:rsidRDefault="00F22CCB" w:rsidP="00E14752">
            <w:pPr>
              <w:spacing w:after="0"/>
              <w:jc w:val="center"/>
              <w:rPr>
                <w:rFonts w:cs="Times New Roman"/>
                <w:b/>
                <w:bCs/>
                <w:sz w:val="24"/>
              </w:rPr>
            </w:pPr>
          </w:p>
          <w:p w:rsidR="00F22CCB" w:rsidRPr="00C2349D" w:rsidRDefault="00F22CCB" w:rsidP="00E14752">
            <w:pPr>
              <w:spacing w:after="0"/>
              <w:jc w:val="center"/>
              <w:rPr>
                <w:rFonts w:cs="Times New Roman"/>
                <w:b/>
                <w:bCs/>
                <w:sz w:val="24"/>
              </w:rPr>
            </w:pPr>
            <w:r w:rsidRPr="00C2349D">
              <w:rPr>
                <w:rFonts w:cs="Times New Roman"/>
                <w:b/>
                <w:bCs/>
                <w:sz w:val="24"/>
              </w:rPr>
              <w:t>ΑΠΑΙΤΗΣΗ</w:t>
            </w:r>
          </w:p>
        </w:tc>
      </w:tr>
      <w:tr w:rsidR="00F22CCB" w:rsidRPr="00C2349D" w:rsidTr="00E14752">
        <w:trPr>
          <w:trHeight w:val="720"/>
          <w:jc w:val="center"/>
        </w:trPr>
        <w:tc>
          <w:tcPr>
            <w:tcW w:w="638" w:type="pct"/>
            <w:shd w:val="clear" w:color="auto" w:fill="auto"/>
            <w:noWrap/>
            <w:vAlign w:val="center"/>
            <w:hideMark/>
          </w:tcPr>
          <w:p w:rsidR="00F22CCB" w:rsidRPr="00C2349D" w:rsidRDefault="00F22CCB" w:rsidP="00E14752">
            <w:pPr>
              <w:spacing w:after="0"/>
              <w:jc w:val="center"/>
              <w:rPr>
                <w:rFonts w:cs="Times New Roman"/>
                <w:b/>
                <w:bCs/>
                <w:sz w:val="24"/>
              </w:rPr>
            </w:pPr>
            <w:r w:rsidRPr="00C2349D">
              <w:rPr>
                <w:rFonts w:cs="Times New Roman"/>
                <w:b/>
                <w:bCs/>
                <w:sz w:val="24"/>
              </w:rPr>
              <w:t>Α/Α</w:t>
            </w:r>
          </w:p>
        </w:tc>
        <w:tc>
          <w:tcPr>
            <w:tcW w:w="1715" w:type="pct"/>
            <w:shd w:val="clear" w:color="auto" w:fill="auto"/>
            <w:vAlign w:val="center"/>
            <w:hideMark/>
          </w:tcPr>
          <w:p w:rsidR="00F22CCB" w:rsidRPr="009B08ED" w:rsidRDefault="00F22CCB" w:rsidP="00E14752">
            <w:pPr>
              <w:spacing w:after="0"/>
              <w:jc w:val="center"/>
              <w:rPr>
                <w:rFonts w:eastAsia="MS Mincho"/>
                <w:b/>
                <w:sz w:val="24"/>
                <w:lang w:eastAsia="ja-JP"/>
              </w:rPr>
            </w:pPr>
            <w:r w:rsidRPr="009B08ED">
              <w:rPr>
                <w:rFonts w:cs="Times New Roman"/>
                <w:b/>
                <w:bCs/>
                <w:sz w:val="24"/>
              </w:rPr>
              <w:t>ΤΕΧΝΙΚΕΣ ΠΡΟΔΙΑΓΡΑΦΕΣ ΕΙΔΟΥΣ</w:t>
            </w:r>
            <w:r w:rsidRPr="007C6CBD">
              <w:rPr>
                <w:rFonts w:eastAsia="MS Mincho"/>
                <w:b/>
                <w:sz w:val="24"/>
                <w:lang w:eastAsia="ja-JP"/>
              </w:rPr>
              <w:t xml:space="preserve"> </w:t>
            </w:r>
          </w:p>
          <w:p w:rsidR="00F22CCB" w:rsidRPr="009D7644" w:rsidRDefault="00F22CCB" w:rsidP="00E14752">
            <w:pPr>
              <w:spacing w:after="0"/>
              <w:jc w:val="center"/>
              <w:rPr>
                <w:rFonts w:cs="Times New Roman"/>
                <w:b/>
                <w:bCs/>
                <w:sz w:val="24"/>
              </w:rPr>
            </w:pPr>
            <w:r w:rsidRPr="00A80E13">
              <w:rPr>
                <w:rFonts w:eastAsia="Calibri"/>
                <w:b/>
              </w:rPr>
              <w:t>ΟΜΑΔΑ 2: Πρωτεΐνες και πεπτίδια</w:t>
            </w:r>
          </w:p>
        </w:tc>
        <w:tc>
          <w:tcPr>
            <w:tcW w:w="914" w:type="pct"/>
          </w:tcPr>
          <w:p w:rsidR="00F22CCB" w:rsidRPr="00C2349D" w:rsidRDefault="00F22CCB" w:rsidP="00E14752">
            <w:pPr>
              <w:spacing w:after="0"/>
              <w:jc w:val="center"/>
              <w:rPr>
                <w:rFonts w:cs="Times New Roman"/>
                <w:b/>
                <w:bCs/>
                <w:sz w:val="24"/>
              </w:rPr>
            </w:pPr>
            <w:r w:rsidRPr="00C2349D">
              <w:rPr>
                <w:rFonts w:cs="Times New Roman"/>
                <w:b/>
                <w:bCs/>
                <w:sz w:val="24"/>
              </w:rPr>
              <w:t xml:space="preserve">ΝΑΙ </w:t>
            </w:r>
          </w:p>
        </w:tc>
        <w:tc>
          <w:tcPr>
            <w:tcW w:w="761" w:type="pct"/>
          </w:tcPr>
          <w:p w:rsidR="00F22CCB" w:rsidRPr="00C2349D" w:rsidRDefault="00F22CCB" w:rsidP="00E14752">
            <w:pPr>
              <w:spacing w:after="0"/>
              <w:jc w:val="center"/>
              <w:rPr>
                <w:rFonts w:cs="Times New Roman"/>
                <w:b/>
                <w:bCs/>
                <w:sz w:val="24"/>
              </w:rPr>
            </w:pPr>
            <w:r w:rsidRPr="00C2349D">
              <w:rPr>
                <w:rFonts w:cs="Times New Roman"/>
                <w:b/>
                <w:bCs/>
                <w:sz w:val="24"/>
              </w:rPr>
              <w:t>ΟΧΙ</w:t>
            </w:r>
          </w:p>
        </w:tc>
        <w:tc>
          <w:tcPr>
            <w:tcW w:w="972" w:type="pct"/>
          </w:tcPr>
          <w:p w:rsidR="00F22CCB" w:rsidRPr="00C2349D" w:rsidRDefault="00F22CCB" w:rsidP="00E14752">
            <w:pPr>
              <w:spacing w:after="0"/>
              <w:jc w:val="center"/>
              <w:rPr>
                <w:rFonts w:cs="Times New Roman"/>
                <w:b/>
                <w:bCs/>
                <w:sz w:val="24"/>
              </w:rPr>
            </w:pPr>
            <w:r w:rsidRPr="00C2349D">
              <w:rPr>
                <w:rFonts w:cs="Times New Roman"/>
                <w:b/>
                <w:bCs/>
                <w:sz w:val="24"/>
              </w:rPr>
              <w:t>ΠΑΡΑΠΟΜΠΗ</w:t>
            </w:r>
          </w:p>
        </w:tc>
      </w:tr>
      <w:tr w:rsidR="00F22CCB" w:rsidRPr="00DA4CFE" w:rsidTr="00E14752">
        <w:trPr>
          <w:trHeight w:val="834"/>
          <w:jc w:val="center"/>
        </w:trPr>
        <w:tc>
          <w:tcPr>
            <w:tcW w:w="638" w:type="pct"/>
            <w:shd w:val="clear" w:color="auto" w:fill="auto"/>
            <w:noWrap/>
            <w:vAlign w:val="center"/>
          </w:tcPr>
          <w:p w:rsidR="00F22CCB" w:rsidRPr="00EA69FC" w:rsidRDefault="00F22CCB" w:rsidP="00E14752">
            <w:pPr>
              <w:spacing w:after="0"/>
              <w:jc w:val="center"/>
              <w:rPr>
                <w:rFonts w:cs="Times New Roman"/>
                <w:sz w:val="24"/>
              </w:rPr>
            </w:pPr>
            <w:r>
              <w:rPr>
                <w:rFonts w:cs="Times New Roman"/>
                <w:sz w:val="24"/>
              </w:rPr>
              <w:t>1</w:t>
            </w:r>
          </w:p>
        </w:tc>
        <w:tc>
          <w:tcPr>
            <w:tcW w:w="1715" w:type="pct"/>
            <w:shd w:val="clear" w:color="auto" w:fill="auto"/>
            <w:vAlign w:val="center"/>
          </w:tcPr>
          <w:p w:rsidR="00F22CCB" w:rsidRDefault="00F22CCB" w:rsidP="00E14752">
            <w:pPr>
              <w:spacing w:after="0"/>
            </w:pPr>
            <w:r w:rsidRPr="00A80E13">
              <w:t xml:space="preserve">Συνθετικά πεπτίδιo μεγέθους </w:t>
            </w:r>
          </w:p>
          <w:p w:rsidR="00F22CCB" w:rsidRPr="00C2349D" w:rsidRDefault="00F22CCB" w:rsidP="00E14752">
            <w:pPr>
              <w:spacing w:after="0"/>
              <w:rPr>
                <w:rFonts w:ascii="Times New Roman" w:hAnsi="Times New Roman" w:cs="Times New Roman"/>
                <w:color w:val="000000"/>
                <w:sz w:val="24"/>
              </w:rPr>
            </w:pPr>
            <w:r w:rsidRPr="00A80E13">
              <w:t>40 αα</w:t>
            </w:r>
          </w:p>
        </w:tc>
        <w:tc>
          <w:tcPr>
            <w:tcW w:w="914" w:type="pct"/>
          </w:tcPr>
          <w:p w:rsidR="00F22CCB" w:rsidRPr="00C2349D" w:rsidRDefault="00F22CCB" w:rsidP="00E14752">
            <w:pPr>
              <w:spacing w:after="0"/>
              <w:rPr>
                <w:rFonts w:cs="Times New Roman"/>
                <w:bCs/>
                <w:sz w:val="24"/>
              </w:rPr>
            </w:pPr>
          </w:p>
        </w:tc>
        <w:tc>
          <w:tcPr>
            <w:tcW w:w="761" w:type="pct"/>
          </w:tcPr>
          <w:p w:rsidR="00F22CCB" w:rsidRPr="00C2349D" w:rsidRDefault="00F22CCB" w:rsidP="00E14752">
            <w:pPr>
              <w:spacing w:after="0"/>
              <w:rPr>
                <w:rFonts w:cs="Times New Roman"/>
                <w:bCs/>
                <w:sz w:val="24"/>
              </w:rPr>
            </w:pPr>
          </w:p>
        </w:tc>
        <w:tc>
          <w:tcPr>
            <w:tcW w:w="972" w:type="pct"/>
          </w:tcPr>
          <w:p w:rsidR="00F22CCB" w:rsidRPr="00C2349D" w:rsidRDefault="00F22CCB" w:rsidP="00E14752">
            <w:pPr>
              <w:spacing w:after="0"/>
              <w:rPr>
                <w:rFonts w:cs="Times New Roman"/>
                <w:bCs/>
                <w:sz w:val="24"/>
              </w:rPr>
            </w:pPr>
          </w:p>
        </w:tc>
      </w:tr>
      <w:tr w:rsidR="00F22CCB" w:rsidRPr="00DA4CFE" w:rsidTr="00E14752">
        <w:trPr>
          <w:trHeight w:val="1064"/>
          <w:jc w:val="center"/>
        </w:trPr>
        <w:tc>
          <w:tcPr>
            <w:tcW w:w="638" w:type="pct"/>
            <w:shd w:val="clear" w:color="auto" w:fill="auto"/>
            <w:noWrap/>
            <w:vAlign w:val="center"/>
          </w:tcPr>
          <w:p w:rsidR="00F22CCB" w:rsidRPr="00EA69FC" w:rsidRDefault="00F22CCB" w:rsidP="00E14752">
            <w:pPr>
              <w:spacing w:after="0"/>
              <w:jc w:val="center"/>
              <w:rPr>
                <w:rFonts w:cs="Times New Roman"/>
                <w:sz w:val="24"/>
              </w:rPr>
            </w:pPr>
            <w:r>
              <w:rPr>
                <w:rFonts w:cs="Times New Roman"/>
                <w:sz w:val="24"/>
              </w:rPr>
              <w:t>2</w:t>
            </w:r>
          </w:p>
        </w:tc>
        <w:tc>
          <w:tcPr>
            <w:tcW w:w="1715" w:type="pct"/>
            <w:shd w:val="clear" w:color="auto" w:fill="auto"/>
            <w:vAlign w:val="center"/>
          </w:tcPr>
          <w:p w:rsidR="00F22CCB" w:rsidRDefault="00F22CCB" w:rsidP="00E14752">
            <w:pPr>
              <w:spacing w:after="0"/>
            </w:pPr>
            <w:r w:rsidRPr="00A80E13">
              <w:t xml:space="preserve">Συνθετικά πεπτίδιo μεγέθους </w:t>
            </w:r>
          </w:p>
          <w:p w:rsidR="00F22CCB" w:rsidRPr="00C2349D" w:rsidRDefault="00F22CCB" w:rsidP="00E14752">
            <w:pPr>
              <w:spacing w:after="0"/>
              <w:rPr>
                <w:rFonts w:ascii="Times New Roman" w:hAnsi="Times New Roman" w:cs="Times New Roman"/>
                <w:color w:val="000000"/>
                <w:sz w:val="24"/>
              </w:rPr>
            </w:pPr>
            <w:r w:rsidRPr="00A80E13">
              <w:t>57 αα</w:t>
            </w:r>
          </w:p>
        </w:tc>
        <w:tc>
          <w:tcPr>
            <w:tcW w:w="914" w:type="pct"/>
          </w:tcPr>
          <w:p w:rsidR="00F22CCB" w:rsidRPr="00C2349D" w:rsidRDefault="00F22CCB" w:rsidP="00E14752">
            <w:pPr>
              <w:rPr>
                <w:rFonts w:cs="Times New Roman"/>
                <w:color w:val="000000"/>
                <w:sz w:val="24"/>
              </w:rPr>
            </w:pPr>
          </w:p>
        </w:tc>
        <w:tc>
          <w:tcPr>
            <w:tcW w:w="761" w:type="pct"/>
          </w:tcPr>
          <w:p w:rsidR="00F22CCB" w:rsidRPr="00C2349D" w:rsidRDefault="00F22CCB" w:rsidP="00E14752">
            <w:pPr>
              <w:rPr>
                <w:rFonts w:cs="Times New Roman"/>
                <w:color w:val="000000"/>
                <w:sz w:val="24"/>
              </w:rPr>
            </w:pPr>
          </w:p>
        </w:tc>
        <w:tc>
          <w:tcPr>
            <w:tcW w:w="972" w:type="pct"/>
          </w:tcPr>
          <w:p w:rsidR="00F22CCB" w:rsidRPr="00C2349D" w:rsidRDefault="00F22CCB" w:rsidP="00E14752">
            <w:pPr>
              <w:rPr>
                <w:rFonts w:cs="Times New Roman"/>
                <w:color w:val="000000"/>
                <w:sz w:val="24"/>
              </w:rPr>
            </w:pPr>
          </w:p>
        </w:tc>
      </w:tr>
      <w:tr w:rsidR="00F22CCB" w:rsidRPr="00DA4CFE" w:rsidTr="00E14752">
        <w:trPr>
          <w:trHeight w:val="1227"/>
          <w:jc w:val="center"/>
        </w:trPr>
        <w:tc>
          <w:tcPr>
            <w:tcW w:w="638" w:type="pct"/>
            <w:shd w:val="clear" w:color="auto" w:fill="auto"/>
            <w:noWrap/>
            <w:vAlign w:val="center"/>
            <w:hideMark/>
          </w:tcPr>
          <w:p w:rsidR="00F22CCB" w:rsidRPr="00EA69FC" w:rsidRDefault="00F22CCB" w:rsidP="00E14752">
            <w:pPr>
              <w:spacing w:after="0"/>
              <w:jc w:val="center"/>
              <w:rPr>
                <w:rFonts w:cs="Times New Roman"/>
                <w:sz w:val="24"/>
              </w:rPr>
            </w:pPr>
            <w:r>
              <w:rPr>
                <w:rFonts w:cs="Times New Roman"/>
                <w:sz w:val="24"/>
              </w:rPr>
              <w:t>3</w:t>
            </w:r>
          </w:p>
        </w:tc>
        <w:tc>
          <w:tcPr>
            <w:tcW w:w="1715" w:type="pct"/>
            <w:shd w:val="clear" w:color="auto" w:fill="auto"/>
            <w:vAlign w:val="center"/>
          </w:tcPr>
          <w:p w:rsidR="00F22CCB" w:rsidRDefault="00F22CCB" w:rsidP="00E14752">
            <w:pPr>
              <w:spacing w:after="0"/>
            </w:pPr>
            <w:r w:rsidRPr="00A80E13">
              <w:t xml:space="preserve">Συνθετικά πεπτίδιo μεγέθους </w:t>
            </w:r>
          </w:p>
          <w:p w:rsidR="00F22CCB" w:rsidRPr="00C2349D" w:rsidRDefault="00F22CCB" w:rsidP="00E14752">
            <w:pPr>
              <w:spacing w:after="0"/>
              <w:rPr>
                <w:rFonts w:ascii="Times New Roman" w:hAnsi="Times New Roman" w:cs="Times New Roman"/>
                <w:color w:val="000000"/>
                <w:sz w:val="24"/>
              </w:rPr>
            </w:pPr>
            <w:r w:rsidRPr="00A80E13">
              <w:t>49 αα</w:t>
            </w:r>
          </w:p>
        </w:tc>
        <w:tc>
          <w:tcPr>
            <w:tcW w:w="914" w:type="pct"/>
            <w:shd w:val="clear" w:color="000000" w:fill="FFFFFF"/>
          </w:tcPr>
          <w:p w:rsidR="00F22CCB" w:rsidRPr="00C2349D" w:rsidRDefault="00F22CCB" w:rsidP="00E14752">
            <w:pPr>
              <w:spacing w:after="0"/>
              <w:rPr>
                <w:rFonts w:cs="Times New Roman"/>
                <w:bCs/>
                <w:sz w:val="24"/>
              </w:rPr>
            </w:pPr>
          </w:p>
        </w:tc>
        <w:tc>
          <w:tcPr>
            <w:tcW w:w="761" w:type="pct"/>
            <w:shd w:val="clear" w:color="000000" w:fill="FFFFFF"/>
          </w:tcPr>
          <w:p w:rsidR="00F22CCB" w:rsidRPr="00C2349D" w:rsidRDefault="00F22CCB" w:rsidP="00E14752">
            <w:pPr>
              <w:spacing w:after="0"/>
              <w:rPr>
                <w:rFonts w:cs="Times New Roman"/>
                <w:bCs/>
                <w:sz w:val="24"/>
              </w:rPr>
            </w:pPr>
          </w:p>
        </w:tc>
        <w:tc>
          <w:tcPr>
            <w:tcW w:w="972" w:type="pct"/>
            <w:shd w:val="clear" w:color="000000" w:fill="FFFFFF"/>
          </w:tcPr>
          <w:p w:rsidR="00F22CCB" w:rsidRPr="00C2349D" w:rsidRDefault="00F22CCB" w:rsidP="00E14752">
            <w:pPr>
              <w:spacing w:after="0"/>
              <w:rPr>
                <w:rFonts w:cs="Times New Roman"/>
                <w:bCs/>
                <w:sz w:val="24"/>
              </w:rPr>
            </w:pPr>
          </w:p>
        </w:tc>
      </w:tr>
      <w:tr w:rsidR="00F22CCB" w:rsidRPr="00EA69FC" w:rsidTr="00E14752">
        <w:trPr>
          <w:trHeight w:val="2004"/>
          <w:jc w:val="center"/>
        </w:trPr>
        <w:tc>
          <w:tcPr>
            <w:tcW w:w="638" w:type="pct"/>
            <w:shd w:val="clear" w:color="auto" w:fill="auto"/>
            <w:noWrap/>
            <w:vAlign w:val="center"/>
          </w:tcPr>
          <w:p w:rsidR="00F22CCB" w:rsidRPr="00EA69FC" w:rsidRDefault="00F22CCB" w:rsidP="00E14752">
            <w:pPr>
              <w:spacing w:after="0"/>
              <w:jc w:val="center"/>
              <w:rPr>
                <w:rFonts w:cs="Times New Roman"/>
                <w:sz w:val="24"/>
              </w:rPr>
            </w:pPr>
            <w:r>
              <w:rPr>
                <w:rFonts w:cs="Times New Roman"/>
                <w:sz w:val="24"/>
              </w:rPr>
              <w:t>4</w:t>
            </w:r>
          </w:p>
        </w:tc>
        <w:tc>
          <w:tcPr>
            <w:tcW w:w="1715" w:type="pct"/>
            <w:shd w:val="clear" w:color="auto" w:fill="auto"/>
            <w:vAlign w:val="center"/>
          </w:tcPr>
          <w:p w:rsidR="00F22CCB" w:rsidRPr="00A65415" w:rsidRDefault="00F22CCB" w:rsidP="00E14752">
            <w:pPr>
              <w:spacing w:after="0"/>
              <w:rPr>
                <w:rFonts w:ascii="Times New Roman" w:hAnsi="Times New Roman" w:cs="Times New Roman"/>
                <w:color w:val="000000"/>
                <w:sz w:val="24"/>
              </w:rPr>
            </w:pPr>
            <w:r>
              <w:t>Ανασυνδυασμένη χιμαιρική πρωτεϊνη</w:t>
            </w:r>
          </w:p>
        </w:tc>
        <w:tc>
          <w:tcPr>
            <w:tcW w:w="914" w:type="pct"/>
          </w:tcPr>
          <w:p w:rsidR="00F22CCB" w:rsidRPr="00C2349D" w:rsidRDefault="00F22CCB" w:rsidP="00E14752">
            <w:pPr>
              <w:rPr>
                <w:rFonts w:cs="Times New Roman"/>
                <w:color w:val="000000"/>
                <w:sz w:val="24"/>
              </w:rPr>
            </w:pPr>
          </w:p>
        </w:tc>
        <w:tc>
          <w:tcPr>
            <w:tcW w:w="761" w:type="pct"/>
          </w:tcPr>
          <w:p w:rsidR="00F22CCB" w:rsidRPr="00C2349D" w:rsidRDefault="00F22CCB" w:rsidP="00E14752">
            <w:pPr>
              <w:rPr>
                <w:rFonts w:cs="Times New Roman"/>
                <w:color w:val="000000"/>
                <w:sz w:val="24"/>
              </w:rPr>
            </w:pPr>
          </w:p>
        </w:tc>
        <w:tc>
          <w:tcPr>
            <w:tcW w:w="972" w:type="pct"/>
          </w:tcPr>
          <w:p w:rsidR="00F22CCB" w:rsidRPr="00C2349D" w:rsidRDefault="00F22CCB" w:rsidP="00E14752">
            <w:pPr>
              <w:rPr>
                <w:rFonts w:cs="Times New Roman"/>
                <w:color w:val="000000"/>
                <w:sz w:val="24"/>
              </w:rPr>
            </w:pPr>
          </w:p>
        </w:tc>
      </w:tr>
    </w:tbl>
    <w:p w:rsidR="00F22CCB" w:rsidRDefault="00F22CCB"/>
    <w:sectPr w:rsidR="00F22C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CB"/>
    <w:rsid w:val="00277AAB"/>
    <w:rsid w:val="0090717D"/>
    <w:rsid w:val="00C17531"/>
    <w:rsid w:val="00D13447"/>
    <w:rsid w:val="00F22C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9D4D7-FDA3-4454-AD87-D1FB11DB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1957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Maria Apostolaki</cp:lastModifiedBy>
  <cp:revision>2</cp:revision>
  <dcterms:created xsi:type="dcterms:W3CDTF">2019-11-19T12:59:00Z</dcterms:created>
  <dcterms:modified xsi:type="dcterms:W3CDTF">2019-11-19T12:59:00Z</dcterms:modified>
</cp:coreProperties>
</file>