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46" w:rsidRPr="00327F5D" w:rsidRDefault="00446F46" w:rsidP="00446F46">
      <w:pPr>
        <w:suppressAutoHyphens w:val="0"/>
        <w:spacing w:after="200" w:line="276" w:lineRule="auto"/>
        <w:rPr>
          <w:rFonts w:asciiTheme="minorHAnsi" w:hAnsiTheme="minorHAnsi" w:cs="Arial"/>
          <w:b/>
          <w:color w:val="000000" w:themeColor="text1"/>
          <w:sz w:val="24"/>
          <w:lang w:val="el-GR" w:eastAsia="en-US"/>
        </w:rPr>
      </w:pPr>
      <w:r w:rsidRPr="00327F5D">
        <w:rPr>
          <w:rFonts w:asciiTheme="minorHAnsi" w:hAnsiTheme="minorHAnsi" w:cs="Arial"/>
          <w:b/>
          <w:color w:val="000000" w:themeColor="text1"/>
          <w:sz w:val="24"/>
          <w:u w:val="single"/>
          <w:lang w:val="el-GR" w:eastAsia="en-US"/>
        </w:rPr>
        <w:t xml:space="preserve">Α. ΦΥΛΛΟ ΣΥΜΜΟΡΦΩΣΗΣ </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040"/>
        <w:gridCol w:w="960"/>
        <w:gridCol w:w="960"/>
        <w:gridCol w:w="1496"/>
      </w:tblGrid>
      <w:tr w:rsidR="00446F46" w:rsidRPr="00327F5D" w:rsidTr="00DA66A8">
        <w:trPr>
          <w:trHeight w:val="20"/>
        </w:trPr>
        <w:tc>
          <w:tcPr>
            <w:tcW w:w="960" w:type="dxa"/>
            <w:shd w:val="clear" w:color="000000" w:fill="D9D9D9"/>
            <w:vAlign w:val="center"/>
            <w:hideMark/>
          </w:tcPr>
          <w:p w:rsidR="00446F46" w:rsidRPr="00327F5D" w:rsidRDefault="00446F46" w:rsidP="00DA66A8">
            <w:pPr>
              <w:suppressAutoHyphens w:val="0"/>
              <w:spacing w:after="0"/>
              <w:jc w:val="center"/>
              <w:rPr>
                <w:rFonts w:cs="Times New Roman"/>
                <w:b/>
                <w:bCs/>
                <w:color w:val="000000" w:themeColor="text1"/>
                <w:szCs w:val="22"/>
                <w:lang w:eastAsia="en-GB"/>
              </w:rPr>
            </w:pPr>
            <w:r w:rsidRPr="00327F5D">
              <w:rPr>
                <w:rFonts w:cs="Times New Roman"/>
                <w:b/>
                <w:bCs/>
                <w:color w:val="000000" w:themeColor="text1"/>
                <w:szCs w:val="22"/>
                <w:lang w:eastAsia="en-GB"/>
              </w:rPr>
              <w:t>A/A</w:t>
            </w:r>
          </w:p>
        </w:tc>
        <w:tc>
          <w:tcPr>
            <w:tcW w:w="5040" w:type="dxa"/>
            <w:shd w:val="clear" w:color="000000" w:fill="D9D9D9"/>
            <w:vAlign w:val="center"/>
            <w:hideMark/>
          </w:tcPr>
          <w:p w:rsidR="00446F46" w:rsidRPr="00327F5D" w:rsidRDefault="00446F46" w:rsidP="00DA66A8">
            <w:pPr>
              <w:suppressAutoHyphens w:val="0"/>
              <w:spacing w:after="0"/>
              <w:jc w:val="center"/>
              <w:rPr>
                <w:rFonts w:cs="Times New Roman"/>
                <w:b/>
                <w:bCs/>
                <w:color w:val="000000" w:themeColor="text1"/>
                <w:szCs w:val="22"/>
                <w:lang w:eastAsia="en-GB"/>
              </w:rPr>
            </w:pPr>
            <w:proofErr w:type="spellStart"/>
            <w:r w:rsidRPr="00327F5D">
              <w:rPr>
                <w:rFonts w:cs="Times New Roman"/>
                <w:b/>
                <w:bCs/>
                <w:color w:val="000000" w:themeColor="text1"/>
                <w:szCs w:val="22"/>
                <w:lang w:eastAsia="en-GB"/>
              </w:rPr>
              <w:t>Τεχνικές</w:t>
            </w:r>
            <w:proofErr w:type="spellEnd"/>
            <w:r w:rsidRPr="00327F5D">
              <w:rPr>
                <w:rFonts w:cs="Times New Roman"/>
                <w:b/>
                <w:bCs/>
                <w:color w:val="000000" w:themeColor="text1"/>
                <w:szCs w:val="22"/>
                <w:lang w:eastAsia="en-GB"/>
              </w:rPr>
              <w:t xml:space="preserve"> π</w:t>
            </w:r>
            <w:proofErr w:type="spellStart"/>
            <w:r w:rsidRPr="00327F5D">
              <w:rPr>
                <w:rFonts w:cs="Times New Roman"/>
                <w:b/>
                <w:bCs/>
                <w:color w:val="000000" w:themeColor="text1"/>
                <w:szCs w:val="22"/>
                <w:lang w:eastAsia="en-GB"/>
              </w:rPr>
              <w:t>ροδι</w:t>
            </w:r>
            <w:proofErr w:type="spellEnd"/>
            <w:r w:rsidRPr="00327F5D">
              <w:rPr>
                <w:rFonts w:cs="Times New Roman"/>
                <w:b/>
                <w:bCs/>
                <w:color w:val="000000" w:themeColor="text1"/>
                <w:szCs w:val="22"/>
                <w:lang w:eastAsia="en-GB"/>
              </w:rPr>
              <w:t>αγραφές</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b/>
                <w:bCs/>
                <w:color w:val="000000" w:themeColor="text1"/>
                <w:szCs w:val="22"/>
                <w:lang w:eastAsia="en-GB"/>
              </w:rPr>
            </w:pPr>
            <w:r w:rsidRPr="00327F5D">
              <w:rPr>
                <w:rFonts w:cs="Times New Roman"/>
                <w:b/>
                <w:bCs/>
                <w:color w:val="000000" w:themeColor="text1"/>
                <w:szCs w:val="22"/>
                <w:lang w:eastAsia="en-GB"/>
              </w:rPr>
              <w:t xml:space="preserve">ΝΑΙ </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b/>
                <w:bCs/>
                <w:color w:val="000000" w:themeColor="text1"/>
                <w:szCs w:val="22"/>
                <w:lang w:eastAsia="en-GB"/>
              </w:rPr>
            </w:pPr>
            <w:r w:rsidRPr="00327F5D">
              <w:rPr>
                <w:rFonts w:cs="Times New Roman"/>
                <w:b/>
                <w:bCs/>
                <w:color w:val="000000" w:themeColor="text1"/>
                <w:szCs w:val="22"/>
                <w:lang w:eastAsia="en-GB"/>
              </w:rPr>
              <w:t xml:space="preserve">ΟΧΙ </w:t>
            </w:r>
          </w:p>
        </w:tc>
        <w:tc>
          <w:tcPr>
            <w:tcW w:w="1320" w:type="dxa"/>
            <w:shd w:val="clear" w:color="auto" w:fill="auto"/>
            <w:noWrap/>
            <w:vAlign w:val="bottom"/>
            <w:hideMark/>
          </w:tcPr>
          <w:p w:rsidR="00446F46" w:rsidRPr="00327F5D" w:rsidRDefault="00446F46" w:rsidP="00DA66A8">
            <w:pPr>
              <w:suppressAutoHyphens w:val="0"/>
              <w:spacing w:after="0"/>
              <w:jc w:val="left"/>
              <w:rPr>
                <w:rFonts w:cs="Times New Roman"/>
                <w:b/>
                <w:bCs/>
                <w:color w:val="000000" w:themeColor="text1"/>
                <w:szCs w:val="22"/>
                <w:lang w:eastAsia="en-GB"/>
              </w:rPr>
            </w:pPr>
            <w:r w:rsidRPr="00327F5D">
              <w:rPr>
                <w:rFonts w:cs="Times New Roman"/>
                <w:b/>
                <w:bCs/>
                <w:color w:val="000000" w:themeColor="text1"/>
                <w:szCs w:val="22"/>
                <w:lang w:eastAsia="en-GB"/>
              </w:rPr>
              <w:t>ΠΑΡΑΠΟΜΠΗ</w:t>
            </w:r>
          </w:p>
        </w:tc>
      </w:tr>
      <w:tr w:rsidR="00446F46" w:rsidRPr="00327F5D" w:rsidTr="00DA66A8">
        <w:trPr>
          <w:trHeight w:val="20"/>
        </w:trPr>
        <w:tc>
          <w:tcPr>
            <w:tcW w:w="960" w:type="dxa"/>
            <w:shd w:val="clear" w:color="auto" w:fill="auto"/>
            <w:vAlign w:val="center"/>
            <w:hideMark/>
          </w:tcPr>
          <w:p w:rsidR="00446F46" w:rsidRPr="00327F5D" w:rsidRDefault="00446F46" w:rsidP="00DA66A8">
            <w:pPr>
              <w:suppressAutoHyphens w:val="0"/>
              <w:spacing w:after="0"/>
              <w:jc w:val="center"/>
              <w:rPr>
                <w:rFonts w:cs="Times New Roman"/>
                <w:color w:val="000000" w:themeColor="text1"/>
                <w:szCs w:val="22"/>
                <w:lang w:eastAsia="en-GB"/>
              </w:rPr>
            </w:pPr>
            <w:r w:rsidRPr="00327F5D">
              <w:rPr>
                <w:rFonts w:cs="Times New Roman"/>
                <w:color w:val="000000" w:themeColor="text1"/>
                <w:szCs w:val="22"/>
                <w:lang w:eastAsia="en-GB"/>
              </w:rPr>
              <w:t>1.1</w:t>
            </w:r>
          </w:p>
        </w:tc>
        <w:tc>
          <w:tcPr>
            <w:tcW w:w="5040" w:type="dxa"/>
            <w:shd w:val="clear" w:color="auto" w:fill="auto"/>
            <w:vAlign w:val="center"/>
            <w:hideMark/>
          </w:tcPr>
          <w:p w:rsidR="00446F46" w:rsidRPr="00327F5D" w:rsidRDefault="00446F46" w:rsidP="00DA66A8">
            <w:pPr>
              <w:suppressAutoHyphens w:val="0"/>
              <w:spacing w:after="0"/>
              <w:rPr>
                <w:rFonts w:cs="Times New Roman"/>
                <w:color w:val="000000" w:themeColor="text1"/>
                <w:szCs w:val="22"/>
                <w:lang w:eastAsia="en-GB"/>
              </w:rPr>
            </w:pPr>
            <w:proofErr w:type="spellStart"/>
            <w:r w:rsidRPr="00327F5D">
              <w:rPr>
                <w:rFonts w:cs="Times New Roman"/>
                <w:color w:val="000000" w:themeColor="text1"/>
                <w:szCs w:val="22"/>
                <w:lang w:val="el-GR" w:eastAsia="en-GB"/>
              </w:rPr>
              <w:t>Κιτ</w:t>
            </w:r>
            <w:proofErr w:type="spellEnd"/>
            <w:r w:rsidRPr="00327F5D">
              <w:rPr>
                <w:rFonts w:cs="Times New Roman"/>
                <w:color w:val="000000" w:themeColor="text1"/>
                <w:szCs w:val="22"/>
                <w:lang w:val="el-GR" w:eastAsia="en-GB"/>
              </w:rPr>
              <w:t xml:space="preserve"> ανάλυσης ακεραιότητας </w:t>
            </w:r>
            <w:r w:rsidRPr="00327F5D">
              <w:rPr>
                <w:rFonts w:cs="Times New Roman"/>
                <w:color w:val="000000" w:themeColor="text1"/>
                <w:szCs w:val="22"/>
                <w:lang w:eastAsia="en-GB"/>
              </w:rPr>
              <w:t>RNA</w:t>
            </w:r>
            <w:r w:rsidRPr="00327F5D">
              <w:rPr>
                <w:rFonts w:cs="Times New Roman"/>
                <w:color w:val="000000" w:themeColor="text1"/>
                <w:szCs w:val="22"/>
                <w:lang w:val="el-GR" w:eastAsia="en-GB"/>
              </w:rPr>
              <w:t xml:space="preserve"> ειδικό για χρήση με το </w:t>
            </w:r>
            <w:proofErr w:type="spellStart"/>
            <w:r w:rsidRPr="00327F5D">
              <w:rPr>
                <w:rFonts w:cs="Times New Roman"/>
                <w:color w:val="000000" w:themeColor="text1"/>
                <w:szCs w:val="22"/>
                <w:lang w:val="el-GR" w:eastAsia="en-GB"/>
              </w:rPr>
              <w:t>φθορισμόμετρο</w:t>
            </w:r>
            <w:proofErr w:type="spellEnd"/>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eastAsia="en-GB"/>
              </w:rPr>
              <w:t>Qubit</w:t>
            </w:r>
            <w:proofErr w:type="spellEnd"/>
            <w:r w:rsidRPr="00327F5D">
              <w:rPr>
                <w:rFonts w:cs="Times New Roman"/>
                <w:color w:val="000000" w:themeColor="text1"/>
                <w:szCs w:val="22"/>
                <w:lang w:val="el-GR" w:eastAsia="en-GB"/>
              </w:rPr>
              <w:t xml:space="preserve"> 4. Ο προσδιορισμός να χρησιμοποιεί δύο μοναδικές χρωστικές: μία που συνδέεται με μεγάλο, άθικτο και/ή πολύ δομημένο </w:t>
            </w:r>
            <w:r w:rsidRPr="00327F5D">
              <w:rPr>
                <w:rFonts w:cs="Times New Roman"/>
                <w:color w:val="000000" w:themeColor="text1"/>
                <w:szCs w:val="22"/>
                <w:lang w:eastAsia="en-GB"/>
              </w:rPr>
              <w:t>RNA</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mRNA</w:t>
            </w:r>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eastAsia="en-GB"/>
              </w:rPr>
              <w:t>tRNA</w:t>
            </w:r>
            <w:proofErr w:type="spellEnd"/>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eastAsia="en-GB"/>
              </w:rPr>
              <w:t>rRNA</w:t>
            </w:r>
            <w:proofErr w:type="spellEnd"/>
            <w:r w:rsidRPr="00327F5D">
              <w:rPr>
                <w:rFonts w:cs="Times New Roman"/>
                <w:color w:val="000000" w:themeColor="text1"/>
                <w:szCs w:val="22"/>
                <w:lang w:val="el-GR" w:eastAsia="en-GB"/>
              </w:rPr>
              <w:t xml:space="preserve">) και μια άλλη που συνδέεται επιλεκτικά με μικρό και/ή </w:t>
            </w:r>
            <w:proofErr w:type="spellStart"/>
            <w:r w:rsidRPr="00327F5D">
              <w:rPr>
                <w:rFonts w:cs="Times New Roman"/>
                <w:color w:val="000000" w:themeColor="text1"/>
                <w:szCs w:val="22"/>
                <w:lang w:val="el-GR" w:eastAsia="en-GB"/>
              </w:rPr>
              <w:t>αποικοδομημένο</w:t>
            </w:r>
            <w:proofErr w:type="spellEnd"/>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RNA</w:t>
            </w:r>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eastAsia="en-GB"/>
              </w:rPr>
              <w:t>Όγκος</w:t>
            </w:r>
            <w:proofErr w:type="spellEnd"/>
            <w:r w:rsidRPr="00327F5D">
              <w:rPr>
                <w:rFonts w:cs="Times New Roman"/>
                <w:color w:val="000000" w:themeColor="text1"/>
                <w:szCs w:val="22"/>
                <w:lang w:eastAsia="en-GB"/>
              </w:rPr>
              <w:t xml:space="preserve"> </w:t>
            </w:r>
            <w:proofErr w:type="spellStart"/>
            <w:r w:rsidRPr="00327F5D">
              <w:rPr>
                <w:rFonts w:cs="Times New Roman"/>
                <w:color w:val="000000" w:themeColor="text1"/>
                <w:szCs w:val="22"/>
                <w:lang w:eastAsia="en-GB"/>
              </w:rPr>
              <w:t>δείγμ</w:t>
            </w:r>
            <w:proofErr w:type="spellEnd"/>
            <w:r w:rsidRPr="00327F5D">
              <w:rPr>
                <w:rFonts w:cs="Times New Roman"/>
                <w:color w:val="000000" w:themeColor="text1"/>
                <w:szCs w:val="22"/>
                <w:lang w:eastAsia="en-GB"/>
              </w:rPr>
              <w:t xml:space="preserve">ατος: 1-20 </w:t>
            </w:r>
            <w:proofErr w:type="spellStart"/>
            <w:r w:rsidRPr="00327F5D">
              <w:rPr>
                <w:rFonts w:cs="Times New Roman"/>
                <w:color w:val="000000" w:themeColor="text1"/>
                <w:szCs w:val="22"/>
                <w:lang w:eastAsia="en-GB"/>
              </w:rPr>
              <w:t>μL</w:t>
            </w:r>
            <w:proofErr w:type="spellEnd"/>
            <w:r w:rsidRPr="00327F5D">
              <w:rPr>
                <w:rFonts w:cs="Times New Roman"/>
                <w:color w:val="000000" w:themeColor="text1"/>
                <w:szCs w:val="22"/>
                <w:lang w:eastAsia="en-GB"/>
              </w:rPr>
              <w:t xml:space="preserve"> (0.5-1.5 </w:t>
            </w:r>
            <w:proofErr w:type="spellStart"/>
            <w:r w:rsidRPr="00327F5D">
              <w:rPr>
                <w:rFonts w:cs="Times New Roman"/>
                <w:color w:val="000000" w:themeColor="text1"/>
                <w:szCs w:val="22"/>
                <w:lang w:eastAsia="en-GB"/>
              </w:rPr>
              <w:t>μg</w:t>
            </w:r>
            <w:proofErr w:type="spellEnd"/>
            <w:r w:rsidRPr="00327F5D">
              <w:rPr>
                <w:rFonts w:cs="Times New Roman"/>
                <w:color w:val="000000" w:themeColor="text1"/>
                <w:szCs w:val="22"/>
                <w:lang w:eastAsia="en-GB"/>
              </w:rPr>
              <w:t xml:space="preserve">). </w:t>
            </w:r>
            <w:proofErr w:type="spellStart"/>
            <w:r w:rsidRPr="00327F5D">
              <w:rPr>
                <w:rFonts w:cs="Times New Roman"/>
                <w:color w:val="000000" w:themeColor="text1"/>
                <w:szCs w:val="22"/>
                <w:lang w:eastAsia="en-GB"/>
              </w:rPr>
              <w:t>Συσκευ</w:t>
            </w:r>
            <w:proofErr w:type="spellEnd"/>
            <w:r w:rsidRPr="00327F5D">
              <w:rPr>
                <w:rFonts w:cs="Times New Roman"/>
                <w:color w:val="000000" w:themeColor="text1"/>
                <w:szCs w:val="22"/>
                <w:lang w:eastAsia="en-GB"/>
              </w:rPr>
              <w:t>ασία: 75 α</w:t>
            </w:r>
            <w:proofErr w:type="spellStart"/>
            <w:r w:rsidRPr="00327F5D">
              <w:rPr>
                <w:rFonts w:cs="Times New Roman"/>
                <w:color w:val="000000" w:themeColor="text1"/>
                <w:szCs w:val="22"/>
                <w:lang w:eastAsia="en-GB"/>
              </w:rPr>
              <w:t>ντιδράσεις</w:t>
            </w:r>
            <w:proofErr w:type="spellEnd"/>
            <w:r w:rsidRPr="00327F5D">
              <w:rPr>
                <w:rFonts w:cs="Times New Roman"/>
                <w:color w:val="000000" w:themeColor="text1"/>
                <w:szCs w:val="22"/>
                <w:lang w:eastAsia="en-GB"/>
              </w:rPr>
              <w:t>.</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c>
          <w:tcPr>
            <w:tcW w:w="132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r>
      <w:tr w:rsidR="00446F46" w:rsidRPr="00327F5D" w:rsidTr="00DA66A8">
        <w:trPr>
          <w:trHeight w:val="20"/>
        </w:trPr>
        <w:tc>
          <w:tcPr>
            <w:tcW w:w="960" w:type="dxa"/>
            <w:shd w:val="clear" w:color="auto" w:fill="auto"/>
            <w:vAlign w:val="center"/>
            <w:hideMark/>
          </w:tcPr>
          <w:p w:rsidR="00446F46" w:rsidRPr="00327F5D" w:rsidRDefault="00446F46" w:rsidP="00DA66A8">
            <w:pPr>
              <w:suppressAutoHyphens w:val="0"/>
              <w:spacing w:after="0"/>
              <w:jc w:val="center"/>
              <w:rPr>
                <w:rFonts w:cs="Times New Roman"/>
                <w:color w:val="000000" w:themeColor="text1"/>
                <w:szCs w:val="22"/>
                <w:lang w:eastAsia="en-GB"/>
              </w:rPr>
            </w:pPr>
            <w:r w:rsidRPr="00327F5D">
              <w:rPr>
                <w:rFonts w:cs="Times New Roman"/>
                <w:color w:val="000000" w:themeColor="text1"/>
                <w:szCs w:val="22"/>
                <w:lang w:eastAsia="en-GB"/>
              </w:rPr>
              <w:t>1.2</w:t>
            </w:r>
          </w:p>
        </w:tc>
        <w:tc>
          <w:tcPr>
            <w:tcW w:w="5040" w:type="dxa"/>
            <w:shd w:val="clear" w:color="auto" w:fill="auto"/>
            <w:vAlign w:val="center"/>
            <w:hideMark/>
          </w:tcPr>
          <w:p w:rsidR="00446F46" w:rsidRPr="00327F5D" w:rsidRDefault="00446F46" w:rsidP="00DA66A8">
            <w:pPr>
              <w:suppressAutoHyphens w:val="0"/>
              <w:spacing w:after="0"/>
              <w:rPr>
                <w:rFonts w:cs="Times New Roman"/>
                <w:color w:val="000000" w:themeColor="text1"/>
                <w:szCs w:val="22"/>
                <w:lang w:eastAsia="en-GB"/>
              </w:rPr>
            </w:pPr>
            <w:r w:rsidRPr="00327F5D">
              <w:rPr>
                <w:rFonts w:cs="Times New Roman"/>
                <w:color w:val="000000" w:themeColor="text1"/>
                <w:szCs w:val="22"/>
                <w:lang w:val="el-GR" w:eastAsia="en-GB"/>
              </w:rPr>
              <w:t>Σωληνάρια 500 μ</w:t>
            </w:r>
            <w:r w:rsidRPr="00327F5D">
              <w:rPr>
                <w:rFonts w:cs="Times New Roman"/>
                <w:color w:val="000000" w:themeColor="text1"/>
                <w:szCs w:val="22"/>
                <w:lang w:eastAsia="en-GB"/>
              </w:rPr>
              <w:t>L</w:t>
            </w:r>
            <w:r w:rsidRPr="00327F5D">
              <w:rPr>
                <w:rFonts w:cs="Times New Roman"/>
                <w:color w:val="000000" w:themeColor="text1"/>
                <w:szCs w:val="22"/>
                <w:lang w:val="el-GR" w:eastAsia="en-GB"/>
              </w:rPr>
              <w:t xml:space="preserve">, από </w:t>
            </w:r>
            <w:proofErr w:type="spellStart"/>
            <w:r w:rsidRPr="00327F5D">
              <w:rPr>
                <w:rFonts w:cs="Times New Roman"/>
                <w:color w:val="000000" w:themeColor="text1"/>
                <w:szCs w:val="22"/>
                <w:lang w:val="el-GR" w:eastAsia="en-GB"/>
              </w:rPr>
              <w:t>λεπτότοιχο</w:t>
            </w:r>
            <w:proofErr w:type="spellEnd"/>
            <w:r w:rsidRPr="00327F5D">
              <w:rPr>
                <w:rFonts w:cs="Times New Roman"/>
                <w:color w:val="000000" w:themeColor="text1"/>
                <w:szCs w:val="22"/>
                <w:lang w:val="el-GR" w:eastAsia="en-GB"/>
              </w:rPr>
              <w:t xml:space="preserve"> πολυπροπυλένιο, ειδικά για χρήση με </w:t>
            </w:r>
            <w:proofErr w:type="spellStart"/>
            <w:r w:rsidRPr="00327F5D">
              <w:rPr>
                <w:rFonts w:cs="Times New Roman"/>
                <w:color w:val="000000" w:themeColor="text1"/>
                <w:szCs w:val="22"/>
                <w:lang w:val="el-GR" w:eastAsia="en-GB"/>
              </w:rPr>
              <w:t>φθορισμόμετρο</w:t>
            </w:r>
            <w:proofErr w:type="spellEnd"/>
            <w:r w:rsidRPr="00327F5D">
              <w:rPr>
                <w:rFonts w:cs="Times New Roman"/>
                <w:color w:val="000000" w:themeColor="text1"/>
                <w:szCs w:val="22"/>
                <w:lang w:val="el-GR" w:eastAsia="en-GB"/>
              </w:rPr>
              <w:t xml:space="preserve"> τύπου </w:t>
            </w:r>
            <w:proofErr w:type="spellStart"/>
            <w:r w:rsidRPr="00327F5D">
              <w:rPr>
                <w:rFonts w:cs="Times New Roman"/>
                <w:color w:val="000000" w:themeColor="text1"/>
                <w:szCs w:val="22"/>
                <w:lang w:eastAsia="en-GB"/>
              </w:rPr>
              <w:t>Qubit</w:t>
            </w:r>
            <w:proofErr w:type="spellEnd"/>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eastAsia="en-GB"/>
              </w:rPr>
              <w:t>Συσκευ</w:t>
            </w:r>
            <w:proofErr w:type="spellEnd"/>
            <w:r w:rsidRPr="00327F5D">
              <w:rPr>
                <w:rFonts w:cs="Times New Roman"/>
                <w:color w:val="000000" w:themeColor="text1"/>
                <w:szCs w:val="22"/>
                <w:lang w:eastAsia="en-GB"/>
              </w:rPr>
              <w:t>ασία</w:t>
            </w:r>
            <w:r w:rsidRPr="00327F5D">
              <w:rPr>
                <w:rFonts w:cs="Times New Roman"/>
                <w:color w:val="000000" w:themeColor="text1"/>
                <w:szCs w:val="22"/>
                <w:lang w:val="el-GR" w:eastAsia="en-GB"/>
              </w:rPr>
              <w:t>:</w:t>
            </w:r>
            <w:r w:rsidRPr="00327F5D">
              <w:rPr>
                <w:rFonts w:cs="Times New Roman"/>
                <w:color w:val="000000" w:themeColor="text1"/>
                <w:szCs w:val="22"/>
                <w:lang w:eastAsia="en-GB"/>
              </w:rPr>
              <w:t xml:space="preserve"> 500 tubes.</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c>
          <w:tcPr>
            <w:tcW w:w="132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r>
      <w:tr w:rsidR="00446F46" w:rsidRPr="00327F5D" w:rsidTr="00DA66A8">
        <w:trPr>
          <w:trHeight w:val="20"/>
        </w:trPr>
        <w:tc>
          <w:tcPr>
            <w:tcW w:w="960" w:type="dxa"/>
            <w:shd w:val="clear" w:color="auto" w:fill="auto"/>
            <w:vAlign w:val="center"/>
            <w:hideMark/>
          </w:tcPr>
          <w:p w:rsidR="00446F46" w:rsidRPr="00327F5D" w:rsidRDefault="00446F46" w:rsidP="00DA66A8">
            <w:pPr>
              <w:suppressAutoHyphens w:val="0"/>
              <w:spacing w:after="0"/>
              <w:jc w:val="center"/>
              <w:rPr>
                <w:rFonts w:cs="Times New Roman"/>
                <w:color w:val="000000" w:themeColor="text1"/>
                <w:szCs w:val="22"/>
                <w:lang w:eastAsia="en-GB"/>
              </w:rPr>
            </w:pPr>
            <w:r w:rsidRPr="00327F5D">
              <w:rPr>
                <w:rFonts w:cs="Times New Roman"/>
                <w:color w:val="000000" w:themeColor="text1"/>
                <w:szCs w:val="22"/>
                <w:lang w:eastAsia="en-GB"/>
              </w:rPr>
              <w:t>1.3</w:t>
            </w:r>
          </w:p>
        </w:tc>
        <w:tc>
          <w:tcPr>
            <w:tcW w:w="5040" w:type="dxa"/>
            <w:shd w:val="clear" w:color="auto" w:fill="auto"/>
            <w:vAlign w:val="center"/>
            <w:hideMark/>
          </w:tcPr>
          <w:p w:rsidR="00446F46" w:rsidRPr="00327F5D" w:rsidRDefault="00446F46" w:rsidP="00DA66A8">
            <w:pPr>
              <w:suppressAutoHyphens w:val="0"/>
              <w:spacing w:after="0"/>
              <w:rPr>
                <w:rFonts w:cs="Times New Roman"/>
                <w:color w:val="000000" w:themeColor="text1"/>
                <w:szCs w:val="22"/>
                <w:lang w:eastAsia="en-GB"/>
              </w:rPr>
            </w:pPr>
            <w:r w:rsidRPr="00327F5D">
              <w:rPr>
                <w:rFonts w:cs="Times New Roman"/>
                <w:color w:val="000000" w:themeColor="text1"/>
                <w:szCs w:val="22"/>
                <w:lang w:eastAsia="en-GB"/>
              </w:rPr>
              <w:t>Ion Total RNA-</w:t>
            </w:r>
            <w:proofErr w:type="spellStart"/>
            <w:r w:rsidRPr="00327F5D">
              <w:rPr>
                <w:rFonts w:cs="Times New Roman"/>
                <w:color w:val="000000" w:themeColor="text1"/>
                <w:szCs w:val="22"/>
                <w:lang w:eastAsia="en-GB"/>
              </w:rPr>
              <w:t>Seq</w:t>
            </w:r>
            <w:proofErr w:type="spellEnd"/>
            <w:r w:rsidRPr="00327F5D">
              <w:rPr>
                <w:rFonts w:cs="Times New Roman"/>
                <w:color w:val="000000" w:themeColor="text1"/>
                <w:szCs w:val="22"/>
                <w:lang w:eastAsia="en-GB"/>
              </w:rPr>
              <w:t xml:space="preserve"> Kit v2. </w:t>
            </w:r>
            <w:r w:rsidRPr="00327F5D">
              <w:rPr>
                <w:rFonts w:cs="Times New Roman"/>
                <w:color w:val="000000" w:themeColor="text1"/>
                <w:szCs w:val="22"/>
                <w:lang w:val="el-GR" w:eastAsia="en-GB"/>
              </w:rPr>
              <w:t xml:space="preserve">Ειδικό </w:t>
            </w:r>
            <w:proofErr w:type="spellStart"/>
            <w:r w:rsidRPr="00327F5D">
              <w:rPr>
                <w:rFonts w:cs="Times New Roman"/>
                <w:color w:val="000000" w:themeColor="text1"/>
                <w:szCs w:val="22"/>
                <w:lang w:val="el-GR" w:eastAsia="en-GB"/>
              </w:rPr>
              <w:t>κιτ</w:t>
            </w:r>
            <w:proofErr w:type="spellEnd"/>
            <w:r w:rsidRPr="00327F5D">
              <w:rPr>
                <w:rFonts w:cs="Times New Roman"/>
                <w:color w:val="000000" w:themeColor="text1"/>
                <w:szCs w:val="22"/>
                <w:lang w:val="el-GR" w:eastAsia="en-GB"/>
              </w:rPr>
              <w:t xml:space="preserve"> που να περιλαμβάνει όλα τα απαραίτητα αντιδραστήρια για την παρασκευή αντιπροσωπευτικών βιβλιοθηκών </w:t>
            </w:r>
            <w:r w:rsidRPr="00327F5D">
              <w:rPr>
                <w:rFonts w:cs="Times New Roman"/>
                <w:color w:val="000000" w:themeColor="text1"/>
                <w:szCs w:val="22"/>
                <w:lang w:eastAsia="en-GB"/>
              </w:rPr>
              <w:t>cDNA</w:t>
            </w:r>
            <w:r w:rsidRPr="00327F5D">
              <w:rPr>
                <w:rFonts w:cs="Times New Roman"/>
                <w:color w:val="000000" w:themeColor="text1"/>
                <w:szCs w:val="22"/>
                <w:lang w:val="el-GR" w:eastAsia="en-GB"/>
              </w:rPr>
              <w:t xml:space="preserve"> για προσδιορισμό αλληλουχίας ολικού </w:t>
            </w:r>
            <w:r w:rsidRPr="00327F5D">
              <w:rPr>
                <w:rFonts w:cs="Times New Roman"/>
                <w:color w:val="000000" w:themeColor="text1"/>
                <w:szCs w:val="22"/>
                <w:lang w:eastAsia="en-GB"/>
              </w:rPr>
              <w:t>RNA</w:t>
            </w:r>
            <w:r w:rsidRPr="00327F5D">
              <w:rPr>
                <w:rFonts w:cs="Times New Roman"/>
                <w:color w:val="000000" w:themeColor="text1"/>
                <w:szCs w:val="22"/>
                <w:lang w:val="el-GR" w:eastAsia="en-GB"/>
              </w:rPr>
              <w:t xml:space="preserve"> σε συστήματα </w:t>
            </w:r>
            <w:r w:rsidRPr="00327F5D">
              <w:rPr>
                <w:rFonts w:cs="Times New Roman"/>
                <w:color w:val="000000" w:themeColor="text1"/>
                <w:szCs w:val="22"/>
                <w:lang w:eastAsia="en-GB"/>
              </w:rPr>
              <w:t>NGS</w:t>
            </w:r>
            <w:r w:rsidRPr="00327F5D">
              <w:rPr>
                <w:rFonts w:cs="Times New Roman"/>
                <w:color w:val="000000" w:themeColor="text1"/>
                <w:szCs w:val="22"/>
                <w:lang w:val="el-GR" w:eastAsia="en-GB"/>
              </w:rPr>
              <w:t xml:space="preserve"> τεχνολογίας </w:t>
            </w: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eastAsia="en-GB"/>
              </w:rPr>
              <w:t>GeneStudio</w:t>
            </w:r>
            <w:proofErr w:type="spellEnd"/>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S</w:t>
            </w:r>
            <w:r w:rsidRPr="00327F5D">
              <w:rPr>
                <w:rFonts w:cs="Times New Roman"/>
                <w:color w:val="000000" w:themeColor="text1"/>
                <w:szCs w:val="22"/>
                <w:lang w:val="el-GR" w:eastAsia="en-GB"/>
              </w:rPr>
              <w:t xml:space="preserve">5, </w:t>
            </w: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Proton</w:t>
            </w:r>
            <w:r w:rsidRPr="00327F5D">
              <w:rPr>
                <w:rFonts w:cs="Times New Roman"/>
                <w:color w:val="000000" w:themeColor="text1"/>
                <w:szCs w:val="22"/>
                <w:lang w:val="el-GR" w:eastAsia="en-GB"/>
              </w:rPr>
              <w:t xml:space="preserve">). Το </w:t>
            </w:r>
            <w:proofErr w:type="spellStart"/>
            <w:r w:rsidRPr="00327F5D">
              <w:rPr>
                <w:rFonts w:cs="Times New Roman"/>
                <w:color w:val="000000" w:themeColor="text1"/>
                <w:szCs w:val="22"/>
                <w:lang w:val="el-GR" w:eastAsia="en-GB"/>
              </w:rPr>
              <w:t>κιτ</w:t>
            </w:r>
            <w:proofErr w:type="spellEnd"/>
            <w:r w:rsidRPr="00327F5D">
              <w:rPr>
                <w:rFonts w:cs="Times New Roman"/>
                <w:color w:val="000000" w:themeColor="text1"/>
                <w:szCs w:val="22"/>
                <w:lang w:val="el-GR" w:eastAsia="en-GB"/>
              </w:rPr>
              <w:t xml:space="preserve"> να περιλαμβάνει : 10</w:t>
            </w:r>
            <w:r w:rsidRPr="00327F5D">
              <w:rPr>
                <w:rFonts w:ascii="Symbol" w:hAnsi="Symbol" w:cs="Times New Roman"/>
                <w:color w:val="000000" w:themeColor="text1"/>
                <w:szCs w:val="22"/>
                <w:lang w:eastAsia="en-GB"/>
              </w:rPr>
              <w:t></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RT</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Buffer</w:t>
            </w:r>
            <w:r w:rsidRPr="00327F5D">
              <w:rPr>
                <w:rFonts w:cs="Times New Roman"/>
                <w:color w:val="000000" w:themeColor="text1"/>
                <w:szCs w:val="22"/>
                <w:lang w:val="el-GR" w:eastAsia="en-GB"/>
              </w:rPr>
              <w:t xml:space="preserve">, 2.5 </w:t>
            </w:r>
            <w:proofErr w:type="spellStart"/>
            <w:r w:rsidRPr="00327F5D">
              <w:rPr>
                <w:rFonts w:cs="Times New Roman"/>
                <w:color w:val="000000" w:themeColor="text1"/>
                <w:szCs w:val="22"/>
                <w:lang w:eastAsia="en-GB"/>
              </w:rPr>
              <w:t>mM</w:t>
            </w:r>
            <w:proofErr w:type="spellEnd"/>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eastAsia="en-GB"/>
              </w:rPr>
              <w:t>dNTP</w:t>
            </w:r>
            <w:proofErr w:type="spellEnd"/>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Mix</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Platinum</w:t>
            </w:r>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eastAsia="en-GB"/>
              </w:rPr>
              <w:t>HiFi</w:t>
            </w:r>
            <w:proofErr w:type="spellEnd"/>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eastAsia="en-GB"/>
              </w:rPr>
              <w:t>MasterMix</w:t>
            </w:r>
            <w:proofErr w:type="spellEnd"/>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Superscript</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Enzyme</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Mix</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3'-</w:t>
            </w:r>
            <w:r w:rsidRPr="00327F5D">
              <w:rPr>
                <w:rFonts w:cs="Times New Roman"/>
                <w:color w:val="000000" w:themeColor="text1"/>
                <w:szCs w:val="22"/>
                <w:lang w:eastAsia="en-GB"/>
              </w:rPr>
              <w:t>PCR</w:t>
            </w:r>
            <w:r w:rsidRPr="00327F5D">
              <w:rPr>
                <w:rFonts w:cs="Times New Roman"/>
                <w:color w:val="000000" w:themeColor="text1"/>
                <w:szCs w:val="22"/>
                <w:lang w:val="el-GR" w:eastAsia="en-GB"/>
              </w:rPr>
              <w:t>-</w:t>
            </w:r>
            <w:r w:rsidRPr="00327F5D">
              <w:rPr>
                <w:rFonts w:cs="Times New Roman"/>
                <w:color w:val="000000" w:themeColor="text1"/>
                <w:szCs w:val="22"/>
                <w:lang w:eastAsia="en-GB"/>
              </w:rPr>
              <w:t>primer</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v</w:t>
            </w:r>
            <w:r w:rsidRPr="00327F5D">
              <w:rPr>
                <w:rFonts w:cs="Times New Roman"/>
                <w:color w:val="000000" w:themeColor="text1"/>
                <w:szCs w:val="22"/>
                <w:lang w:val="el-GR" w:eastAsia="en-GB"/>
              </w:rPr>
              <w:t>2, Ι</w:t>
            </w:r>
            <w:r w:rsidRPr="00327F5D">
              <w:rPr>
                <w:rFonts w:cs="Times New Roman"/>
                <w:color w:val="000000" w:themeColor="text1"/>
                <w:szCs w:val="22"/>
                <w:lang w:eastAsia="en-GB"/>
              </w:rPr>
              <w:t>on</w:t>
            </w:r>
            <w:r w:rsidRPr="00327F5D">
              <w:rPr>
                <w:rFonts w:cs="Times New Roman"/>
                <w:color w:val="000000" w:themeColor="text1"/>
                <w:szCs w:val="22"/>
                <w:lang w:val="el-GR" w:eastAsia="en-GB"/>
              </w:rPr>
              <w:t xml:space="preserve"> 5'-</w:t>
            </w:r>
            <w:r w:rsidRPr="00327F5D">
              <w:rPr>
                <w:rFonts w:cs="Times New Roman"/>
                <w:color w:val="000000" w:themeColor="text1"/>
                <w:szCs w:val="22"/>
                <w:lang w:eastAsia="en-GB"/>
              </w:rPr>
              <w:t>PCR</w:t>
            </w:r>
            <w:r w:rsidRPr="00327F5D">
              <w:rPr>
                <w:rFonts w:cs="Times New Roman"/>
                <w:color w:val="000000" w:themeColor="text1"/>
                <w:szCs w:val="22"/>
                <w:lang w:val="el-GR" w:eastAsia="en-GB"/>
              </w:rPr>
              <w:t>-</w:t>
            </w:r>
            <w:r w:rsidRPr="00327F5D">
              <w:rPr>
                <w:rFonts w:cs="Times New Roman"/>
                <w:color w:val="000000" w:themeColor="text1"/>
                <w:szCs w:val="22"/>
                <w:lang w:eastAsia="en-GB"/>
              </w:rPr>
              <w:t>primer</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v</w:t>
            </w:r>
            <w:r w:rsidRPr="00327F5D">
              <w:rPr>
                <w:rFonts w:cs="Times New Roman"/>
                <w:color w:val="000000" w:themeColor="text1"/>
                <w:szCs w:val="22"/>
                <w:lang w:val="el-GR" w:eastAsia="en-GB"/>
              </w:rPr>
              <w:t xml:space="preserve">2, </w:t>
            </w: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5'-</w:t>
            </w:r>
            <w:r w:rsidRPr="00327F5D">
              <w:rPr>
                <w:rFonts w:cs="Times New Roman"/>
                <w:color w:val="000000" w:themeColor="text1"/>
                <w:szCs w:val="22"/>
                <w:lang w:eastAsia="en-GB"/>
              </w:rPr>
              <w:t>PCR</w:t>
            </w:r>
            <w:r w:rsidRPr="00327F5D">
              <w:rPr>
                <w:rFonts w:cs="Times New Roman"/>
                <w:color w:val="000000" w:themeColor="text1"/>
                <w:szCs w:val="22"/>
                <w:lang w:val="el-GR" w:eastAsia="en-GB"/>
              </w:rPr>
              <w:t>-</w:t>
            </w:r>
            <w:r w:rsidRPr="00327F5D">
              <w:rPr>
                <w:rFonts w:cs="Times New Roman"/>
                <w:color w:val="000000" w:themeColor="text1"/>
                <w:szCs w:val="22"/>
                <w:lang w:eastAsia="en-GB"/>
              </w:rPr>
              <w:t>primer</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v</w:t>
            </w:r>
            <w:r w:rsidRPr="00327F5D">
              <w:rPr>
                <w:rFonts w:cs="Times New Roman"/>
                <w:color w:val="000000" w:themeColor="text1"/>
                <w:szCs w:val="22"/>
                <w:lang w:val="el-GR" w:eastAsia="en-GB"/>
              </w:rPr>
              <w:t xml:space="preserve">2, </w:t>
            </w: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RT</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Primer</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v</w:t>
            </w:r>
            <w:r w:rsidRPr="00327F5D">
              <w:rPr>
                <w:rFonts w:cs="Times New Roman"/>
                <w:color w:val="000000" w:themeColor="text1"/>
                <w:szCs w:val="22"/>
                <w:lang w:val="el-GR" w:eastAsia="en-GB"/>
              </w:rPr>
              <w:t>2, Ι</w:t>
            </w:r>
            <w:r w:rsidRPr="00327F5D">
              <w:rPr>
                <w:rFonts w:cs="Times New Roman"/>
                <w:color w:val="000000" w:themeColor="text1"/>
                <w:szCs w:val="22"/>
                <w:lang w:eastAsia="en-GB"/>
              </w:rPr>
              <w:t>on</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Adaptor</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Mix</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v</w:t>
            </w:r>
            <w:r w:rsidRPr="00327F5D">
              <w:rPr>
                <w:rFonts w:cs="Times New Roman"/>
                <w:color w:val="000000" w:themeColor="text1"/>
                <w:szCs w:val="22"/>
                <w:lang w:val="el-GR" w:eastAsia="en-GB"/>
              </w:rPr>
              <w:t xml:space="preserve">2. </w:t>
            </w:r>
            <w:proofErr w:type="spellStart"/>
            <w:r w:rsidRPr="00327F5D">
              <w:rPr>
                <w:rFonts w:cs="Times New Roman"/>
                <w:color w:val="000000" w:themeColor="text1"/>
                <w:szCs w:val="22"/>
                <w:lang w:eastAsia="en-GB"/>
              </w:rPr>
              <w:t>Συσκευ</w:t>
            </w:r>
            <w:proofErr w:type="spellEnd"/>
            <w:r w:rsidRPr="00327F5D">
              <w:rPr>
                <w:rFonts w:cs="Times New Roman"/>
                <w:color w:val="000000" w:themeColor="text1"/>
                <w:szCs w:val="22"/>
                <w:lang w:eastAsia="en-GB"/>
              </w:rPr>
              <w:t>ασία: 48 α</w:t>
            </w:r>
            <w:proofErr w:type="spellStart"/>
            <w:r w:rsidRPr="00327F5D">
              <w:rPr>
                <w:rFonts w:cs="Times New Roman"/>
                <w:color w:val="000000" w:themeColor="text1"/>
                <w:szCs w:val="22"/>
                <w:lang w:eastAsia="en-GB"/>
              </w:rPr>
              <w:t>ντιδράσεις</w:t>
            </w:r>
            <w:proofErr w:type="spellEnd"/>
            <w:r w:rsidRPr="00327F5D">
              <w:rPr>
                <w:rFonts w:cs="Times New Roman"/>
                <w:color w:val="000000" w:themeColor="text1"/>
                <w:szCs w:val="22"/>
                <w:lang w:eastAsia="en-GB"/>
              </w:rPr>
              <w:t>.</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c>
          <w:tcPr>
            <w:tcW w:w="132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r>
      <w:tr w:rsidR="00446F46" w:rsidRPr="00446F46" w:rsidTr="00DA66A8">
        <w:trPr>
          <w:trHeight w:val="20"/>
        </w:trPr>
        <w:tc>
          <w:tcPr>
            <w:tcW w:w="960" w:type="dxa"/>
            <w:shd w:val="clear" w:color="auto" w:fill="auto"/>
            <w:vAlign w:val="center"/>
            <w:hideMark/>
          </w:tcPr>
          <w:p w:rsidR="00446F46" w:rsidRPr="00327F5D" w:rsidRDefault="00446F46" w:rsidP="00DA66A8">
            <w:pPr>
              <w:suppressAutoHyphens w:val="0"/>
              <w:spacing w:after="0"/>
              <w:jc w:val="center"/>
              <w:rPr>
                <w:rFonts w:cs="Times New Roman"/>
                <w:color w:val="000000" w:themeColor="text1"/>
                <w:szCs w:val="22"/>
                <w:lang w:eastAsia="en-GB"/>
              </w:rPr>
            </w:pPr>
            <w:r w:rsidRPr="00327F5D">
              <w:rPr>
                <w:rFonts w:cs="Times New Roman"/>
                <w:color w:val="000000" w:themeColor="text1"/>
                <w:szCs w:val="22"/>
                <w:lang w:eastAsia="en-GB"/>
              </w:rPr>
              <w:t>1.4</w:t>
            </w:r>
          </w:p>
        </w:tc>
        <w:tc>
          <w:tcPr>
            <w:tcW w:w="5040" w:type="dxa"/>
            <w:shd w:val="clear" w:color="auto" w:fill="auto"/>
            <w:vAlign w:val="center"/>
            <w:hideMark/>
          </w:tcPr>
          <w:p w:rsidR="00446F46" w:rsidRPr="00327F5D" w:rsidRDefault="00446F46" w:rsidP="00DA66A8">
            <w:pPr>
              <w:suppressAutoHyphens w:val="0"/>
              <w:spacing w:after="0"/>
              <w:rPr>
                <w:rFonts w:cs="Times New Roman"/>
                <w:color w:val="000000" w:themeColor="text1"/>
                <w:szCs w:val="22"/>
                <w:lang w:val="el-GR" w:eastAsia="en-GB"/>
              </w:rPr>
            </w:pPr>
            <w:r w:rsidRPr="00327F5D">
              <w:rPr>
                <w:rFonts w:cs="Times New Roman"/>
                <w:color w:val="000000" w:themeColor="text1"/>
                <w:szCs w:val="22"/>
                <w:lang w:eastAsia="en-GB"/>
              </w:rPr>
              <w:t>Ion Xpress™ RNA-</w:t>
            </w:r>
            <w:proofErr w:type="spellStart"/>
            <w:r w:rsidRPr="00327F5D">
              <w:rPr>
                <w:rFonts w:cs="Times New Roman"/>
                <w:color w:val="000000" w:themeColor="text1"/>
                <w:szCs w:val="22"/>
                <w:lang w:eastAsia="en-GB"/>
              </w:rPr>
              <w:t>Seq</w:t>
            </w:r>
            <w:proofErr w:type="spellEnd"/>
            <w:r w:rsidRPr="00327F5D">
              <w:rPr>
                <w:rFonts w:cs="Times New Roman"/>
                <w:color w:val="000000" w:themeColor="text1"/>
                <w:szCs w:val="22"/>
                <w:lang w:eastAsia="en-GB"/>
              </w:rPr>
              <w:t xml:space="preserve"> BC01-16 Kit. </w:t>
            </w:r>
            <w:r w:rsidRPr="00327F5D">
              <w:rPr>
                <w:rFonts w:cs="Times New Roman"/>
                <w:color w:val="000000" w:themeColor="text1"/>
                <w:szCs w:val="22"/>
                <w:lang w:val="el-GR" w:eastAsia="en-GB"/>
              </w:rPr>
              <w:t xml:space="preserve">Να παρέχει ένα σύνολο 16 μοναδικών </w:t>
            </w:r>
            <w:r w:rsidRPr="00327F5D">
              <w:rPr>
                <w:rFonts w:cs="Times New Roman"/>
                <w:color w:val="000000" w:themeColor="text1"/>
                <w:szCs w:val="22"/>
                <w:lang w:eastAsia="en-GB"/>
              </w:rPr>
              <w:t>barcoded</w:t>
            </w:r>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val="el-GR" w:eastAsia="en-GB"/>
              </w:rPr>
              <w:t>εκκινητών</w:t>
            </w:r>
            <w:proofErr w:type="spellEnd"/>
            <w:r w:rsidRPr="00327F5D">
              <w:rPr>
                <w:rFonts w:cs="Times New Roman"/>
                <w:color w:val="000000" w:themeColor="text1"/>
                <w:szCs w:val="22"/>
                <w:lang w:val="el-GR" w:eastAsia="en-GB"/>
              </w:rPr>
              <w:t xml:space="preserve"> για την ανάλυση αλληλουχίας </w:t>
            </w:r>
            <w:r w:rsidRPr="00327F5D">
              <w:rPr>
                <w:rFonts w:cs="Times New Roman"/>
                <w:color w:val="000000" w:themeColor="text1"/>
                <w:szCs w:val="22"/>
                <w:lang w:eastAsia="en-GB"/>
              </w:rPr>
              <w:t>RNA</w:t>
            </w:r>
            <w:r w:rsidRPr="00327F5D">
              <w:rPr>
                <w:rFonts w:cs="Times New Roman"/>
                <w:color w:val="000000" w:themeColor="text1"/>
                <w:szCs w:val="22"/>
                <w:lang w:val="el-GR" w:eastAsia="en-GB"/>
              </w:rPr>
              <w:t xml:space="preserve"> στον κατάλληλο </w:t>
            </w:r>
            <w:proofErr w:type="spellStart"/>
            <w:r w:rsidRPr="00327F5D">
              <w:rPr>
                <w:rFonts w:cs="Times New Roman"/>
                <w:color w:val="000000" w:themeColor="text1"/>
                <w:szCs w:val="22"/>
                <w:lang w:val="el-GR" w:eastAsia="en-GB"/>
              </w:rPr>
              <w:t>αλληλουχητή</w:t>
            </w:r>
            <w:proofErr w:type="spellEnd"/>
            <w:r w:rsidRPr="00327F5D">
              <w:rPr>
                <w:rFonts w:cs="Times New Roman"/>
                <w:color w:val="000000" w:themeColor="text1"/>
                <w:szCs w:val="22"/>
                <w:lang w:val="el-GR" w:eastAsia="en-GB"/>
              </w:rPr>
              <w:t xml:space="preserve"> ημιαγωγών όταν χρησιμοποιείται σε συνδυασμό με το </w:t>
            </w: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Total</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RNA</w:t>
            </w:r>
            <w:r w:rsidRPr="00327F5D">
              <w:rPr>
                <w:rFonts w:cs="Times New Roman"/>
                <w:color w:val="000000" w:themeColor="text1"/>
                <w:szCs w:val="22"/>
                <w:lang w:val="el-GR" w:eastAsia="en-GB"/>
              </w:rPr>
              <w:t>-</w:t>
            </w:r>
            <w:proofErr w:type="spellStart"/>
            <w:r w:rsidRPr="00327F5D">
              <w:rPr>
                <w:rFonts w:cs="Times New Roman"/>
                <w:color w:val="000000" w:themeColor="text1"/>
                <w:szCs w:val="22"/>
                <w:lang w:eastAsia="en-GB"/>
              </w:rPr>
              <w:t>Seq</w:t>
            </w:r>
            <w:proofErr w:type="spellEnd"/>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Kit</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v</w:t>
            </w:r>
            <w:r w:rsidRPr="00327F5D">
              <w:rPr>
                <w:rFonts w:cs="Times New Roman"/>
                <w:color w:val="000000" w:themeColor="text1"/>
                <w:szCs w:val="22"/>
                <w:lang w:val="el-GR" w:eastAsia="en-GB"/>
              </w:rPr>
              <w:t xml:space="preserve">2. Να επιτρέπει στους χρήστες να συγκεντρώνουν μέχρι 16 θραύσματα βιβλιοθηκών πριν από την προετοιμασία του προτύπου και στη συνέχεια να διεξάγουν μελέτη πολλαπλής ανάλυσης ακολουθιών, απλοποιώντας τη διαδικασία </w:t>
            </w:r>
            <w:proofErr w:type="spellStart"/>
            <w:r w:rsidRPr="00327F5D">
              <w:rPr>
                <w:rFonts w:cs="Times New Roman"/>
                <w:color w:val="000000" w:themeColor="text1"/>
                <w:szCs w:val="22"/>
                <w:lang w:val="el-GR" w:eastAsia="en-GB"/>
              </w:rPr>
              <w:t>αλληλούχισης</w:t>
            </w:r>
            <w:proofErr w:type="spellEnd"/>
            <w:r w:rsidRPr="00327F5D">
              <w:rPr>
                <w:rFonts w:cs="Times New Roman"/>
                <w:color w:val="000000" w:themeColor="text1"/>
                <w:szCs w:val="22"/>
                <w:lang w:val="el-GR" w:eastAsia="en-GB"/>
              </w:rPr>
              <w:t xml:space="preserve"> για το μικρό και για ολόκληρο το μεταγραφικό </w:t>
            </w:r>
            <w:r w:rsidRPr="00327F5D">
              <w:rPr>
                <w:rFonts w:cs="Times New Roman"/>
                <w:color w:val="000000" w:themeColor="text1"/>
                <w:szCs w:val="22"/>
                <w:lang w:eastAsia="en-GB"/>
              </w:rPr>
              <w:t>RNA</w:t>
            </w:r>
            <w:r w:rsidRPr="00327F5D">
              <w:rPr>
                <w:rFonts w:cs="Times New Roman"/>
                <w:color w:val="000000" w:themeColor="text1"/>
                <w:szCs w:val="22"/>
                <w:lang w:val="el-GR" w:eastAsia="en-GB"/>
              </w:rPr>
              <w:t xml:space="preserve">. Το </w:t>
            </w:r>
            <w:proofErr w:type="spellStart"/>
            <w:r w:rsidRPr="00327F5D">
              <w:rPr>
                <w:rFonts w:cs="Times New Roman"/>
                <w:color w:val="000000" w:themeColor="text1"/>
                <w:szCs w:val="22"/>
                <w:lang w:val="el-GR" w:eastAsia="en-GB"/>
              </w:rPr>
              <w:t>κιτ</w:t>
            </w:r>
            <w:proofErr w:type="spellEnd"/>
            <w:r w:rsidRPr="00327F5D">
              <w:rPr>
                <w:rFonts w:cs="Times New Roman"/>
                <w:color w:val="000000" w:themeColor="text1"/>
                <w:szCs w:val="22"/>
                <w:lang w:val="el-GR" w:eastAsia="en-GB"/>
              </w:rPr>
              <w:t xml:space="preserve"> θα πρέπει να επιτρέπει την πολυπλεξία μέχρι 16 βιβλιοθηκών με θραύσματα σε ένα ενιαίο τσιπ προσδιορισμού αλληλουχίας. Θα πρέπει να επιτρέπει την ισότιμη εκπροσώπηση όλων των </w:t>
            </w:r>
            <w:r w:rsidRPr="00327F5D">
              <w:rPr>
                <w:rFonts w:cs="Times New Roman"/>
                <w:color w:val="000000" w:themeColor="text1"/>
                <w:szCs w:val="22"/>
                <w:lang w:eastAsia="en-GB"/>
              </w:rPr>
              <w:t>barcodes</w:t>
            </w:r>
            <w:r w:rsidRPr="00327F5D">
              <w:rPr>
                <w:rFonts w:cs="Times New Roman"/>
                <w:color w:val="000000" w:themeColor="text1"/>
                <w:szCs w:val="22"/>
                <w:lang w:val="el-GR" w:eastAsia="en-GB"/>
              </w:rPr>
              <w:t xml:space="preserve"> στο «</w:t>
            </w:r>
            <w:r w:rsidRPr="00327F5D">
              <w:rPr>
                <w:rFonts w:cs="Times New Roman"/>
                <w:color w:val="000000" w:themeColor="text1"/>
                <w:szCs w:val="22"/>
                <w:lang w:eastAsia="en-GB"/>
              </w:rPr>
              <w:t>pool</w:t>
            </w:r>
            <w:r w:rsidRPr="00327F5D">
              <w:rPr>
                <w:rFonts w:cs="Times New Roman"/>
                <w:color w:val="000000" w:themeColor="text1"/>
                <w:szCs w:val="22"/>
                <w:lang w:val="el-GR" w:eastAsia="en-GB"/>
              </w:rPr>
              <w:t xml:space="preserve">». Θα πρέπει να μειώνει το κόστος και τις απαιτήσεις χειρισμού της προετοιμασίας του προτύπου και της αλληλουχίας. Θα πρέπει να διορθώνει συστηματικά τα σφάλματα ενσωμάτωσης κατά το σχεδιασμό για μεγαλύτερη εμπιστοσύνη στην αναγνώριση του δείγματος. Θα πρέπει να περιέχει 16 </w:t>
            </w:r>
            <w:r w:rsidRPr="00327F5D">
              <w:rPr>
                <w:rFonts w:cs="Times New Roman"/>
                <w:color w:val="000000" w:themeColor="text1"/>
                <w:szCs w:val="22"/>
                <w:lang w:eastAsia="en-GB"/>
              </w:rPr>
              <w:t>tubes</w:t>
            </w:r>
            <w:r w:rsidRPr="00327F5D">
              <w:rPr>
                <w:rFonts w:cs="Times New Roman"/>
                <w:color w:val="000000" w:themeColor="text1"/>
                <w:szCs w:val="22"/>
                <w:lang w:val="el-GR" w:eastAsia="en-GB"/>
              </w:rPr>
              <w:t>, 12 μ</w:t>
            </w:r>
            <w:r w:rsidRPr="00327F5D">
              <w:rPr>
                <w:rFonts w:cs="Times New Roman"/>
                <w:color w:val="000000" w:themeColor="text1"/>
                <w:szCs w:val="22"/>
                <w:lang w:eastAsia="en-GB"/>
              </w:rPr>
              <w:t>L</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each</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Xpress</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RNA</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BC</w:t>
            </w:r>
            <w:r w:rsidRPr="00327F5D">
              <w:rPr>
                <w:rFonts w:cs="Times New Roman"/>
                <w:color w:val="000000" w:themeColor="text1"/>
                <w:szCs w:val="22"/>
                <w:lang w:val="el-GR" w:eastAsia="en-GB"/>
              </w:rPr>
              <w:t xml:space="preserve"> 01 - </w:t>
            </w:r>
            <w:r w:rsidRPr="00327F5D">
              <w:rPr>
                <w:rFonts w:cs="Times New Roman"/>
                <w:color w:val="000000" w:themeColor="text1"/>
                <w:szCs w:val="22"/>
                <w:lang w:eastAsia="en-GB"/>
              </w:rPr>
              <w:t>BC</w:t>
            </w:r>
            <w:r w:rsidRPr="00327F5D">
              <w:rPr>
                <w:rFonts w:cs="Times New Roman"/>
                <w:color w:val="000000" w:themeColor="text1"/>
                <w:szCs w:val="22"/>
                <w:lang w:val="el-GR" w:eastAsia="en-GB"/>
              </w:rPr>
              <w:t xml:space="preserve"> 16, 1 </w:t>
            </w:r>
            <w:r w:rsidRPr="00327F5D">
              <w:rPr>
                <w:rFonts w:cs="Times New Roman"/>
                <w:color w:val="000000" w:themeColor="text1"/>
                <w:szCs w:val="22"/>
                <w:lang w:eastAsia="en-GB"/>
              </w:rPr>
              <w:t>tube</w:t>
            </w:r>
            <w:r w:rsidRPr="00327F5D">
              <w:rPr>
                <w:rFonts w:cs="Times New Roman"/>
                <w:color w:val="000000" w:themeColor="text1"/>
                <w:szCs w:val="22"/>
                <w:lang w:val="el-GR" w:eastAsia="en-GB"/>
              </w:rPr>
              <w:t>, 192 μ</w:t>
            </w:r>
            <w:r w:rsidRPr="00327F5D">
              <w:rPr>
                <w:rFonts w:cs="Times New Roman"/>
                <w:color w:val="000000" w:themeColor="text1"/>
                <w:szCs w:val="22"/>
                <w:lang w:eastAsia="en-GB"/>
              </w:rPr>
              <w:t>L</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Xpress</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RNA</w:t>
            </w:r>
            <w:r w:rsidRPr="00327F5D">
              <w:rPr>
                <w:rFonts w:cs="Times New Roman"/>
                <w:color w:val="000000" w:themeColor="text1"/>
                <w:szCs w:val="22"/>
                <w:lang w:val="el-GR" w:eastAsia="en-GB"/>
              </w:rPr>
              <w:t xml:space="preserve"> 3' </w:t>
            </w:r>
            <w:r w:rsidRPr="00327F5D">
              <w:rPr>
                <w:rFonts w:cs="Times New Roman"/>
                <w:color w:val="000000" w:themeColor="text1"/>
                <w:szCs w:val="22"/>
                <w:lang w:eastAsia="en-GB"/>
              </w:rPr>
              <w:t>Barcode</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Primer</w:t>
            </w:r>
            <w:r w:rsidRPr="00327F5D">
              <w:rPr>
                <w:rFonts w:cs="Times New Roman"/>
                <w:color w:val="000000" w:themeColor="text1"/>
                <w:szCs w:val="22"/>
                <w:lang w:val="el-GR" w:eastAsia="en-GB"/>
              </w:rPr>
              <w:t>.</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val="el-GR" w:eastAsia="en-GB"/>
              </w:rPr>
            </w:pPr>
            <w:r w:rsidRPr="00327F5D">
              <w:rPr>
                <w:rFonts w:cs="Times New Roman"/>
                <w:color w:val="000000" w:themeColor="text1"/>
                <w:szCs w:val="22"/>
                <w:lang w:eastAsia="en-GB"/>
              </w:rPr>
              <w:t> </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val="el-GR" w:eastAsia="en-GB"/>
              </w:rPr>
            </w:pPr>
            <w:r w:rsidRPr="00327F5D">
              <w:rPr>
                <w:rFonts w:cs="Times New Roman"/>
                <w:color w:val="000000" w:themeColor="text1"/>
                <w:szCs w:val="22"/>
                <w:lang w:eastAsia="en-GB"/>
              </w:rPr>
              <w:t> </w:t>
            </w:r>
          </w:p>
        </w:tc>
        <w:tc>
          <w:tcPr>
            <w:tcW w:w="132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val="el-GR" w:eastAsia="en-GB"/>
              </w:rPr>
            </w:pPr>
            <w:r w:rsidRPr="00327F5D">
              <w:rPr>
                <w:rFonts w:cs="Times New Roman"/>
                <w:color w:val="000000" w:themeColor="text1"/>
                <w:szCs w:val="22"/>
                <w:lang w:eastAsia="en-GB"/>
              </w:rPr>
              <w:t> </w:t>
            </w:r>
          </w:p>
        </w:tc>
      </w:tr>
      <w:tr w:rsidR="00446F46" w:rsidRPr="00327F5D" w:rsidTr="00DA66A8">
        <w:trPr>
          <w:trHeight w:val="20"/>
        </w:trPr>
        <w:tc>
          <w:tcPr>
            <w:tcW w:w="960" w:type="dxa"/>
            <w:shd w:val="clear" w:color="auto" w:fill="auto"/>
            <w:vAlign w:val="center"/>
            <w:hideMark/>
          </w:tcPr>
          <w:p w:rsidR="00446F46" w:rsidRPr="00327F5D" w:rsidRDefault="00446F46" w:rsidP="00DA66A8">
            <w:pPr>
              <w:suppressAutoHyphens w:val="0"/>
              <w:spacing w:after="0"/>
              <w:jc w:val="center"/>
              <w:rPr>
                <w:rFonts w:cs="Times New Roman"/>
                <w:color w:val="000000" w:themeColor="text1"/>
                <w:szCs w:val="22"/>
                <w:lang w:eastAsia="en-GB"/>
              </w:rPr>
            </w:pPr>
            <w:r w:rsidRPr="00327F5D">
              <w:rPr>
                <w:rFonts w:cs="Times New Roman"/>
                <w:color w:val="000000" w:themeColor="text1"/>
                <w:szCs w:val="22"/>
                <w:lang w:eastAsia="en-GB"/>
              </w:rPr>
              <w:t>1.5</w:t>
            </w:r>
          </w:p>
        </w:tc>
        <w:tc>
          <w:tcPr>
            <w:tcW w:w="5040" w:type="dxa"/>
            <w:shd w:val="clear" w:color="auto" w:fill="auto"/>
            <w:vAlign w:val="center"/>
            <w:hideMark/>
          </w:tcPr>
          <w:p w:rsidR="00446F46" w:rsidRPr="00327F5D" w:rsidRDefault="00446F46" w:rsidP="00DA66A8">
            <w:pPr>
              <w:suppressAutoHyphens w:val="0"/>
              <w:spacing w:after="0"/>
              <w:rPr>
                <w:rFonts w:cs="Times New Roman"/>
                <w:color w:val="000000" w:themeColor="text1"/>
                <w:szCs w:val="22"/>
                <w:lang w:eastAsia="en-GB"/>
              </w:rPr>
            </w:pPr>
            <w:r w:rsidRPr="00327F5D">
              <w:rPr>
                <w:rFonts w:cs="Times New Roman"/>
                <w:color w:val="000000" w:themeColor="text1"/>
                <w:szCs w:val="22"/>
                <w:lang w:val="el-GR" w:eastAsia="en-GB"/>
              </w:rPr>
              <w:t xml:space="preserve">Το </w:t>
            </w:r>
            <w:proofErr w:type="spellStart"/>
            <w:r w:rsidRPr="00327F5D">
              <w:rPr>
                <w:rFonts w:cs="Times New Roman"/>
                <w:color w:val="000000" w:themeColor="text1"/>
                <w:szCs w:val="22"/>
                <w:lang w:val="el-GR" w:eastAsia="en-GB"/>
              </w:rPr>
              <w:t>κιτ</w:t>
            </w:r>
            <w:proofErr w:type="spellEnd"/>
            <w:r w:rsidRPr="00327F5D">
              <w:rPr>
                <w:rFonts w:cs="Times New Roman"/>
                <w:color w:val="000000" w:themeColor="text1"/>
                <w:szCs w:val="22"/>
                <w:lang w:val="el-GR" w:eastAsia="en-GB"/>
              </w:rPr>
              <w:t xml:space="preserve"> να είναι σχεδιασμένο για απλή και γρήγορη απομόνωση καθαρού, άθικτου </w:t>
            </w:r>
            <w:proofErr w:type="spellStart"/>
            <w:r w:rsidRPr="00327F5D">
              <w:rPr>
                <w:rFonts w:cs="Times New Roman"/>
                <w:color w:val="000000" w:themeColor="text1"/>
                <w:szCs w:val="22"/>
                <w:lang w:val="el-GR" w:eastAsia="en-GB"/>
              </w:rPr>
              <w:t>πολυαδενυλιωμένου</w:t>
            </w:r>
            <w:proofErr w:type="spellEnd"/>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val="el-GR" w:eastAsia="en-GB"/>
              </w:rPr>
              <w:t>πολυ</w:t>
            </w:r>
            <w:proofErr w:type="spellEnd"/>
            <w:r w:rsidRPr="00327F5D">
              <w:rPr>
                <w:rFonts w:cs="Times New Roman"/>
                <w:color w:val="000000" w:themeColor="text1"/>
                <w:szCs w:val="22"/>
                <w:lang w:val="el-GR" w:eastAsia="en-GB"/>
              </w:rPr>
              <w:t xml:space="preserve"> (Α)) </w:t>
            </w:r>
            <w:r w:rsidRPr="00327F5D">
              <w:rPr>
                <w:rFonts w:cs="Times New Roman"/>
                <w:color w:val="000000" w:themeColor="text1"/>
                <w:szCs w:val="22"/>
                <w:lang w:eastAsia="en-GB"/>
              </w:rPr>
              <w:t>mRNA</w:t>
            </w:r>
            <w:r w:rsidRPr="00327F5D">
              <w:rPr>
                <w:rFonts w:cs="Times New Roman"/>
                <w:color w:val="000000" w:themeColor="text1"/>
                <w:szCs w:val="22"/>
                <w:lang w:val="el-GR" w:eastAsia="en-GB"/>
              </w:rPr>
              <w:t xml:space="preserve">. Να απομονώνει πολύ καθαρό και άθικτο </w:t>
            </w:r>
            <w:r w:rsidRPr="00327F5D">
              <w:rPr>
                <w:rFonts w:cs="Times New Roman"/>
                <w:color w:val="000000" w:themeColor="text1"/>
                <w:szCs w:val="22"/>
                <w:lang w:eastAsia="en-GB"/>
              </w:rPr>
              <w:t>mRNA</w:t>
            </w:r>
            <w:r w:rsidRPr="00327F5D">
              <w:rPr>
                <w:rFonts w:cs="Times New Roman"/>
                <w:color w:val="000000" w:themeColor="text1"/>
                <w:szCs w:val="22"/>
                <w:lang w:val="el-GR" w:eastAsia="en-GB"/>
              </w:rPr>
              <w:t xml:space="preserve"> απευθείας από δείγματα κυττάρων, </w:t>
            </w:r>
            <w:r w:rsidRPr="00327F5D">
              <w:rPr>
                <w:rFonts w:cs="Times New Roman"/>
                <w:color w:val="000000" w:themeColor="text1"/>
                <w:szCs w:val="22"/>
                <w:lang w:val="el-GR" w:eastAsia="en-GB"/>
              </w:rPr>
              <w:lastRenderedPageBreak/>
              <w:t xml:space="preserve">ιστών και ολικού </w:t>
            </w:r>
            <w:r w:rsidRPr="00327F5D">
              <w:rPr>
                <w:rFonts w:cs="Times New Roman"/>
                <w:color w:val="000000" w:themeColor="text1"/>
                <w:szCs w:val="22"/>
                <w:lang w:eastAsia="en-GB"/>
              </w:rPr>
              <w:t>RNA</w:t>
            </w:r>
            <w:r w:rsidRPr="00327F5D">
              <w:rPr>
                <w:rFonts w:cs="Times New Roman"/>
                <w:color w:val="000000" w:themeColor="text1"/>
                <w:szCs w:val="22"/>
                <w:lang w:val="el-GR" w:eastAsia="en-GB"/>
              </w:rPr>
              <w:t xml:space="preserve">. Να επιτρέπει την απόκτηση εξαιρετικά καθαρού </w:t>
            </w:r>
            <w:r w:rsidRPr="00327F5D">
              <w:rPr>
                <w:rFonts w:cs="Times New Roman"/>
                <w:color w:val="000000" w:themeColor="text1"/>
                <w:szCs w:val="22"/>
                <w:lang w:eastAsia="en-GB"/>
              </w:rPr>
              <w:t>mRNA</w:t>
            </w:r>
            <w:r w:rsidRPr="00327F5D">
              <w:rPr>
                <w:rFonts w:cs="Times New Roman"/>
                <w:color w:val="000000" w:themeColor="text1"/>
                <w:szCs w:val="22"/>
                <w:lang w:val="el-GR" w:eastAsia="en-GB"/>
              </w:rPr>
              <w:t xml:space="preserve"> σε περίπου 15 λεπτά. Να επιτρέπει την ενσωμάτωση των σταδίων πλήρους καθαρισμού </w:t>
            </w:r>
            <w:r w:rsidRPr="00327F5D">
              <w:rPr>
                <w:rFonts w:cs="Times New Roman"/>
                <w:color w:val="000000" w:themeColor="text1"/>
                <w:szCs w:val="22"/>
                <w:lang w:eastAsia="en-GB"/>
              </w:rPr>
              <w:t>RNA</w:t>
            </w:r>
            <w:r w:rsidRPr="00327F5D">
              <w:rPr>
                <w:rFonts w:cs="Times New Roman"/>
                <w:color w:val="000000" w:themeColor="text1"/>
                <w:szCs w:val="22"/>
                <w:lang w:val="el-GR" w:eastAsia="en-GB"/>
              </w:rPr>
              <w:t xml:space="preserve"> και εμπλουτισμού </w:t>
            </w:r>
            <w:r w:rsidRPr="00327F5D">
              <w:rPr>
                <w:rFonts w:cs="Times New Roman"/>
                <w:color w:val="000000" w:themeColor="text1"/>
                <w:szCs w:val="22"/>
                <w:lang w:eastAsia="en-GB"/>
              </w:rPr>
              <w:t>mRNA</w:t>
            </w:r>
            <w:r w:rsidRPr="00327F5D">
              <w:rPr>
                <w:rFonts w:cs="Times New Roman"/>
                <w:color w:val="000000" w:themeColor="text1"/>
                <w:szCs w:val="22"/>
                <w:lang w:val="el-GR" w:eastAsia="en-GB"/>
              </w:rPr>
              <w:t xml:space="preserve">. Να επιτρέπει την εκτέλεση αντίστροφης μεταγραφής και ενίσχυσης </w:t>
            </w:r>
            <w:r w:rsidRPr="00327F5D">
              <w:rPr>
                <w:rFonts w:cs="Times New Roman"/>
                <w:color w:val="000000" w:themeColor="text1"/>
                <w:szCs w:val="22"/>
                <w:lang w:eastAsia="en-GB"/>
              </w:rPr>
              <w:t>PCR</w:t>
            </w:r>
            <w:r w:rsidRPr="00327F5D">
              <w:rPr>
                <w:rFonts w:cs="Times New Roman"/>
                <w:color w:val="000000" w:themeColor="text1"/>
                <w:szCs w:val="22"/>
                <w:lang w:val="el-GR" w:eastAsia="en-GB"/>
              </w:rPr>
              <w:t xml:space="preserve"> απευθείας στο σφαιρίδιο. </w:t>
            </w:r>
            <w:r w:rsidRPr="00327F5D">
              <w:rPr>
                <w:rFonts w:cs="Times New Roman"/>
                <w:color w:val="000000" w:themeColor="text1"/>
                <w:szCs w:val="22"/>
                <w:lang w:eastAsia="en-GB"/>
              </w:rPr>
              <w:t>Να π</w:t>
            </w:r>
            <w:proofErr w:type="spellStart"/>
            <w:r w:rsidRPr="00327F5D">
              <w:rPr>
                <w:rFonts w:cs="Times New Roman"/>
                <w:color w:val="000000" w:themeColor="text1"/>
                <w:szCs w:val="22"/>
                <w:lang w:eastAsia="en-GB"/>
              </w:rPr>
              <w:t>εριέχει</w:t>
            </w:r>
            <w:proofErr w:type="spellEnd"/>
            <w:r w:rsidRPr="00327F5D">
              <w:rPr>
                <w:rFonts w:cs="Times New Roman"/>
                <w:color w:val="000000" w:themeColor="text1"/>
                <w:szCs w:val="22"/>
                <w:lang w:eastAsia="en-GB"/>
              </w:rPr>
              <w:t xml:space="preserve"> 2 mL Beads + Buffers.</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lastRenderedPageBreak/>
              <w:t> </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c>
          <w:tcPr>
            <w:tcW w:w="132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r>
      <w:tr w:rsidR="00446F46" w:rsidRPr="00327F5D" w:rsidTr="00DA66A8">
        <w:trPr>
          <w:trHeight w:val="20"/>
        </w:trPr>
        <w:tc>
          <w:tcPr>
            <w:tcW w:w="960" w:type="dxa"/>
            <w:shd w:val="clear" w:color="auto" w:fill="auto"/>
            <w:vAlign w:val="center"/>
            <w:hideMark/>
          </w:tcPr>
          <w:p w:rsidR="00446F46" w:rsidRPr="00327F5D" w:rsidRDefault="00446F46" w:rsidP="00DA66A8">
            <w:pPr>
              <w:suppressAutoHyphens w:val="0"/>
              <w:spacing w:after="0"/>
              <w:jc w:val="center"/>
              <w:rPr>
                <w:rFonts w:cs="Times New Roman"/>
                <w:color w:val="000000" w:themeColor="text1"/>
                <w:szCs w:val="22"/>
                <w:lang w:eastAsia="en-GB"/>
              </w:rPr>
            </w:pPr>
            <w:r w:rsidRPr="00327F5D">
              <w:rPr>
                <w:rFonts w:cs="Times New Roman"/>
                <w:color w:val="000000" w:themeColor="text1"/>
                <w:szCs w:val="22"/>
                <w:lang w:eastAsia="en-GB"/>
              </w:rPr>
              <w:lastRenderedPageBreak/>
              <w:t>1.6</w:t>
            </w:r>
          </w:p>
        </w:tc>
        <w:tc>
          <w:tcPr>
            <w:tcW w:w="5040" w:type="dxa"/>
            <w:shd w:val="clear" w:color="auto" w:fill="auto"/>
            <w:vAlign w:val="center"/>
            <w:hideMark/>
          </w:tcPr>
          <w:p w:rsidR="00446F46" w:rsidRPr="00327F5D" w:rsidRDefault="00446F46" w:rsidP="00DA66A8">
            <w:pPr>
              <w:suppressAutoHyphens w:val="0"/>
              <w:spacing w:after="0"/>
              <w:rPr>
                <w:rFonts w:cs="Times New Roman"/>
                <w:color w:val="000000" w:themeColor="text1"/>
                <w:szCs w:val="22"/>
                <w:lang w:eastAsia="en-GB"/>
              </w:rPr>
            </w:pPr>
            <w:r w:rsidRPr="00327F5D">
              <w:rPr>
                <w:rFonts w:cs="Times New Roman"/>
                <w:color w:val="000000" w:themeColor="text1"/>
                <w:szCs w:val="22"/>
                <w:lang w:val="el-GR" w:eastAsia="en-GB"/>
              </w:rPr>
              <w:t xml:space="preserve">Το </w:t>
            </w:r>
            <w:proofErr w:type="spellStart"/>
            <w:r w:rsidRPr="00327F5D">
              <w:rPr>
                <w:rFonts w:cs="Times New Roman"/>
                <w:color w:val="000000" w:themeColor="text1"/>
                <w:szCs w:val="22"/>
                <w:lang w:val="el-GR" w:eastAsia="en-GB"/>
              </w:rPr>
              <w:t>κιτ</w:t>
            </w:r>
            <w:proofErr w:type="spellEnd"/>
            <w:r w:rsidRPr="00327F5D">
              <w:rPr>
                <w:rFonts w:cs="Times New Roman"/>
                <w:color w:val="000000" w:themeColor="text1"/>
                <w:szCs w:val="22"/>
                <w:lang w:val="el-GR" w:eastAsia="en-GB"/>
              </w:rPr>
              <w:t xml:space="preserve"> να επιτρέπει την ακριβή και </w:t>
            </w:r>
            <w:proofErr w:type="spellStart"/>
            <w:r w:rsidRPr="00327F5D">
              <w:rPr>
                <w:rFonts w:cs="Times New Roman"/>
                <w:color w:val="000000" w:themeColor="text1"/>
                <w:szCs w:val="22"/>
                <w:lang w:val="el-GR" w:eastAsia="en-GB"/>
              </w:rPr>
              <w:t>αναπαραγώγιμη</w:t>
            </w:r>
            <w:proofErr w:type="spellEnd"/>
            <w:r w:rsidRPr="00327F5D">
              <w:rPr>
                <w:rFonts w:cs="Times New Roman"/>
                <w:color w:val="000000" w:themeColor="text1"/>
                <w:szCs w:val="22"/>
                <w:lang w:val="el-GR" w:eastAsia="en-GB"/>
              </w:rPr>
              <w:t xml:space="preserve"> προετοιμασία </w:t>
            </w:r>
            <w:r w:rsidRPr="00327F5D">
              <w:rPr>
                <w:rFonts w:cs="Times New Roman"/>
                <w:color w:val="000000" w:themeColor="text1"/>
                <w:szCs w:val="22"/>
                <w:lang w:eastAsia="en-GB"/>
              </w:rPr>
              <w:t>template</w:t>
            </w:r>
            <w:r w:rsidRPr="00327F5D">
              <w:rPr>
                <w:rFonts w:cs="Times New Roman"/>
                <w:color w:val="000000" w:themeColor="text1"/>
                <w:szCs w:val="22"/>
                <w:lang w:val="el-GR" w:eastAsia="en-GB"/>
              </w:rPr>
              <w:t xml:space="preserve"> και την ανάλυση αλληλουχίας μέχρι 200 βιβλιοθήκες ανάγνωσης βάσης με τη χρήση των κατάλληλων συστημάτων </w:t>
            </w:r>
            <w:r w:rsidRPr="00327F5D">
              <w:rPr>
                <w:rFonts w:cs="Times New Roman"/>
                <w:color w:val="000000" w:themeColor="text1"/>
                <w:szCs w:val="22"/>
                <w:lang w:eastAsia="en-GB"/>
              </w:rPr>
              <w:t>NGS</w:t>
            </w:r>
            <w:r w:rsidRPr="00327F5D">
              <w:rPr>
                <w:rFonts w:cs="Times New Roman"/>
                <w:color w:val="000000" w:themeColor="text1"/>
                <w:szCs w:val="22"/>
                <w:lang w:val="el-GR" w:eastAsia="en-GB"/>
              </w:rPr>
              <w:t xml:space="preserve"> Τεχνολογίας </w:t>
            </w: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Torrent</w:t>
            </w:r>
            <w:r w:rsidRPr="00327F5D">
              <w:rPr>
                <w:rFonts w:cs="Times New Roman"/>
                <w:color w:val="000000" w:themeColor="text1"/>
                <w:szCs w:val="22"/>
                <w:lang w:val="el-GR" w:eastAsia="en-GB"/>
              </w:rPr>
              <w:t xml:space="preserve">. Το </w:t>
            </w:r>
            <w:proofErr w:type="spellStart"/>
            <w:r w:rsidRPr="00327F5D">
              <w:rPr>
                <w:rFonts w:cs="Times New Roman"/>
                <w:color w:val="000000" w:themeColor="text1"/>
                <w:szCs w:val="22"/>
                <w:lang w:val="el-GR" w:eastAsia="en-GB"/>
              </w:rPr>
              <w:t>κιτ</w:t>
            </w:r>
            <w:proofErr w:type="spellEnd"/>
            <w:r w:rsidRPr="00327F5D">
              <w:rPr>
                <w:rFonts w:cs="Times New Roman"/>
                <w:color w:val="000000" w:themeColor="text1"/>
                <w:szCs w:val="22"/>
                <w:lang w:val="el-GR" w:eastAsia="en-GB"/>
              </w:rPr>
              <w:t xml:space="preserve"> να παρέχει όλα όσα χρειάζονται για την προετοιμασία των </w:t>
            </w:r>
            <w:r w:rsidRPr="00327F5D">
              <w:rPr>
                <w:rFonts w:cs="Times New Roman"/>
                <w:color w:val="000000" w:themeColor="text1"/>
                <w:szCs w:val="22"/>
                <w:lang w:eastAsia="en-GB"/>
              </w:rPr>
              <w:t>template</w:t>
            </w:r>
            <w:r w:rsidRPr="00327F5D">
              <w:rPr>
                <w:rFonts w:cs="Times New Roman"/>
                <w:color w:val="000000" w:themeColor="text1"/>
                <w:szCs w:val="22"/>
                <w:lang w:val="el-GR" w:eastAsia="en-GB"/>
              </w:rPr>
              <w:t xml:space="preserve">, καθώς και τα αντιδραστήρια προσδιορισμού αλληλουχίας, παρέχοντας μια ημιαυτόματη ροή εργασίας για τον προσδιορισμό της αλληλουχίας των 8 φορτωμένων </w:t>
            </w:r>
            <w:r w:rsidRPr="00327F5D">
              <w:rPr>
                <w:rFonts w:cs="Times New Roman"/>
                <w:color w:val="000000" w:themeColor="text1"/>
                <w:szCs w:val="22"/>
                <w:lang w:eastAsia="en-GB"/>
              </w:rPr>
              <w:t>chip</w:t>
            </w:r>
            <w:r w:rsidRPr="00327F5D">
              <w:rPr>
                <w:rFonts w:cs="Times New Roman"/>
                <w:color w:val="000000" w:themeColor="text1"/>
                <w:szCs w:val="22"/>
                <w:lang w:val="el-GR" w:eastAsia="en-GB"/>
              </w:rPr>
              <w:t xml:space="preserve"> με ανίχνευση της ακολουθίας. Να παρέχει αντιδραστήρια προετοιμασίας προτύπων και </w:t>
            </w:r>
            <w:r w:rsidRPr="00327F5D">
              <w:rPr>
                <w:rFonts w:cs="Times New Roman"/>
                <w:color w:val="000000" w:themeColor="text1"/>
                <w:szCs w:val="22"/>
                <w:lang w:eastAsia="en-GB"/>
              </w:rPr>
              <w:t>chip</w:t>
            </w:r>
            <w:r w:rsidRPr="00327F5D">
              <w:rPr>
                <w:rFonts w:cs="Times New Roman"/>
                <w:color w:val="000000" w:themeColor="text1"/>
                <w:szCs w:val="22"/>
                <w:lang w:val="el-GR" w:eastAsia="en-GB"/>
              </w:rPr>
              <w:t xml:space="preserve"> για έως και 200 βιβλιοθήκες ανάγνωσης βάσης. Να απλοποιεί την έρευνα με έτοιμες προς χρήση κασέτες αντιδραστηρίων μίας χρήσης για ανάλυση αλληλουχίας. Να δίνει τη δυνατότητα γρήγορης και εύκολης ρύθμισης της ακολουθίας οργάνων, με λιγότερο από 15 λεπτά την ώρα. Να αξιοποιεί τις τελευταίες εξελίξεις στην ποιότητα και την ακρίβεια των δεδομένων. </w:t>
            </w:r>
            <w:r w:rsidRPr="00327F5D">
              <w:rPr>
                <w:rFonts w:cs="Times New Roman"/>
                <w:color w:val="000000" w:themeColor="text1"/>
                <w:szCs w:val="22"/>
                <w:lang w:eastAsia="en-GB"/>
              </w:rPr>
              <w:t>Να π</w:t>
            </w:r>
            <w:proofErr w:type="spellStart"/>
            <w:r w:rsidRPr="00327F5D">
              <w:rPr>
                <w:rFonts w:cs="Times New Roman"/>
                <w:color w:val="000000" w:themeColor="text1"/>
                <w:szCs w:val="22"/>
                <w:lang w:eastAsia="en-GB"/>
              </w:rPr>
              <w:t>εριέχει</w:t>
            </w:r>
            <w:proofErr w:type="spellEnd"/>
            <w:r w:rsidRPr="00327F5D">
              <w:rPr>
                <w:rFonts w:cs="Times New Roman"/>
                <w:color w:val="000000" w:themeColor="text1"/>
                <w:szCs w:val="22"/>
                <w:lang w:eastAsia="en-GB"/>
              </w:rPr>
              <w:t xml:space="preserve">: Ion S5 OT2 Solutions, Ion S5 OT2 Supplies, Ion 540 OT2 Reagents, Ion 540 Loading Reagents-OT2, Ion S5 Sequencing Solutions, Ion S5 Sequencing Reagents. </w:t>
            </w:r>
            <w:proofErr w:type="spellStart"/>
            <w:r w:rsidRPr="00327F5D">
              <w:rPr>
                <w:rFonts w:cs="Times New Roman"/>
                <w:color w:val="000000" w:themeColor="text1"/>
                <w:szCs w:val="22"/>
                <w:lang w:eastAsia="en-GB"/>
              </w:rPr>
              <w:t>Συσκευ</w:t>
            </w:r>
            <w:proofErr w:type="spellEnd"/>
            <w:r w:rsidRPr="00327F5D">
              <w:rPr>
                <w:rFonts w:cs="Times New Roman"/>
                <w:color w:val="000000" w:themeColor="text1"/>
                <w:szCs w:val="22"/>
                <w:lang w:eastAsia="en-GB"/>
              </w:rPr>
              <w:t>ασία</w:t>
            </w:r>
            <w:r w:rsidRPr="00327F5D">
              <w:rPr>
                <w:rFonts w:cs="Times New Roman"/>
                <w:color w:val="000000" w:themeColor="text1"/>
                <w:szCs w:val="22"/>
                <w:lang w:val="el-GR" w:eastAsia="en-GB"/>
              </w:rPr>
              <w:t>:</w:t>
            </w:r>
            <w:r w:rsidRPr="00327F5D">
              <w:rPr>
                <w:rFonts w:cs="Times New Roman"/>
                <w:color w:val="000000" w:themeColor="text1"/>
                <w:szCs w:val="22"/>
                <w:lang w:eastAsia="en-GB"/>
              </w:rPr>
              <w:t xml:space="preserve"> 8 reactions.</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c>
          <w:tcPr>
            <w:tcW w:w="132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r>
      <w:tr w:rsidR="00446F46" w:rsidRPr="00327F5D" w:rsidTr="00DA66A8">
        <w:trPr>
          <w:trHeight w:val="20"/>
        </w:trPr>
        <w:tc>
          <w:tcPr>
            <w:tcW w:w="960" w:type="dxa"/>
            <w:shd w:val="clear" w:color="auto" w:fill="auto"/>
            <w:vAlign w:val="center"/>
            <w:hideMark/>
          </w:tcPr>
          <w:p w:rsidR="00446F46" w:rsidRPr="00327F5D" w:rsidRDefault="00446F46" w:rsidP="00DA66A8">
            <w:pPr>
              <w:suppressAutoHyphens w:val="0"/>
              <w:spacing w:after="0"/>
              <w:jc w:val="center"/>
              <w:rPr>
                <w:rFonts w:cs="Times New Roman"/>
                <w:color w:val="000000" w:themeColor="text1"/>
                <w:szCs w:val="22"/>
                <w:lang w:eastAsia="en-GB"/>
              </w:rPr>
            </w:pPr>
            <w:r w:rsidRPr="00327F5D">
              <w:rPr>
                <w:rFonts w:cs="Times New Roman"/>
                <w:color w:val="000000" w:themeColor="text1"/>
                <w:szCs w:val="22"/>
                <w:lang w:eastAsia="en-GB"/>
              </w:rPr>
              <w:t>1.7</w:t>
            </w:r>
          </w:p>
        </w:tc>
        <w:tc>
          <w:tcPr>
            <w:tcW w:w="5040" w:type="dxa"/>
            <w:shd w:val="clear" w:color="auto" w:fill="auto"/>
            <w:vAlign w:val="center"/>
            <w:hideMark/>
          </w:tcPr>
          <w:p w:rsidR="00446F46" w:rsidRPr="00327F5D" w:rsidRDefault="00446F46" w:rsidP="00DA66A8">
            <w:pPr>
              <w:suppressAutoHyphens w:val="0"/>
              <w:spacing w:after="0"/>
              <w:rPr>
                <w:rFonts w:cs="Times New Roman"/>
                <w:color w:val="000000" w:themeColor="text1"/>
                <w:szCs w:val="22"/>
                <w:lang w:eastAsia="en-GB"/>
              </w:rPr>
            </w:pP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540™ </w:t>
            </w:r>
            <w:r w:rsidRPr="00327F5D">
              <w:rPr>
                <w:rFonts w:cs="Times New Roman"/>
                <w:color w:val="000000" w:themeColor="text1"/>
                <w:szCs w:val="22"/>
                <w:lang w:eastAsia="en-GB"/>
              </w:rPr>
              <w:t>Chip</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Kit</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Chip</w:t>
            </w:r>
            <w:r w:rsidRPr="00327F5D">
              <w:rPr>
                <w:rFonts w:cs="Times New Roman"/>
                <w:color w:val="000000" w:themeColor="text1"/>
                <w:szCs w:val="22"/>
                <w:lang w:val="el-GR" w:eastAsia="en-GB"/>
              </w:rPr>
              <w:t xml:space="preserve"> κατάλληλα για χρήση με τα συστήματα της σειράς </w:t>
            </w:r>
            <w:r w:rsidRPr="00327F5D">
              <w:rPr>
                <w:rFonts w:cs="Times New Roman"/>
                <w:color w:val="000000" w:themeColor="text1"/>
                <w:szCs w:val="22"/>
                <w:lang w:eastAsia="en-GB"/>
              </w:rPr>
              <w:t>Ion</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S</w:t>
            </w:r>
            <w:r w:rsidRPr="00327F5D">
              <w:rPr>
                <w:rFonts w:cs="Times New Roman"/>
                <w:color w:val="000000" w:themeColor="text1"/>
                <w:szCs w:val="22"/>
                <w:lang w:val="el-GR" w:eastAsia="en-GB"/>
              </w:rPr>
              <w:t>5, 60-80</w:t>
            </w:r>
            <w:r w:rsidRPr="00327F5D">
              <w:rPr>
                <w:rFonts w:cs="Times New Roman"/>
                <w:color w:val="000000" w:themeColor="text1"/>
                <w:szCs w:val="22"/>
                <w:lang w:eastAsia="en-GB"/>
              </w:rPr>
              <w:t>M</w:t>
            </w:r>
            <w:r w:rsidRPr="00327F5D">
              <w:rPr>
                <w:rFonts w:cs="Times New Roman"/>
                <w:color w:val="000000" w:themeColor="text1"/>
                <w:szCs w:val="22"/>
                <w:lang w:val="el-GR" w:eastAsia="en-GB"/>
              </w:rPr>
              <w:t xml:space="preserve"> </w:t>
            </w:r>
            <w:r w:rsidRPr="00327F5D">
              <w:rPr>
                <w:rFonts w:cs="Times New Roman"/>
                <w:color w:val="000000" w:themeColor="text1"/>
                <w:szCs w:val="22"/>
                <w:lang w:eastAsia="en-GB"/>
              </w:rPr>
              <w:t>reads</w:t>
            </w:r>
            <w:r w:rsidRPr="00327F5D">
              <w:rPr>
                <w:rFonts w:cs="Times New Roman"/>
                <w:color w:val="000000" w:themeColor="text1"/>
                <w:szCs w:val="22"/>
                <w:lang w:val="el-GR" w:eastAsia="en-GB"/>
              </w:rPr>
              <w:t>/</w:t>
            </w:r>
            <w:r w:rsidRPr="00327F5D">
              <w:rPr>
                <w:rFonts w:cs="Times New Roman"/>
                <w:color w:val="000000" w:themeColor="text1"/>
                <w:szCs w:val="22"/>
                <w:lang w:eastAsia="en-GB"/>
              </w:rPr>
              <w:t>chip</w:t>
            </w:r>
            <w:r w:rsidRPr="00327F5D">
              <w:rPr>
                <w:rFonts w:cs="Times New Roman"/>
                <w:color w:val="000000" w:themeColor="text1"/>
                <w:szCs w:val="22"/>
                <w:lang w:val="el-GR" w:eastAsia="en-GB"/>
              </w:rPr>
              <w:t xml:space="preserve">. </w:t>
            </w:r>
            <w:proofErr w:type="spellStart"/>
            <w:r w:rsidRPr="00327F5D">
              <w:rPr>
                <w:rFonts w:cs="Times New Roman"/>
                <w:color w:val="000000" w:themeColor="text1"/>
                <w:szCs w:val="22"/>
                <w:lang w:eastAsia="en-GB"/>
              </w:rPr>
              <w:t>Συσκευ</w:t>
            </w:r>
            <w:proofErr w:type="spellEnd"/>
            <w:r w:rsidRPr="00327F5D">
              <w:rPr>
                <w:rFonts w:cs="Times New Roman"/>
                <w:color w:val="000000" w:themeColor="text1"/>
                <w:szCs w:val="22"/>
                <w:lang w:eastAsia="en-GB"/>
              </w:rPr>
              <w:t>ασία</w:t>
            </w:r>
            <w:r w:rsidRPr="00327F5D">
              <w:rPr>
                <w:rFonts w:cs="Times New Roman"/>
                <w:color w:val="000000" w:themeColor="text1"/>
                <w:szCs w:val="22"/>
                <w:lang w:val="el-GR" w:eastAsia="en-GB"/>
              </w:rPr>
              <w:t>:</w:t>
            </w:r>
            <w:r w:rsidRPr="00327F5D">
              <w:rPr>
                <w:rFonts w:cs="Times New Roman"/>
                <w:color w:val="000000" w:themeColor="text1"/>
                <w:szCs w:val="22"/>
                <w:lang w:eastAsia="en-GB"/>
              </w:rPr>
              <w:t xml:space="preserve"> 8 chips.</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c>
          <w:tcPr>
            <w:tcW w:w="132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eastAsia="en-GB"/>
              </w:rPr>
            </w:pPr>
            <w:r w:rsidRPr="00327F5D">
              <w:rPr>
                <w:rFonts w:cs="Times New Roman"/>
                <w:color w:val="000000" w:themeColor="text1"/>
                <w:szCs w:val="22"/>
                <w:lang w:eastAsia="en-GB"/>
              </w:rPr>
              <w:t> </w:t>
            </w:r>
          </w:p>
        </w:tc>
      </w:tr>
      <w:tr w:rsidR="00446F46" w:rsidRPr="00446F46" w:rsidTr="00DA66A8">
        <w:trPr>
          <w:trHeight w:val="20"/>
        </w:trPr>
        <w:tc>
          <w:tcPr>
            <w:tcW w:w="960" w:type="dxa"/>
            <w:shd w:val="clear" w:color="auto" w:fill="auto"/>
            <w:vAlign w:val="center"/>
            <w:hideMark/>
          </w:tcPr>
          <w:p w:rsidR="00446F46" w:rsidRPr="00327F5D" w:rsidRDefault="00446F46" w:rsidP="00DA66A8">
            <w:pPr>
              <w:suppressAutoHyphens w:val="0"/>
              <w:spacing w:after="0"/>
              <w:jc w:val="center"/>
              <w:rPr>
                <w:rFonts w:cs="Times New Roman"/>
                <w:color w:val="000000" w:themeColor="text1"/>
                <w:szCs w:val="22"/>
                <w:lang w:eastAsia="en-GB"/>
              </w:rPr>
            </w:pPr>
            <w:r w:rsidRPr="00327F5D">
              <w:rPr>
                <w:rFonts w:cs="Times New Roman"/>
                <w:color w:val="000000" w:themeColor="text1"/>
                <w:szCs w:val="22"/>
                <w:lang w:eastAsia="en-GB"/>
              </w:rPr>
              <w:t>1.8</w:t>
            </w:r>
          </w:p>
        </w:tc>
        <w:tc>
          <w:tcPr>
            <w:tcW w:w="5040" w:type="dxa"/>
            <w:shd w:val="clear" w:color="auto" w:fill="auto"/>
            <w:noWrap/>
            <w:vAlign w:val="center"/>
            <w:hideMark/>
          </w:tcPr>
          <w:p w:rsidR="00446F46" w:rsidRPr="00327F5D" w:rsidRDefault="00446F46" w:rsidP="00DA66A8">
            <w:pPr>
              <w:suppressAutoHyphens w:val="0"/>
              <w:spacing w:after="0"/>
              <w:rPr>
                <w:rFonts w:cs="Times New Roman"/>
                <w:color w:val="000000" w:themeColor="text1"/>
                <w:sz w:val="24"/>
                <w:lang w:val="el-GR" w:eastAsia="en-GB"/>
              </w:rPr>
            </w:pPr>
            <w:r w:rsidRPr="00327F5D">
              <w:rPr>
                <w:rFonts w:cs="Times New Roman"/>
                <w:color w:val="000000" w:themeColor="text1"/>
                <w:sz w:val="24"/>
                <w:lang w:val="el-GR" w:eastAsia="en-GB"/>
              </w:rPr>
              <w:t>Πλήρης εκπαίδευση σε 3 μέλη του εργαστηρίου.</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val="el-GR" w:eastAsia="en-GB"/>
              </w:rPr>
            </w:pPr>
            <w:r w:rsidRPr="00327F5D">
              <w:rPr>
                <w:rFonts w:cs="Times New Roman"/>
                <w:color w:val="000000" w:themeColor="text1"/>
                <w:szCs w:val="22"/>
                <w:lang w:eastAsia="en-GB"/>
              </w:rPr>
              <w:t> </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val="el-GR" w:eastAsia="en-GB"/>
              </w:rPr>
            </w:pPr>
            <w:r w:rsidRPr="00327F5D">
              <w:rPr>
                <w:rFonts w:cs="Times New Roman"/>
                <w:color w:val="000000" w:themeColor="text1"/>
                <w:szCs w:val="22"/>
                <w:lang w:eastAsia="en-GB"/>
              </w:rPr>
              <w:t> </w:t>
            </w:r>
          </w:p>
        </w:tc>
        <w:tc>
          <w:tcPr>
            <w:tcW w:w="132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val="el-GR" w:eastAsia="en-GB"/>
              </w:rPr>
            </w:pPr>
            <w:r w:rsidRPr="00327F5D">
              <w:rPr>
                <w:rFonts w:cs="Times New Roman"/>
                <w:color w:val="000000" w:themeColor="text1"/>
                <w:szCs w:val="22"/>
                <w:lang w:eastAsia="en-GB"/>
              </w:rPr>
              <w:t> </w:t>
            </w:r>
          </w:p>
        </w:tc>
      </w:tr>
      <w:tr w:rsidR="00446F46" w:rsidRPr="00446F46" w:rsidTr="00DA66A8">
        <w:trPr>
          <w:trHeight w:val="20"/>
        </w:trPr>
        <w:tc>
          <w:tcPr>
            <w:tcW w:w="960" w:type="dxa"/>
            <w:shd w:val="clear" w:color="auto" w:fill="auto"/>
            <w:vAlign w:val="center"/>
            <w:hideMark/>
          </w:tcPr>
          <w:p w:rsidR="00446F46" w:rsidRPr="00327F5D" w:rsidRDefault="00446F46" w:rsidP="00DA66A8">
            <w:pPr>
              <w:suppressAutoHyphens w:val="0"/>
              <w:spacing w:after="0"/>
              <w:jc w:val="center"/>
              <w:rPr>
                <w:rFonts w:cs="Times New Roman"/>
                <w:color w:val="000000" w:themeColor="text1"/>
                <w:szCs w:val="22"/>
                <w:lang w:eastAsia="en-GB"/>
              </w:rPr>
            </w:pPr>
            <w:r w:rsidRPr="00327F5D">
              <w:rPr>
                <w:rFonts w:cs="Times New Roman"/>
                <w:color w:val="000000" w:themeColor="text1"/>
                <w:szCs w:val="22"/>
                <w:lang w:eastAsia="en-GB"/>
              </w:rPr>
              <w:t>1.9</w:t>
            </w:r>
          </w:p>
        </w:tc>
        <w:tc>
          <w:tcPr>
            <w:tcW w:w="5040" w:type="dxa"/>
            <w:shd w:val="clear" w:color="auto" w:fill="auto"/>
            <w:noWrap/>
            <w:vAlign w:val="center"/>
            <w:hideMark/>
          </w:tcPr>
          <w:p w:rsidR="00446F46" w:rsidRPr="00327F5D" w:rsidRDefault="00446F46" w:rsidP="00DA66A8">
            <w:pPr>
              <w:suppressAutoHyphens w:val="0"/>
              <w:spacing w:after="0"/>
              <w:rPr>
                <w:rFonts w:cs="Times New Roman"/>
                <w:color w:val="000000" w:themeColor="text1"/>
                <w:sz w:val="24"/>
                <w:lang w:val="el-GR" w:eastAsia="en-GB"/>
              </w:rPr>
            </w:pPr>
            <w:r w:rsidRPr="00327F5D">
              <w:rPr>
                <w:rFonts w:cs="Times New Roman"/>
                <w:color w:val="000000" w:themeColor="text1"/>
                <w:sz w:val="24"/>
                <w:lang w:val="el-GR" w:eastAsia="en-GB"/>
              </w:rPr>
              <w:t>Η  διάρκεια ζωής των προϊόντων να μην είναι μικρότερη των 24 μηνών.</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val="el-GR" w:eastAsia="en-GB"/>
              </w:rPr>
            </w:pPr>
            <w:r w:rsidRPr="00327F5D">
              <w:rPr>
                <w:rFonts w:cs="Times New Roman"/>
                <w:color w:val="000000" w:themeColor="text1"/>
                <w:szCs w:val="22"/>
                <w:lang w:eastAsia="en-GB"/>
              </w:rPr>
              <w:t> </w:t>
            </w:r>
          </w:p>
        </w:tc>
        <w:tc>
          <w:tcPr>
            <w:tcW w:w="96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val="el-GR" w:eastAsia="en-GB"/>
              </w:rPr>
            </w:pPr>
            <w:r w:rsidRPr="00327F5D">
              <w:rPr>
                <w:rFonts w:cs="Times New Roman"/>
                <w:color w:val="000000" w:themeColor="text1"/>
                <w:szCs w:val="22"/>
                <w:lang w:eastAsia="en-GB"/>
              </w:rPr>
              <w:t> </w:t>
            </w:r>
          </w:p>
        </w:tc>
        <w:tc>
          <w:tcPr>
            <w:tcW w:w="1320" w:type="dxa"/>
            <w:shd w:val="clear" w:color="auto" w:fill="auto"/>
            <w:noWrap/>
            <w:vAlign w:val="bottom"/>
            <w:hideMark/>
          </w:tcPr>
          <w:p w:rsidR="00446F46" w:rsidRPr="00327F5D" w:rsidRDefault="00446F46" w:rsidP="00DA66A8">
            <w:pPr>
              <w:suppressAutoHyphens w:val="0"/>
              <w:spacing w:after="0"/>
              <w:jc w:val="left"/>
              <w:rPr>
                <w:rFonts w:cs="Times New Roman"/>
                <w:color w:val="000000" w:themeColor="text1"/>
                <w:szCs w:val="22"/>
                <w:lang w:val="el-GR" w:eastAsia="en-GB"/>
              </w:rPr>
            </w:pPr>
            <w:r w:rsidRPr="00327F5D">
              <w:rPr>
                <w:rFonts w:cs="Times New Roman"/>
                <w:color w:val="000000" w:themeColor="text1"/>
                <w:szCs w:val="22"/>
                <w:lang w:eastAsia="en-GB"/>
              </w:rPr>
              <w:t> </w:t>
            </w:r>
          </w:p>
        </w:tc>
      </w:tr>
    </w:tbl>
    <w:p w:rsidR="008F47E8" w:rsidRPr="00446F46" w:rsidRDefault="008F47E8" w:rsidP="00446F46">
      <w:pPr>
        <w:suppressAutoHyphens w:val="0"/>
        <w:spacing w:after="0"/>
        <w:jc w:val="left"/>
        <w:rPr>
          <w:lang w:val="el-GR"/>
        </w:rPr>
      </w:pPr>
      <w:bookmarkStart w:id="0" w:name="_GoBack"/>
      <w:bookmarkEnd w:id="0"/>
    </w:p>
    <w:sectPr w:rsidR="008F47E8" w:rsidRPr="00446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46"/>
    <w:rsid w:val="00446F46"/>
    <w:rsid w:val="008F4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027E1-440A-410F-A25B-C2DEFF66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46"/>
    <w:pPr>
      <w:suppressAutoHyphens/>
      <w:spacing w:after="120" w:line="240" w:lineRule="auto"/>
      <w:jc w:val="both"/>
    </w:pPr>
    <w:rPr>
      <w:rFonts w:ascii="Calibri" w:eastAsia="Times New Roman" w:hAnsi="Calibri" w:cs="Calibri"/>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3376</Characters>
  <Application>Microsoft Office Word</Application>
  <DocSecurity>0</DocSecurity>
  <Lines>28</Lines>
  <Paragraphs>7</Paragraphs>
  <ScaleCrop>false</ScaleCrop>
  <Company>Hewlett-Packard Company</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2019-10-09T07:47:00Z</dcterms:created>
  <dcterms:modified xsi:type="dcterms:W3CDTF">2019-10-09T07:47:00Z</dcterms:modified>
</cp:coreProperties>
</file>