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F8" w:rsidRPr="00F220F8" w:rsidRDefault="00F220F8" w:rsidP="00F220F8">
      <w:pPr>
        <w:rPr>
          <w:b/>
        </w:rPr>
      </w:pPr>
      <w:bookmarkStart w:id="0" w:name="_GoBack"/>
      <w:bookmarkEnd w:id="0"/>
      <w:r w:rsidRPr="00F220F8">
        <w:rPr>
          <w:b/>
          <w:u w:val="single"/>
        </w:rPr>
        <w:t xml:space="preserve">Α. ΦΥΛΛΟ ΣΥΜΜΟΡΦΩΣΗΣ </w:t>
      </w:r>
    </w:p>
    <w:tbl>
      <w:tblPr>
        <w:tblW w:w="9640" w:type="dxa"/>
        <w:tblInd w:w="-147" w:type="dxa"/>
        <w:tblLayout w:type="fixed"/>
        <w:tblLook w:val="04A0" w:firstRow="1" w:lastRow="0" w:firstColumn="1" w:lastColumn="0" w:noHBand="0" w:noVBand="1"/>
      </w:tblPr>
      <w:tblGrid>
        <w:gridCol w:w="709"/>
        <w:gridCol w:w="5103"/>
        <w:gridCol w:w="1985"/>
        <w:gridCol w:w="1843"/>
      </w:tblGrid>
      <w:tr w:rsidR="00F220F8" w:rsidRPr="00F220F8" w:rsidTr="00F220F8">
        <w:trPr>
          <w:trHeight w:val="13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0F8" w:rsidRPr="00F220F8" w:rsidRDefault="00F220F8" w:rsidP="00F220F8">
            <w:pPr>
              <w:rPr>
                <w:b/>
                <w:bCs/>
              </w:rPr>
            </w:pPr>
            <w:r w:rsidRPr="00F220F8">
              <w:rPr>
                <w:b/>
                <w:bCs/>
              </w:rPr>
              <w:t>Α/Α</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220F8" w:rsidRPr="00F220F8" w:rsidRDefault="00F220F8" w:rsidP="00F220F8">
            <w:pPr>
              <w:rPr>
                <w:b/>
                <w:bCs/>
              </w:rPr>
            </w:pPr>
            <w:r w:rsidRPr="00F220F8">
              <w:rPr>
                <w:b/>
                <w:bCs/>
              </w:rPr>
              <w:t xml:space="preserve">ΠΑΡΑΡΤΗΜΑ ΤΕΧΝΙΚΕΣ ΠΡΟΔΙΑΓΡΑΦΕΣ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220F8" w:rsidRPr="00F220F8" w:rsidRDefault="00F220F8" w:rsidP="00F220F8">
            <w:pPr>
              <w:rPr>
                <w:b/>
                <w:bCs/>
              </w:rPr>
            </w:pPr>
            <w:r w:rsidRPr="00F220F8">
              <w:rPr>
                <w:b/>
                <w:bCs/>
              </w:rPr>
              <w:t>ΣΥΜΦΩΝΙΑ ‘Η ΜΗ ΜΕ ΤΙΣ ΠΡΟΔΙΑΓΡΑΦΕΣ ΜΙΑ ΠΡΟΣ ΜΙΑ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20F8" w:rsidRPr="00F220F8" w:rsidRDefault="00F220F8" w:rsidP="00F220F8">
            <w:pPr>
              <w:rPr>
                <w:b/>
                <w:bCs/>
                <w:lang w:val="en-GB"/>
              </w:rPr>
            </w:pPr>
            <w:r w:rsidRPr="00F220F8">
              <w:rPr>
                <w:b/>
                <w:bCs/>
              </w:rPr>
              <w:t>ΠΑΡΑΠΟΜΠΕΣ ΣΤΑ ΕΓΧΕΙΡΙΔΙΑ</w:t>
            </w:r>
          </w:p>
        </w:tc>
      </w:tr>
      <w:tr w:rsidR="00F220F8" w:rsidRPr="00F220F8" w:rsidTr="00F220F8">
        <w:trPr>
          <w:trHeight w:val="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1</w:t>
            </w:r>
          </w:p>
        </w:tc>
        <w:tc>
          <w:tcPr>
            <w:tcW w:w="5103" w:type="dxa"/>
            <w:tcBorders>
              <w:top w:val="single" w:sz="4" w:space="0" w:color="auto"/>
              <w:left w:val="nil"/>
              <w:bottom w:val="single" w:sz="4" w:space="0" w:color="auto"/>
              <w:right w:val="single" w:sz="4" w:space="0" w:color="auto"/>
            </w:tcBorders>
            <w:shd w:val="clear" w:color="auto" w:fill="auto"/>
            <w:hideMark/>
          </w:tcPr>
          <w:p w:rsidR="00F220F8" w:rsidRPr="00F220F8" w:rsidRDefault="00F220F8" w:rsidP="00F220F8">
            <w:r w:rsidRPr="00F220F8">
              <w:t xml:space="preserve">Κωνικά φυγοκεντρικά σωληνάρια 15 </w:t>
            </w:r>
            <w:r w:rsidRPr="00F220F8">
              <w:rPr>
                <w:lang w:val="en-US"/>
              </w:rPr>
              <w:t>ml</w:t>
            </w:r>
            <w:r w:rsidRPr="00F220F8">
              <w:t>, ~120</w:t>
            </w:r>
            <w:r w:rsidRPr="00F220F8">
              <w:rPr>
                <w:lang w:val="en-US"/>
              </w:rPr>
              <w:t>x</w:t>
            </w:r>
            <w:r w:rsidRPr="00F220F8">
              <w:t>17</w:t>
            </w:r>
            <w:r w:rsidRPr="00F220F8">
              <w:rPr>
                <w:lang w:val="en-US"/>
              </w:rPr>
              <w:t>mm</w:t>
            </w:r>
            <w:r w:rsidRPr="00F220F8">
              <w:t xml:space="preserve">, βαθμονομημένα, με χώρο για αναγραφή στοιχείων και βιδωτό πώμα που συμπεριλαμβάνεται στην συσκευασία. </w:t>
            </w:r>
            <w:r w:rsidRPr="00F220F8">
              <w:rPr>
                <w:lang w:val="en-US"/>
              </w:rPr>
              <w:t>A</w:t>
            </w:r>
            <w:r w:rsidRPr="00F220F8">
              <w:t xml:space="preserve">πό πολυπροπυλένιο (ΡΡ), χωρίς βαρέα μέτταλα, χωρίς ανιχνεύσιμα επίπεδα δεοξυριβονουκλεασών, ριβονουκλεασών και ανθρώπινου </w:t>
            </w:r>
            <w:r w:rsidRPr="00F220F8">
              <w:rPr>
                <w:lang w:val="en-US"/>
              </w:rPr>
              <w:t>DNA</w:t>
            </w:r>
            <w:r w:rsidRPr="00F220F8">
              <w:t>, χωρίς πυρετογόνα και μη κυτταροτοξικά. Αποστειρωμένα. Ανθεκτικά στους - 80 °</w:t>
            </w:r>
            <w:r w:rsidRPr="00F220F8">
              <w:rPr>
                <w:lang w:val="en-US"/>
              </w:rPr>
              <w:t>C</w:t>
            </w:r>
            <w:r w:rsidRPr="00F220F8">
              <w:t xml:space="preserve">. </w:t>
            </w:r>
            <w:r w:rsidRPr="00F220F8">
              <w:rPr>
                <w:lang w:val="en-US"/>
              </w:rPr>
              <w:t>Autocl</w:t>
            </w:r>
            <w:r w:rsidRPr="00F220F8">
              <w:t xml:space="preserve">. </w:t>
            </w:r>
            <w:r w:rsidRPr="00F220F8">
              <w:rPr>
                <w:lang w:val="en-US"/>
              </w:rPr>
              <w:t>up</w:t>
            </w:r>
            <w:r w:rsidRPr="00F220F8">
              <w:t xml:space="preserve"> </w:t>
            </w:r>
            <w:r w:rsidRPr="00F220F8">
              <w:rPr>
                <w:lang w:val="en-US"/>
              </w:rPr>
              <w:t>to</w:t>
            </w:r>
            <w:r w:rsidRPr="00F220F8">
              <w:t xml:space="preserve"> 121°</w:t>
            </w:r>
            <w:r w:rsidRPr="00F220F8">
              <w:rPr>
                <w:lang w:val="en-US"/>
              </w:rPr>
              <w:t>C</w:t>
            </w:r>
            <w:r w:rsidRPr="00F220F8">
              <w:t xml:space="preserve">. Ανθεκτικά σε φυγοκέντρηση 15.500 </w:t>
            </w:r>
            <w:r w:rsidRPr="00F220F8">
              <w:rPr>
                <w:lang w:val="en-US"/>
              </w:rPr>
              <w:t>x</w:t>
            </w:r>
            <w:r w:rsidRPr="00F220F8">
              <w:t xml:space="preserve"> </w:t>
            </w:r>
            <w:r w:rsidRPr="00F220F8">
              <w:rPr>
                <w:lang w:val="en-US"/>
              </w:rPr>
              <w:t>g</w:t>
            </w:r>
            <w:r w:rsidRPr="00F220F8">
              <w:t>. Συσκευασία 25ΤΜΧ</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13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2</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Κωνικά φυγοκεντρικά σωληνάρια  50 </w:t>
            </w:r>
            <w:r w:rsidRPr="00F220F8">
              <w:rPr>
                <w:lang w:val="en-US"/>
              </w:rPr>
              <w:t>ml</w:t>
            </w:r>
            <w:r w:rsidRPr="00F220F8">
              <w:t>, ~114</w:t>
            </w:r>
            <w:r w:rsidRPr="00F220F8">
              <w:rPr>
                <w:lang w:val="en-US"/>
              </w:rPr>
              <w:t>x</w:t>
            </w:r>
            <w:r w:rsidRPr="00F220F8">
              <w:t>29</w:t>
            </w:r>
            <w:r w:rsidRPr="00F220F8">
              <w:rPr>
                <w:lang w:val="en-US"/>
              </w:rPr>
              <w:t>mm</w:t>
            </w:r>
            <w:r w:rsidRPr="00F220F8">
              <w:t xml:space="preserve">, βαθμονομημένα,με χώρο για αναγραφή στοιχείων και βιδωτό πώμα που συμπεριλαμβάνεται στην συσκευσία. </w:t>
            </w:r>
            <w:r w:rsidRPr="00F220F8">
              <w:rPr>
                <w:lang w:val="en-US"/>
              </w:rPr>
              <w:t>A</w:t>
            </w:r>
            <w:r w:rsidRPr="00F220F8">
              <w:t xml:space="preserve">πό πολυπροπυλένιο (ΡΡ), χωρίς βαρέα μέτταλα, χωρίς ανιχνεύσιμα επίπεδα δεοξυριβονουκλεασών, ριβονουκλεασών και ανθρώπινου </w:t>
            </w:r>
            <w:r w:rsidRPr="00F220F8">
              <w:rPr>
                <w:lang w:val="en-US"/>
              </w:rPr>
              <w:t>DNA</w:t>
            </w:r>
            <w:r w:rsidRPr="00F220F8">
              <w:t>, χωρίς πυρετογόνα και μη κυτταροτοξικά. Αποστειρωμένα. Ανθεκτικά στους - 80 °</w:t>
            </w:r>
            <w:r w:rsidRPr="00F220F8">
              <w:rPr>
                <w:lang w:val="en-US"/>
              </w:rPr>
              <w:t>C</w:t>
            </w:r>
            <w:r w:rsidRPr="00F220F8">
              <w:t xml:space="preserve">. </w:t>
            </w:r>
            <w:r w:rsidRPr="00F220F8">
              <w:rPr>
                <w:lang w:val="en-US"/>
              </w:rPr>
              <w:t>Autocl</w:t>
            </w:r>
            <w:r w:rsidRPr="00F220F8">
              <w:t xml:space="preserve">. </w:t>
            </w:r>
            <w:r w:rsidRPr="00F220F8">
              <w:rPr>
                <w:lang w:val="en-US"/>
              </w:rPr>
              <w:t>up</w:t>
            </w:r>
            <w:r w:rsidRPr="00F220F8">
              <w:t xml:space="preserve"> </w:t>
            </w:r>
            <w:r w:rsidRPr="00F220F8">
              <w:rPr>
                <w:lang w:val="en-US"/>
              </w:rPr>
              <w:t>to</w:t>
            </w:r>
            <w:r w:rsidRPr="00F220F8">
              <w:t xml:space="preserve"> 121°</w:t>
            </w:r>
            <w:r w:rsidRPr="00F220F8">
              <w:rPr>
                <w:lang w:val="en-US"/>
              </w:rPr>
              <w:t>C</w:t>
            </w:r>
            <w:r w:rsidRPr="00F220F8">
              <w:t xml:space="preserve">. Ανθεκτικά σε φυγοκέντρηση 15.500 </w:t>
            </w:r>
            <w:r w:rsidRPr="00F220F8">
              <w:rPr>
                <w:lang w:val="en-US"/>
              </w:rPr>
              <w:t>x</w:t>
            </w:r>
            <w:r w:rsidRPr="00F220F8">
              <w:t xml:space="preserve"> </w:t>
            </w:r>
            <w:r w:rsidRPr="00F220F8">
              <w:rPr>
                <w:lang w:val="en-US"/>
              </w:rPr>
              <w:t>g</w:t>
            </w:r>
            <w:r w:rsidRPr="00F220F8">
              <w:t>. Συσκευασία 25ΤΜΧ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3</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 xml:space="preserve">Ακρορύγχια για μικροπιπέττες ακριβείας τύπου </w:t>
            </w:r>
            <w:r w:rsidRPr="00F220F8">
              <w:rPr>
                <w:lang w:val="en-US"/>
              </w:rPr>
              <w:t>Gilson</w:t>
            </w:r>
            <w:r w:rsidRPr="00F220F8">
              <w:t>, όγκου 10-200 μ</w:t>
            </w:r>
            <w:r w:rsidRPr="00F220F8">
              <w:rPr>
                <w:lang w:val="en-US"/>
              </w:rPr>
              <w:t>l</w:t>
            </w:r>
            <w:r w:rsidRPr="00F220F8">
              <w:t>, κίτρινα, από υψηλής ποιότητας πολυπροπυλένιο (</w:t>
            </w:r>
            <w:r w:rsidRPr="00F220F8">
              <w:rPr>
                <w:lang w:val="en-US"/>
              </w:rPr>
              <w:t>PP</w:t>
            </w:r>
            <w:r w:rsidRPr="00F220F8">
              <w:t xml:space="preserve">), χωρίς βαρέα μέταλλα. Ελεύθερα αναστολέων </w:t>
            </w:r>
            <w:r w:rsidRPr="00F220F8">
              <w:rPr>
                <w:lang w:val="en-US"/>
              </w:rPr>
              <w:t>PCR</w:t>
            </w:r>
            <w:r w:rsidRPr="00F220F8">
              <w:t xml:space="preserve">, ανθρώπινου </w:t>
            </w:r>
            <w:r w:rsidRPr="00F220F8">
              <w:rPr>
                <w:lang w:val="en-US"/>
              </w:rPr>
              <w:t>DNA</w:t>
            </w:r>
            <w:r w:rsidRPr="00F220F8">
              <w:t xml:space="preserve">, </w:t>
            </w:r>
            <w:r w:rsidRPr="00F220F8">
              <w:rPr>
                <w:lang w:val="en-US"/>
              </w:rPr>
              <w:t>RNase</w:t>
            </w:r>
            <w:r w:rsidRPr="00F220F8">
              <w:t xml:space="preserve"> &amp; </w:t>
            </w:r>
            <w:r w:rsidRPr="00F220F8">
              <w:rPr>
                <w:lang w:val="en-US"/>
              </w:rPr>
              <w:t>DNase</w:t>
            </w:r>
            <w:r w:rsidRPr="00F220F8">
              <w:t xml:space="preserve"> και πυρετογόνων. Μη στείρα, με δυνατότητα αποστείρωσης στους 121°</w:t>
            </w:r>
            <w:r w:rsidRPr="00F220F8">
              <w:rPr>
                <w:lang w:val="en-US"/>
              </w:rPr>
              <w:t>C</w:t>
            </w:r>
            <w:r w:rsidRPr="00F220F8">
              <w:t>/20</w:t>
            </w:r>
            <w:r w:rsidRPr="00F220F8">
              <w:rPr>
                <w:lang w:val="en-US"/>
              </w:rPr>
              <w:t>min</w:t>
            </w:r>
            <w:r w:rsidRPr="00F220F8">
              <w:t xml:space="preserve">. </w:t>
            </w:r>
            <w:r w:rsidRPr="00F220F8">
              <w:rPr>
                <w:lang w:val="en-US"/>
              </w:rPr>
              <w:t>Να πληρούν τα ISO9001 &amp; ISO 8655 standards. Συσκευασία 1.000 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4</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Ακρορύγχια για μικροπιπέττες ακριβείας τύπου </w:t>
            </w:r>
            <w:r w:rsidRPr="00F220F8">
              <w:rPr>
                <w:lang w:val="en-US"/>
              </w:rPr>
              <w:t>Gilson</w:t>
            </w:r>
            <w:r w:rsidRPr="00F220F8">
              <w:t>, όγκου 200-1000 μ</w:t>
            </w:r>
            <w:r w:rsidRPr="00F220F8">
              <w:rPr>
                <w:lang w:val="en-US"/>
              </w:rPr>
              <w:t>l</w:t>
            </w:r>
            <w:r w:rsidRPr="00F220F8">
              <w:t>, μπλε, από υψηλής ποιότητας πολυπροπυλένιο (</w:t>
            </w:r>
            <w:r w:rsidRPr="00F220F8">
              <w:rPr>
                <w:lang w:val="en-US"/>
              </w:rPr>
              <w:t>PP</w:t>
            </w:r>
            <w:r w:rsidRPr="00F220F8">
              <w:t xml:space="preserve">), χωρίς βαρέα μέταλλα. Ελεύθερα αναστολέων </w:t>
            </w:r>
            <w:r w:rsidRPr="00F220F8">
              <w:rPr>
                <w:lang w:val="en-US"/>
              </w:rPr>
              <w:t>PCR</w:t>
            </w:r>
            <w:r w:rsidRPr="00F220F8">
              <w:t xml:space="preserve">, ανθρώπινου </w:t>
            </w:r>
            <w:r w:rsidRPr="00F220F8">
              <w:rPr>
                <w:lang w:val="en-US"/>
              </w:rPr>
              <w:t>DNA</w:t>
            </w:r>
            <w:r w:rsidRPr="00F220F8">
              <w:t xml:space="preserve">, </w:t>
            </w:r>
            <w:r w:rsidRPr="00F220F8">
              <w:rPr>
                <w:lang w:val="en-US"/>
              </w:rPr>
              <w:t>RNase</w:t>
            </w:r>
            <w:r w:rsidRPr="00F220F8">
              <w:t xml:space="preserve"> &amp; </w:t>
            </w:r>
            <w:r w:rsidRPr="00F220F8">
              <w:rPr>
                <w:lang w:val="en-US"/>
              </w:rPr>
              <w:t>DNase</w:t>
            </w:r>
            <w:r w:rsidRPr="00F220F8">
              <w:t xml:space="preserve"> και πυρετογόνων. Μη στείρα, με δυνατότητα αποστείρωσης στους 121°</w:t>
            </w:r>
            <w:r w:rsidRPr="00F220F8">
              <w:rPr>
                <w:lang w:val="en-US"/>
              </w:rPr>
              <w:t>C</w:t>
            </w:r>
            <w:r w:rsidRPr="00F220F8">
              <w:t>/20</w:t>
            </w:r>
            <w:r w:rsidRPr="00F220F8">
              <w:rPr>
                <w:lang w:val="en-US"/>
              </w:rPr>
              <w:t>min</w:t>
            </w:r>
            <w:r w:rsidRPr="00F220F8">
              <w:t xml:space="preserve">. Να πληρούν τα </w:t>
            </w:r>
            <w:r w:rsidRPr="00F220F8">
              <w:rPr>
                <w:lang w:val="en-US"/>
              </w:rPr>
              <w:t>ISO</w:t>
            </w:r>
            <w:r w:rsidRPr="00F220F8">
              <w:t xml:space="preserve">9001 &amp; </w:t>
            </w:r>
            <w:r w:rsidRPr="00F220F8">
              <w:rPr>
                <w:lang w:val="en-US"/>
              </w:rPr>
              <w:t>ISO</w:t>
            </w:r>
            <w:r w:rsidRPr="00F220F8">
              <w:t xml:space="preserve"> 8655 </w:t>
            </w:r>
            <w:r w:rsidRPr="00F220F8">
              <w:rPr>
                <w:lang w:val="en-US"/>
              </w:rPr>
              <w:t>standards</w:t>
            </w:r>
            <w:r w:rsidRPr="00F220F8">
              <w:t>. Συσκευασία 1.000 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13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lastRenderedPageBreak/>
              <w:t>5</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Micro</w:t>
            </w:r>
            <w:r w:rsidRPr="00F220F8">
              <w:t xml:space="preserve"> </w:t>
            </w:r>
            <w:r w:rsidRPr="00F220F8">
              <w:rPr>
                <w:lang w:val="en-US"/>
              </w:rPr>
              <w:t>tube</w:t>
            </w:r>
            <w:r w:rsidRPr="00F220F8">
              <w:t xml:space="preserve"> 0.5</w:t>
            </w:r>
            <w:r w:rsidRPr="00F220F8">
              <w:rPr>
                <w:lang w:val="en-US"/>
              </w:rPr>
              <w:t>ml</w:t>
            </w:r>
            <w:r w:rsidRPr="00F220F8">
              <w:t xml:space="preserve"> μικροσωληνάρια για μικροφυγόκεντρο, πολυπροπυλενίου, με κωνικό πυθμένα, με ενσωματωμένο πώμα, χρώματος λευκού. Ελαχιστοποιημένη απώλεια πρωτεϊνών. Χωρίς επιφανειακή επίστρωση, π.χ. σιλικόνη. Χωρίς </w:t>
            </w:r>
            <w:r w:rsidRPr="00F220F8">
              <w:rPr>
                <w:lang w:val="en-US"/>
              </w:rPr>
              <w:t>DNA</w:t>
            </w:r>
            <w:r w:rsidRPr="00F220F8">
              <w:t xml:space="preserve">, </w:t>
            </w:r>
            <w:r w:rsidRPr="00F220F8">
              <w:rPr>
                <w:lang w:val="en-US"/>
              </w:rPr>
              <w:t>DNase</w:t>
            </w:r>
            <w:r w:rsidRPr="00F220F8">
              <w:t xml:space="preserve">, </w:t>
            </w:r>
            <w:r w:rsidRPr="00F220F8">
              <w:rPr>
                <w:lang w:val="en-US"/>
              </w:rPr>
              <w:t>RNase</w:t>
            </w:r>
            <w:r w:rsidRPr="00F220F8">
              <w:t xml:space="preserve"> και </w:t>
            </w:r>
            <w:r w:rsidRPr="00F220F8">
              <w:rPr>
                <w:lang w:val="en-US"/>
              </w:rPr>
              <w:t>ATP</w:t>
            </w:r>
            <w:r w:rsidRPr="00F220F8">
              <w:t xml:space="preserve"> (</w:t>
            </w:r>
            <w:r w:rsidRPr="00F220F8">
              <w:rPr>
                <w:lang w:val="en-US"/>
              </w:rPr>
              <w:t>PCR</w:t>
            </w:r>
            <w:r w:rsidRPr="00F220F8">
              <w:t xml:space="preserve"> καθαρό). Ειδικό υλικό πολυπροπυλενίου που κατασκευάζεται υπό βελτιστοποιημένες συνθήκες επεξεργασίας. Με μέγεθος 0,5 </w:t>
            </w:r>
            <w:r w:rsidRPr="00F220F8">
              <w:rPr>
                <w:lang w:val="en-US"/>
              </w:rPr>
              <w:t>m</w:t>
            </w:r>
            <w:r w:rsidRPr="00F220F8">
              <w:t xml:space="preserve">, αντοχή σε 18.000 </w:t>
            </w:r>
            <w:r w:rsidRPr="00F220F8">
              <w:rPr>
                <w:lang w:val="en-US"/>
              </w:rPr>
              <w:t>x</w:t>
            </w:r>
            <w:r w:rsidRPr="00F220F8">
              <w:t xml:space="preserve"> </w:t>
            </w:r>
            <w:r w:rsidRPr="00F220F8">
              <w:rPr>
                <w:lang w:val="en-US"/>
              </w:rPr>
              <w:t>g</w:t>
            </w:r>
            <w:r w:rsidRPr="00F220F8">
              <w:t xml:space="preserve"> και υψηλό βαθμό διαφάνειας. </w:t>
            </w:r>
            <w:r w:rsidRPr="00F220F8">
              <w:rPr>
                <w:lang w:val="en-US"/>
              </w:rPr>
              <w:t>Συσκευασία 100 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4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6</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Σωληνάρια μικροφυγοκέντρου 1.5 </w:t>
            </w:r>
            <w:r w:rsidRPr="00F220F8">
              <w:rPr>
                <w:lang w:val="en-US"/>
              </w:rPr>
              <w:t>ml</w:t>
            </w:r>
            <w:r w:rsidRPr="00F220F8">
              <w:t xml:space="preserve">, με ενσωματωμένο πιεστό πώμα. </w:t>
            </w:r>
            <w:r w:rsidRPr="00F220F8">
              <w:rPr>
                <w:lang w:val="en-US"/>
              </w:rPr>
              <w:t>A</w:t>
            </w:r>
            <w:r w:rsidRPr="00F220F8">
              <w:t>πό πολυπροπυλένιο (</w:t>
            </w:r>
            <w:r w:rsidRPr="00F220F8">
              <w:rPr>
                <w:lang w:val="en-US"/>
              </w:rPr>
              <w:t>PP</w:t>
            </w:r>
            <w:r w:rsidRPr="00F220F8">
              <w:t xml:space="preserve">), χωρίς βαρέα μέταλλα, χωρίς ανιχνεύσιμα επίπεδα δεοξυριβονουκλεασών, ριβονουκλεασών και ανθρώπινου </w:t>
            </w:r>
            <w:r w:rsidRPr="00F220F8">
              <w:rPr>
                <w:lang w:val="en-US"/>
              </w:rPr>
              <w:t>DNA</w:t>
            </w:r>
            <w:r w:rsidRPr="00F220F8">
              <w:t xml:space="preserve"> και χωρίς πυρετογόνα. Σε ουδέτερο χρώμα, με διαγράμμιση ενδιάμεσων όγκων. Υψηλής θερμικής (-80°</w:t>
            </w:r>
            <w:r w:rsidRPr="00F220F8">
              <w:rPr>
                <w:lang w:val="en-US"/>
              </w:rPr>
              <w:t>C</w:t>
            </w:r>
            <w:r w:rsidRPr="00F220F8">
              <w:t xml:space="preserve"> </w:t>
            </w:r>
            <w:r w:rsidRPr="00F220F8">
              <w:rPr>
                <w:lang w:val="en-US"/>
              </w:rPr>
              <w:t>to</w:t>
            </w:r>
            <w:r w:rsidRPr="00F220F8">
              <w:t xml:space="preserve"> +121°</w:t>
            </w:r>
            <w:r w:rsidRPr="00F220F8">
              <w:rPr>
                <w:lang w:val="en-US"/>
              </w:rPr>
              <w:t>C</w:t>
            </w:r>
            <w:r w:rsidRPr="00F220F8">
              <w:t xml:space="preserve">) και χημικής αντοχής. Ανθεκτικά σε φυγοκέντριση 18.000 </w:t>
            </w:r>
            <w:r w:rsidRPr="00F220F8">
              <w:rPr>
                <w:lang w:val="en-US"/>
              </w:rPr>
              <w:t>x</w:t>
            </w:r>
            <w:r w:rsidRPr="00F220F8">
              <w:t xml:space="preserve"> </w:t>
            </w:r>
            <w:r w:rsidRPr="00F220F8">
              <w:rPr>
                <w:lang w:val="en-US"/>
              </w:rPr>
              <w:t>g</w:t>
            </w:r>
            <w:r w:rsidRPr="00F220F8">
              <w:t xml:space="preserve">: </w:t>
            </w:r>
            <w:r w:rsidRPr="00F220F8">
              <w:rPr>
                <w:lang w:val="en-US"/>
              </w:rPr>
              <w:t>fixed</w:t>
            </w:r>
            <w:r w:rsidRPr="00F220F8">
              <w:t>-</w:t>
            </w:r>
            <w:r w:rsidRPr="00F220F8">
              <w:rPr>
                <w:lang w:val="en-US"/>
              </w:rPr>
              <w:t>angle</w:t>
            </w:r>
            <w:r w:rsidRPr="00F220F8">
              <w:t xml:space="preserve"> </w:t>
            </w:r>
            <w:r w:rsidRPr="00F220F8">
              <w:rPr>
                <w:lang w:val="en-US"/>
              </w:rPr>
              <w:t>rotor</w:t>
            </w:r>
            <w:r w:rsidRPr="00F220F8">
              <w:t>. Συσκευασία 500 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16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7</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Ορολογικές  πιπέττες  1</w:t>
            </w:r>
            <w:r w:rsidRPr="00F220F8">
              <w:rPr>
                <w:lang w:val="en-US"/>
              </w:rPr>
              <w:t>mL</w:t>
            </w:r>
            <w:r w:rsidRPr="00F220F8">
              <w:t xml:space="preserve">, με στόμιο για χρήση με συσκευές αναρρόφησης, κατασκευασμένες από διαφανές πολυστυρένιο, αποστειρωμένες, ελεύθερες πυρετογόνων, συσκευασμένες σε μεμονωμένες συσκευασίες. Με διαβάθμιση ανά 1/100 </w:t>
            </w:r>
            <w:r w:rsidRPr="00F220F8">
              <w:rPr>
                <w:lang w:val="en-US"/>
              </w:rPr>
              <w:t>mL</w:t>
            </w:r>
            <w:r w:rsidRPr="00F220F8">
              <w:t xml:space="preserve"> και χρωματική σήμανση κατά </w:t>
            </w:r>
            <w:r w:rsidRPr="00F220F8">
              <w:rPr>
                <w:lang w:val="en-US"/>
              </w:rPr>
              <w:t>ISO</w:t>
            </w:r>
            <w:r w:rsidRPr="00F220F8">
              <w:t xml:space="preserve"> (κίτρινο χρώμα). Για την προστασία της συσκευής αναρρόφησης από κατά λάθος αναρρόφηση υγρών κάθε πιπέττα πρέπει να έχει στο επιστόμιο φίλτρο από βαμβάκι ή συνθετικό ινώδες υλικό. Κάθε ατομική συσκευασία να αποτελείται από χάρτινο πίσω μέρος για εύκολο άνοιγμα. </w:t>
            </w:r>
            <w:r w:rsidRPr="00F220F8">
              <w:rPr>
                <w:lang w:val="en-US"/>
              </w:rPr>
              <w:t>Συσκευασία 500 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6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8</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Ορολογικές πιπέττες 2</w:t>
            </w:r>
            <w:r w:rsidRPr="00F220F8">
              <w:rPr>
                <w:lang w:val="en-US"/>
              </w:rPr>
              <w:t>mL</w:t>
            </w:r>
            <w:r w:rsidRPr="00F220F8">
              <w:t xml:space="preserve">, με στόμιο για χρήση με συσκευές αναρρόφησης, κατασκευασμένες από διαφανές πολυστυρένιο, αποστειρωμένες, ελεύθερες πυρετογόνων, συσκευασμένες σε μεμονωμένες συσκευασίες. Με διαβάθμιση ανά 1/100 </w:t>
            </w:r>
            <w:r w:rsidRPr="00F220F8">
              <w:rPr>
                <w:lang w:val="en-US"/>
              </w:rPr>
              <w:t>mL</w:t>
            </w:r>
            <w:r w:rsidRPr="00F220F8">
              <w:t xml:space="preserve"> και χρωματική σήμανση κατά </w:t>
            </w:r>
            <w:r w:rsidRPr="00F220F8">
              <w:rPr>
                <w:lang w:val="en-US"/>
              </w:rPr>
              <w:t>ISO</w:t>
            </w:r>
            <w:r w:rsidRPr="00F220F8">
              <w:t xml:space="preserve">. Για την προστασία της συσκευής αναρρόφησης από κατά λάθος αναρρόφηση υγρών κάθε πιπέττα πρέπει να έχει στο επιστόμιο φίλτρο από βαμβάκι ή συνθετικό ινώδες υλικό. Κάθε ατομική συσκευασία να αποτελείται από χάρτινο πίσω μέρος για εύκολο άνοιγμα. </w:t>
            </w:r>
            <w:r w:rsidRPr="00F220F8">
              <w:rPr>
                <w:lang w:val="en-US"/>
              </w:rPr>
              <w:t>Συσκευασία 500 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9</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Ορολογικές πιπέττες των 5 </w:t>
            </w:r>
            <w:r w:rsidRPr="00F220F8">
              <w:rPr>
                <w:lang w:val="en-US"/>
              </w:rPr>
              <w:t>mL</w:t>
            </w:r>
            <w:r w:rsidRPr="00F220F8">
              <w:t xml:space="preserve">, από διαφανές πολυστυρένιο, με στόμιο για χρήση με συσκευές </w:t>
            </w:r>
            <w:r w:rsidRPr="00F220F8">
              <w:lastRenderedPageBreak/>
              <w:t xml:space="preserve">αναρρόφησης και φίλτρο από βαμβάκι ή συνθετικό ινώδες υλικό για προστασία. Αποστειρωμένες σε μεμονωμένες συσκευασίες από διαφανές πλαστικό και χαρτί για εύκολο και ασφαλές άνοιγμα. Από καθαρό πολυστυρένιο χωρίς βαρέα μέταλλα, μη κυτταροτοξικές, χωρίς ανιχνεύσιμα επίπεδα δεοξυριβονουκλεασών, ριβονουκλεασών και ανθρώπινου </w:t>
            </w:r>
            <w:r w:rsidRPr="00F220F8">
              <w:rPr>
                <w:lang w:val="en-US"/>
              </w:rPr>
              <w:t>DNA</w:t>
            </w:r>
            <w:r w:rsidRPr="00F220F8">
              <w:t xml:space="preserve"> και χωρίς πυρετογόνα. Διαβάθμιση 1/10 σε </w:t>
            </w:r>
            <w:r w:rsidRPr="00F220F8">
              <w:rPr>
                <w:lang w:val="en-US"/>
              </w:rPr>
              <w:t>ml</w:t>
            </w:r>
            <w:r w:rsidRPr="00F220F8">
              <w:t xml:space="preserve">. Χρωματική σήμανση κατά </w:t>
            </w:r>
            <w:r w:rsidRPr="00F220F8">
              <w:rPr>
                <w:lang w:val="en-US"/>
              </w:rPr>
              <w:t>ISO</w:t>
            </w:r>
            <w:r w:rsidRPr="00F220F8">
              <w:t>. Συσκευασία 200 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1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lastRenderedPageBreak/>
              <w:t>10</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Ορολογικές πιπέττες χωρητικότητας 10</w:t>
            </w:r>
            <w:r w:rsidRPr="00F220F8">
              <w:rPr>
                <w:lang w:val="en-US"/>
              </w:rPr>
              <w:t>ml</w:t>
            </w:r>
            <w:r w:rsidRPr="00F220F8">
              <w:t xml:space="preserve"> από πολυστυρένιο, με στόμιο για χρήση με συσκευές αναρρόφησης και φίλτρο από βαμβάκι ή συνθετικό ινώδες υλικό για προστασία. Αποστειρωμένες σε μεμονωμένες συσκευασίες από διαφανές πλαστικό και χαρτί για εύκολο και ασφαλές άνοιγμα. Από καθαρό πολυστυρένιο χωρίς βαρέα μέταλλα, μη κυτταροτοξικές, χωρίς ανιχνεύσιμα επίπεδα δεοξυριβονουκλεασών, ριβονουκλεασών και ανθρώπινου </w:t>
            </w:r>
            <w:r w:rsidRPr="00F220F8">
              <w:rPr>
                <w:lang w:val="en-US"/>
              </w:rPr>
              <w:t>DNA</w:t>
            </w:r>
            <w:r w:rsidRPr="00F220F8">
              <w:t xml:space="preserve"> και χωρίς πυρετογόνα. Διαβάθμιση 1/10 σε </w:t>
            </w:r>
            <w:r w:rsidRPr="00F220F8">
              <w:rPr>
                <w:lang w:val="en-US"/>
              </w:rPr>
              <w:t>ml</w:t>
            </w:r>
            <w:r w:rsidRPr="00F220F8">
              <w:t xml:space="preserve">. Χρωματική σήμανση κατά </w:t>
            </w:r>
            <w:r w:rsidRPr="00F220F8">
              <w:rPr>
                <w:lang w:val="en-US"/>
              </w:rPr>
              <w:t>ISO</w:t>
            </w:r>
            <w:r w:rsidRPr="00F220F8">
              <w:t xml:space="preserve">. Η ογκομετρική ακρίβεια να είναι τουλάχιστον ±2%. </w:t>
            </w:r>
            <w:r w:rsidRPr="00F220F8">
              <w:rPr>
                <w:lang w:val="en-US"/>
              </w:rPr>
              <w:t>Συσκευασία 200 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0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11</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Γάντια εξέτασης μιας χρήσεως από φυσικό λάτεξ, χωρίς πούδρα, μη αποστειρωμένα, αμφιδέξια. Ανθεκτικά έναντι παθογόνων που μεταδίδονται με το αίμα [</w:t>
            </w:r>
            <w:r w:rsidRPr="00F220F8">
              <w:rPr>
                <w:lang w:val="en-US"/>
              </w:rPr>
              <w:t>ASTM</w:t>
            </w:r>
            <w:r w:rsidRPr="00F220F8">
              <w:t xml:space="preserve"> </w:t>
            </w:r>
            <w:r w:rsidRPr="00F220F8">
              <w:rPr>
                <w:lang w:val="en-US"/>
              </w:rPr>
              <w:t>F</w:t>
            </w:r>
            <w:r w:rsidRPr="00F220F8">
              <w:t xml:space="preserve">1671] και μη διαπερατά από χημικές ουσίες (ελεγμένα σύμφωνα με ΕΝ 374-3). </w:t>
            </w:r>
            <w:r w:rsidRPr="00F220F8">
              <w:rPr>
                <w:lang w:val="en-US"/>
              </w:rPr>
              <w:t>Μέγεθος Large. Συσκευασία 1.000 τμχ (κούτα με 10 κουτιά των 100 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11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12</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Γάντια εξέτασης μιας χρήσεως από φυσικό λάτεξ, χωρίς πούδρα, μη αποστειρωμένα, αμφιδέξια. Ανθεκτικά έναντι παθογόνων που μεταδίδονται με το αίμα [</w:t>
            </w:r>
            <w:r w:rsidRPr="00F220F8">
              <w:rPr>
                <w:lang w:val="en-US"/>
              </w:rPr>
              <w:t>ASTM</w:t>
            </w:r>
            <w:r w:rsidRPr="00F220F8">
              <w:t xml:space="preserve"> </w:t>
            </w:r>
            <w:r w:rsidRPr="00F220F8">
              <w:rPr>
                <w:lang w:val="en-US"/>
              </w:rPr>
              <w:t>F</w:t>
            </w:r>
            <w:r w:rsidRPr="00F220F8">
              <w:t xml:space="preserve">1671] και μη διαπερατά από χημικές ουσίες (ελεγμένα σύμφωνα με ΕΝ 374-3). </w:t>
            </w:r>
            <w:r w:rsidRPr="00F220F8">
              <w:rPr>
                <w:lang w:val="en-US"/>
              </w:rPr>
              <w:t>Μέγεθος Large. Συσκευασία 1.000 τμχ (κούτα με 10 κουτιά των 100 τμχ).</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1305"/>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13</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Γάντια εξέτασης μίας χρήσης από νιτρίλιο, χωρίς </w:t>
            </w:r>
            <w:r w:rsidRPr="00F220F8">
              <w:rPr>
                <w:lang w:val="en-US"/>
              </w:rPr>
              <w:t>latex</w:t>
            </w:r>
            <w:r w:rsidRPr="00F220F8">
              <w:t xml:space="preserve">, χωρίς πούδρα, μη αποστειρωμένα αμφιδέξια. </w:t>
            </w:r>
            <w:r w:rsidRPr="00F220F8">
              <w:rPr>
                <w:lang w:val="en-US"/>
              </w:rPr>
              <w:t xml:space="preserve">Medical 93/42/EEC, Class I, EN 455, PPE 89/686/EEC, Category III, EN 374, EN420, AQL 1.5. </w:t>
            </w:r>
            <w:r w:rsidRPr="00F220F8">
              <w:t xml:space="preserve">Μέγεθος </w:t>
            </w:r>
            <w:r w:rsidRPr="00F220F8">
              <w:rPr>
                <w:lang w:val="en-US"/>
              </w:rPr>
              <w:t>Medium</w:t>
            </w:r>
            <w:r w:rsidRPr="00F220F8">
              <w:t xml:space="preserve"> (</w:t>
            </w:r>
            <w:r w:rsidRPr="00F220F8">
              <w:rPr>
                <w:lang w:val="en-US"/>
              </w:rPr>
              <w:t>M</w:t>
            </w:r>
            <w:r w:rsidRPr="00F220F8">
              <w:t xml:space="preserve">). Προσφερόμενα σε συσκευασία των 1.000 τεμαχίων (10 κουτιά </w:t>
            </w:r>
            <w:r w:rsidRPr="00F220F8">
              <w:rPr>
                <w:lang w:val="en-US"/>
              </w:rPr>
              <w:t>x</w:t>
            </w:r>
            <w:r w:rsidRPr="00F220F8">
              <w:t xml:space="preserve"> 100 τμχ/κουτί).</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138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lastRenderedPageBreak/>
              <w:t>14</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Γάντια εξέτασης μίας χρήσης από νιτρίλιο, χωρίς </w:t>
            </w:r>
            <w:r w:rsidRPr="00F220F8">
              <w:rPr>
                <w:lang w:val="en-US"/>
              </w:rPr>
              <w:t>latex</w:t>
            </w:r>
            <w:r w:rsidRPr="00F220F8">
              <w:t xml:space="preserve">, χωρίς πούδρα, μη αποστειρωμένα αμφιδέξια. </w:t>
            </w:r>
            <w:r w:rsidRPr="00F220F8">
              <w:rPr>
                <w:lang w:val="en-US"/>
              </w:rPr>
              <w:t xml:space="preserve">Medical 93/42/EEC, Class I, EN 455, PPE 89/686/EEC, Category III, EN 374, EN420, AQL 1.5. </w:t>
            </w:r>
            <w:r w:rsidRPr="00F220F8">
              <w:t xml:space="preserve">Μέγεθος </w:t>
            </w:r>
            <w:r w:rsidRPr="00F220F8">
              <w:rPr>
                <w:lang w:val="en-US"/>
              </w:rPr>
              <w:t>Small</w:t>
            </w:r>
            <w:r w:rsidRPr="00F220F8">
              <w:t xml:space="preserve"> (</w:t>
            </w:r>
            <w:r w:rsidRPr="00F220F8">
              <w:rPr>
                <w:lang w:val="en-US"/>
              </w:rPr>
              <w:t>S</w:t>
            </w:r>
            <w:r w:rsidRPr="00F220F8">
              <w:t xml:space="preserve">). Προσφερόμενα σε συσκευασία των 1.000 τεμαχίων (10 κουτιά </w:t>
            </w:r>
            <w:r w:rsidRPr="00F220F8">
              <w:rPr>
                <w:lang w:val="en-US"/>
              </w:rPr>
              <w:t>x</w:t>
            </w:r>
            <w:r w:rsidRPr="00F220F8">
              <w:t xml:space="preserve"> 100 τμχ/κουτί).</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6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15</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Θρεπτικό μέσο </w:t>
            </w:r>
            <w:r w:rsidRPr="00F220F8">
              <w:rPr>
                <w:lang w:val="en-US"/>
              </w:rPr>
              <w:t>YNB</w:t>
            </w:r>
            <w:r w:rsidRPr="00F220F8">
              <w:t xml:space="preserve"> χωρίς αμινοξέα σε σκόνη χρώμματος λευκού έως υποκίτρινο, ειδικό για την ταξινόμηση των ζυμομυκήτων. Μη-αποστειρωμένο, κατάλληλο για χρήσεις μοριακής βιολογίας. Αναδιαλυόμενο σε νερό 0,67% </w:t>
            </w:r>
            <w:r w:rsidRPr="00F220F8">
              <w:rPr>
                <w:lang w:val="en-US"/>
              </w:rPr>
              <w:t>w</w:t>
            </w:r>
            <w:r w:rsidRPr="00F220F8">
              <w:t>/</w:t>
            </w:r>
            <w:r w:rsidRPr="00F220F8">
              <w:rPr>
                <w:lang w:val="en-US"/>
              </w:rPr>
              <w:t>v</w:t>
            </w:r>
            <w:r w:rsidRPr="00F220F8">
              <w:t xml:space="preserve"> παράγει διαυγές έως ελαφρά θολερό διάλυμα με </w:t>
            </w:r>
            <w:r w:rsidRPr="00F220F8">
              <w:rPr>
                <w:lang w:val="en-US"/>
              </w:rPr>
              <w:t>pH</w:t>
            </w:r>
            <w:r w:rsidRPr="00F220F8">
              <w:t xml:space="preserve"> 5,2-5,6. Με πιστοποιητικό ανάλυσης ανά παρτίδα. Παρέχεται σε συσκευασία του 1 </w:t>
            </w:r>
            <w:r w:rsidRPr="00F220F8">
              <w:rPr>
                <w:lang w:val="en-US"/>
              </w:rPr>
              <w:t>kg</w:t>
            </w:r>
            <w:r w:rsidRPr="00F220F8">
              <w:t>.</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141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16</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Ρυθμιστικό διάλυμα φωσφορικών (</w:t>
            </w:r>
            <w:r w:rsidRPr="00F220F8">
              <w:rPr>
                <w:lang w:val="en-US"/>
              </w:rPr>
              <w:t>Phosphate</w:t>
            </w:r>
            <w:r w:rsidRPr="00F220F8">
              <w:t xml:space="preserve"> </w:t>
            </w:r>
            <w:r w:rsidRPr="00F220F8">
              <w:rPr>
                <w:lang w:val="en-US"/>
              </w:rPr>
              <w:t>buffer</w:t>
            </w:r>
            <w:r w:rsidRPr="00F220F8">
              <w:t xml:space="preserve"> </w:t>
            </w:r>
            <w:r w:rsidRPr="00F220F8">
              <w:rPr>
                <w:lang w:val="en-US"/>
              </w:rPr>
              <w:t>Saline</w:t>
            </w:r>
            <w:r w:rsidRPr="00F220F8">
              <w:t xml:space="preserve">, </w:t>
            </w:r>
            <w:r w:rsidRPr="00F220F8">
              <w:rPr>
                <w:lang w:val="en-US"/>
              </w:rPr>
              <w:t>PBS</w:t>
            </w:r>
            <w:r w:rsidRPr="00F220F8">
              <w:t>) στείρο μετά από φιλτράρισμα, χωρίς ασβέστιο, μαγνήσιο και φαινόλη. Να διαθέτει συγκέντρωση αλάτων 0.2</w:t>
            </w:r>
            <w:r w:rsidRPr="00F220F8">
              <w:rPr>
                <w:lang w:val="en-US"/>
              </w:rPr>
              <w:t>g</w:t>
            </w:r>
            <w:r w:rsidRPr="00F220F8">
              <w:t>/</w:t>
            </w:r>
            <w:r w:rsidRPr="00F220F8">
              <w:rPr>
                <w:lang w:val="en-US"/>
              </w:rPr>
              <w:t>L</w:t>
            </w:r>
            <w:r w:rsidRPr="00F220F8">
              <w:t xml:space="preserve"> </w:t>
            </w:r>
            <w:r w:rsidRPr="00F220F8">
              <w:rPr>
                <w:lang w:val="en-US"/>
              </w:rPr>
              <w:t>KCl</w:t>
            </w:r>
            <w:r w:rsidRPr="00F220F8">
              <w:t>, 0.2</w:t>
            </w:r>
            <w:r w:rsidRPr="00F220F8">
              <w:rPr>
                <w:lang w:val="en-US"/>
              </w:rPr>
              <w:t>g</w:t>
            </w:r>
            <w:r w:rsidRPr="00F220F8">
              <w:t>/</w:t>
            </w:r>
            <w:r w:rsidRPr="00F220F8">
              <w:rPr>
                <w:lang w:val="en-US"/>
              </w:rPr>
              <w:t>L</w:t>
            </w:r>
            <w:r w:rsidRPr="00F220F8">
              <w:t xml:space="preserve"> </w:t>
            </w:r>
            <w:r w:rsidRPr="00F220F8">
              <w:rPr>
                <w:lang w:val="en-US"/>
              </w:rPr>
              <w:t>KH</w:t>
            </w:r>
            <w:r w:rsidRPr="00F220F8">
              <w:t>2</w:t>
            </w:r>
            <w:r w:rsidRPr="00F220F8">
              <w:rPr>
                <w:lang w:val="en-US"/>
              </w:rPr>
              <w:t>PO</w:t>
            </w:r>
            <w:r w:rsidRPr="00F220F8">
              <w:t>4, 8.0</w:t>
            </w:r>
            <w:r w:rsidRPr="00F220F8">
              <w:rPr>
                <w:lang w:val="en-US"/>
              </w:rPr>
              <w:t>g</w:t>
            </w:r>
            <w:r w:rsidRPr="00F220F8">
              <w:t>/</w:t>
            </w:r>
            <w:r w:rsidRPr="00F220F8">
              <w:rPr>
                <w:lang w:val="en-US"/>
              </w:rPr>
              <w:t>L</w:t>
            </w:r>
            <w:r w:rsidRPr="00F220F8">
              <w:t xml:space="preserve"> </w:t>
            </w:r>
            <w:r w:rsidRPr="00F220F8">
              <w:rPr>
                <w:lang w:val="en-US"/>
              </w:rPr>
              <w:t>NaCl</w:t>
            </w:r>
            <w:r w:rsidRPr="00F220F8">
              <w:t xml:space="preserve">, 1.15 </w:t>
            </w:r>
            <w:r w:rsidRPr="00F220F8">
              <w:rPr>
                <w:lang w:val="en-US"/>
              </w:rPr>
              <w:t>g</w:t>
            </w:r>
            <w:r w:rsidRPr="00F220F8">
              <w:t>/</w:t>
            </w:r>
            <w:r w:rsidRPr="00F220F8">
              <w:rPr>
                <w:lang w:val="en-US"/>
              </w:rPr>
              <w:t>L</w:t>
            </w:r>
            <w:r w:rsidRPr="00F220F8">
              <w:t xml:space="preserve"> </w:t>
            </w:r>
            <w:r w:rsidRPr="00F220F8">
              <w:rPr>
                <w:lang w:val="en-US"/>
              </w:rPr>
              <w:t>Na</w:t>
            </w:r>
            <w:r w:rsidRPr="00F220F8">
              <w:t>2</w:t>
            </w:r>
            <w:r w:rsidRPr="00F220F8">
              <w:rPr>
                <w:lang w:val="en-US"/>
              </w:rPr>
              <w:t>HPO</w:t>
            </w:r>
            <w:r w:rsidRPr="00F220F8">
              <w:t>4 (</w:t>
            </w:r>
            <w:r w:rsidRPr="00F220F8">
              <w:rPr>
                <w:lang w:val="en-US"/>
              </w:rPr>
              <w:t>anhydrous</w:t>
            </w:r>
            <w:r w:rsidRPr="00F220F8">
              <w:t xml:space="preserve">). Να είναι κατάλληλο για κυτταροκαλλιέργειες. Να έχει </w:t>
            </w:r>
            <w:r w:rsidRPr="00F220F8">
              <w:rPr>
                <w:lang w:val="en-US"/>
              </w:rPr>
              <w:t>pH</w:t>
            </w:r>
            <w:r w:rsidRPr="00F220F8">
              <w:t xml:space="preserve"> 7.4. Να έχει ελεγχθεί για παρουσία ενδοτοξινών. Με πιστοποιητικό ανάλυσης ανά παρτίδα. Παρεχόμενο σε συσκευασία των 500 </w:t>
            </w:r>
            <w:r w:rsidRPr="00F220F8">
              <w:rPr>
                <w:lang w:val="en-US"/>
              </w:rPr>
              <w:t>ml</w:t>
            </w:r>
            <w:r w:rsidRPr="00F220F8">
              <w:t>.</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885"/>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17</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rPr>
                <w:lang w:val="en-US"/>
              </w:rPr>
              <w:t xml:space="preserve">Διάλυμα 30% acrylamide-bis acrylamide σε αναλογία 37.5: 1. </w:t>
            </w:r>
            <w:r w:rsidRPr="00F220F8">
              <w:t xml:space="preserve">Η περιεκτικότητα σε ακρυλικό οξύ να μην ξεπερνά το 0.001 %. Το ακρυλαμίδιο που περιέχει να είναι τέσσερις φορές κρυσταλλωμένο για υψηλή καθαρότητα (καλύτερη από &gt;99.9%). Με πιστοποιητικό ανάλυσης ανά παρτίδα. Συσκευασία 1 </w:t>
            </w:r>
            <w:r w:rsidRPr="00F220F8">
              <w:rPr>
                <w:lang w:val="en-US"/>
              </w:rPr>
              <w:t>L</w:t>
            </w:r>
            <w:r w:rsidRPr="00F220F8">
              <w:t>.</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825"/>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18</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 xml:space="preserve">Διάλυμα 25% γλουταραλδεύδης διαυγές, αναμείξιμο με νερό. </w:t>
            </w:r>
            <w:r w:rsidRPr="00F220F8">
              <w:rPr>
                <w:lang w:val="en-US"/>
              </w:rPr>
              <w:t>M.P.: -7 °C B.P.: 189 °C • Flash P.:71 °C Vap. press. (20 °C) 22 hPa Συσκευασία 1 L.</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69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19</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Poly</w:t>
            </w:r>
            <w:r w:rsidRPr="00F220F8">
              <w:t>-</w:t>
            </w:r>
            <w:r w:rsidRPr="00F220F8">
              <w:rPr>
                <w:lang w:val="en-US"/>
              </w:rPr>
              <w:t>L</w:t>
            </w:r>
            <w:r w:rsidRPr="00F220F8">
              <w:t>-</w:t>
            </w:r>
            <w:r w:rsidRPr="00F220F8">
              <w:rPr>
                <w:lang w:val="en-US"/>
              </w:rPr>
              <w:t>lysine</w:t>
            </w:r>
            <w:r w:rsidRPr="00F220F8">
              <w:t xml:space="preserve"> </w:t>
            </w:r>
            <w:r w:rsidRPr="00F220F8">
              <w:rPr>
                <w:lang w:val="en-US"/>
              </w:rPr>
              <w:t>hydrobromide</w:t>
            </w:r>
            <w:r w:rsidRPr="00F220F8">
              <w:t xml:space="preserve">, σκόνη, Μ.Β. 70,000-150,000, μη ειδικός παράγοντας κατάλληλος για να βοηθά την προσκόλληση κυττάρων σε στεραιές επιφάνειες. </w:t>
            </w:r>
            <w:r w:rsidRPr="00F220F8">
              <w:rPr>
                <w:lang w:val="en-US"/>
              </w:rPr>
              <w:t>Συσκευασία 25 mg</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2467"/>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lastRenderedPageBreak/>
              <w:t>20</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Οξικό οξύ σε υγρή μορφή, βαθμίδας καθαρότητας (Reag. Ph. Eur.) for analysis, ACS, ISO, Minimum Assay (GC): 99.7%. ΜΒ 60.05 g/mol, Density 20/20: 1.050-1.052, Freezing point: ≥ 16.0°C. Μέγιστη περιεκτικότητα σε:  Heavy metals (as Pb): 0.00005%, Chloride (Cl): 0.00004%, Phosphate (PO4): 0.00004 %, Sulfate (SO4): 0.0001%, Acetaldehyde (CH3CHO): 0.0002%, Acetic anhydride [(CH3CO)2O] (G.C.): 0.01%, Nitrate (NO3): 0.0001%, Water (H2O): 0.2 %. Με πιστοποιητικό ανάλυσης ανά παρτίδα. Συσκευασία 1L.</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2038"/>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21</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Μεθανόλη βαθμίδας καθαρότητας (Reag. Ph. Eur.) for analysis, ACS, ISO, Minimum assay (G.C.): 99.9%. Μέγιστη οξύτητα 0.0002 meq/g, μέγιστη αλκαλικότητα 0.0002 meq/g. Μέγιστη περιεκτικότητα σε: Acetone (G.C.): 0.001%, 2-Propanol (G.C.): 0.005%, Acetaldehyde (CH3CHO): 0.001%, Ethanol (G.C.): 0.005%, Formaldehyde (HCHO): 0.001%, Water (H2O): 0.05 %, Με πιστοποιητικό ανάλυσης ανά παρτίδα. Συσκευασία 2,5 L.</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6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22</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Σκόνη γλυκίνης με διαλυτότητα 225 </w:t>
            </w:r>
            <w:r w:rsidRPr="00F220F8">
              <w:rPr>
                <w:lang w:val="en-US"/>
              </w:rPr>
              <w:t>g</w:t>
            </w:r>
            <w:r w:rsidRPr="00F220F8">
              <w:t>/</w:t>
            </w:r>
            <w:r w:rsidRPr="00F220F8">
              <w:rPr>
                <w:lang w:val="en-US"/>
              </w:rPr>
              <w:t>L</w:t>
            </w:r>
            <w:r w:rsidRPr="00F220F8">
              <w:t xml:space="preserve"> (</w:t>
            </w:r>
            <w:r w:rsidRPr="00F220F8">
              <w:rPr>
                <w:lang w:val="en-US"/>
              </w:rPr>
              <w:t>H</w:t>
            </w:r>
            <w:r w:rsidRPr="00F220F8">
              <w:t>2</w:t>
            </w:r>
            <w:r w:rsidRPr="00F220F8">
              <w:rPr>
                <w:lang w:val="en-US"/>
              </w:rPr>
              <w:t>O</w:t>
            </w:r>
            <w:r w:rsidRPr="00F220F8">
              <w:t>) στους 25°</w:t>
            </w:r>
            <w:r w:rsidRPr="00F220F8">
              <w:rPr>
                <w:lang w:val="en-US"/>
              </w:rPr>
              <w:t>C</w:t>
            </w:r>
            <w:r w:rsidRPr="00F220F8">
              <w:t xml:space="preserve"> και </w:t>
            </w:r>
            <w:r w:rsidRPr="00F220F8">
              <w:rPr>
                <w:lang w:val="en-US"/>
              </w:rPr>
              <w:t>Assay</w:t>
            </w:r>
            <w:r w:rsidRPr="00F220F8">
              <w:t xml:space="preserve"> (</w:t>
            </w:r>
            <w:r w:rsidRPr="00F220F8">
              <w:rPr>
                <w:lang w:val="en-US"/>
              </w:rPr>
              <w:t>titr</w:t>
            </w:r>
            <w:r w:rsidRPr="00F220F8">
              <w:t xml:space="preserve">.) </w:t>
            </w:r>
            <w:r w:rsidRPr="00F220F8">
              <w:rPr>
                <w:lang w:val="en-US"/>
              </w:rPr>
              <w:t>min</w:t>
            </w:r>
            <w:r w:rsidRPr="00F220F8">
              <w:t xml:space="preserve">. 99.5% για χρήση σε πειράματα Μοριακής Βιολογίας. Χωρίς ανιχνεύσιμα επίπεδα </w:t>
            </w:r>
            <w:r w:rsidRPr="00F220F8">
              <w:rPr>
                <w:lang w:val="en-US"/>
              </w:rPr>
              <w:t>DNAses</w:t>
            </w:r>
            <w:r w:rsidRPr="00F220F8">
              <w:t xml:space="preserve"> /</w:t>
            </w:r>
            <w:r w:rsidRPr="00F220F8">
              <w:rPr>
                <w:lang w:val="en-US"/>
              </w:rPr>
              <w:t>Rnases</w:t>
            </w:r>
            <w:r w:rsidRPr="00F220F8">
              <w:t xml:space="preserve"> /</w:t>
            </w:r>
            <w:r w:rsidRPr="00F220F8">
              <w:rPr>
                <w:lang w:val="en-US"/>
              </w:rPr>
              <w:t>Proteases</w:t>
            </w:r>
            <w:r w:rsidRPr="00F220F8">
              <w:t xml:space="preserve">. Περιεκτικότητα σε θειϊκό άλας &lt;0.005%, σε χλωριούχο &lt;0.004 %, σε βαρέα μέταλλα όπως μόλυβδο &lt;0.001%. Με πιστοποιητικό ανάλυσης ανά παρτίδα. Συσκευασία 1 </w:t>
            </w:r>
            <w:r w:rsidRPr="00F220F8">
              <w:rPr>
                <w:lang w:val="en-US"/>
              </w:rPr>
              <w:t>kg</w:t>
            </w:r>
            <w:r w:rsidRPr="00F220F8">
              <w:t>.</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334"/>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23</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rPr>
                <w:lang w:val="en-US"/>
              </w:rPr>
              <w:t>Triton</w:t>
            </w:r>
            <w:r w:rsidRPr="00F220F8">
              <w:t xml:space="preserve"> </w:t>
            </w:r>
            <w:r w:rsidRPr="00F220F8">
              <w:rPr>
                <w:lang w:val="en-US"/>
              </w:rPr>
              <w:t>X</w:t>
            </w:r>
            <w:r w:rsidRPr="00F220F8">
              <w:t xml:space="preserve">-100 κατάλληλο για χρήση σε τεχνικές μοριακής βιολογίας. Με μη ανιχνεύσιμες </w:t>
            </w:r>
            <w:r w:rsidRPr="00F220F8">
              <w:rPr>
                <w:lang w:val="en-US"/>
              </w:rPr>
              <w:t>Dnases</w:t>
            </w:r>
            <w:r w:rsidRPr="00F220F8">
              <w:t xml:space="preserve">, </w:t>
            </w:r>
            <w:r w:rsidRPr="00F220F8">
              <w:rPr>
                <w:lang w:val="en-US"/>
              </w:rPr>
              <w:t>Rnases</w:t>
            </w:r>
            <w:r w:rsidRPr="00F220F8">
              <w:t xml:space="preserve">, Πρωτεάσες.Η μέγιστη περιεκτικότητα σε βαρέα μέταλλα όπως ψευδάργυρο να είναι 0.0005%, σε νερό 1 %, σε χλωριούχο 0.005%, σε θειϊκό άλας 0.005%. Με πιστοποιητικό ανάλυσης ανά παρτίδα. Συσκευασία 1 </w:t>
            </w:r>
            <w:r w:rsidRPr="00F220F8">
              <w:rPr>
                <w:lang w:val="en-US"/>
              </w:rPr>
              <w:t>L</w:t>
            </w:r>
            <w:r w:rsidRPr="00F220F8">
              <w:t>.</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111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24</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rPr>
                <w:lang w:val="en-US"/>
              </w:rPr>
              <w:t>Dulbecco's Modified Eagle's Medium (DMEM), στείρο υγρό θρεπτικό υλικό καλλιέργειας κυττάρων θηλαστικών, έτοιμο για χρήση, υψηλής συγκέντρωσης γλυκόζης (4500 mg/L), να περιέχει πυροσταφυλικό νάτριο, L-γλουταμίνη, pyridoxine HCl, NaHCO3, ερυθρό της φαινόλης. Mε πιστοποητικό ανάλυσης ανά παρτίδα. Συσκευασία 500 mL.</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132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lastRenderedPageBreak/>
              <w:t>25</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 xml:space="preserve">Χρωμογόνο υπόστρωμα για ανίχνευση </w:t>
            </w:r>
            <w:r w:rsidRPr="00F220F8">
              <w:rPr>
                <w:lang w:val="en-US"/>
              </w:rPr>
              <w:t>HRP</w:t>
            </w:r>
            <w:r w:rsidRPr="00F220F8">
              <w:t xml:space="preserve"> σε </w:t>
            </w:r>
            <w:r w:rsidRPr="00F220F8">
              <w:rPr>
                <w:lang w:val="en-US"/>
              </w:rPr>
              <w:t>ELISA</w:t>
            </w:r>
            <w:r w:rsidRPr="00F220F8">
              <w:t xml:space="preserve"> και διατίθεται σε διάφορες μορφές το χρωμογόνο ΤΜΒ έχει μέγιστες απορροφήσεις στα 370 </w:t>
            </w:r>
            <w:r w:rsidRPr="00F220F8">
              <w:rPr>
                <w:lang w:val="en-US"/>
              </w:rPr>
              <w:t>nm</w:t>
            </w:r>
            <w:r w:rsidRPr="00F220F8">
              <w:t xml:space="preserve"> και 652 </w:t>
            </w:r>
            <w:r w:rsidRPr="00F220F8">
              <w:rPr>
                <w:lang w:val="en-US"/>
              </w:rPr>
              <w:t>nm</w:t>
            </w:r>
            <w:r w:rsidRPr="00F220F8">
              <w:t>. Το χρώμα στη συνέχεια μεταβάλλεται σε κίτρινο με την προσθήκη θειικού ή φωσφορικού οξέος με μέγιστη απορρόφηση στα 450</w:t>
            </w:r>
            <w:r w:rsidRPr="00F220F8">
              <w:rPr>
                <w:lang w:val="en-US"/>
              </w:rPr>
              <w:t>nm</w:t>
            </w:r>
            <w:r w:rsidRPr="00F220F8">
              <w:t xml:space="preserve">. </w:t>
            </w:r>
            <w:r w:rsidRPr="00F220F8">
              <w:rPr>
                <w:lang w:val="en-US"/>
              </w:rPr>
              <w:t>Συσκευασία 400 mL</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72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26</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r w:rsidRPr="00F220F8">
              <w:t xml:space="preserve">Διάλυμα στείρου θρεπτικού υλικού κυτταροκαλλιέργειας </w:t>
            </w:r>
            <w:r w:rsidRPr="00F220F8">
              <w:rPr>
                <w:lang w:val="en-US"/>
              </w:rPr>
              <w:t>RPMI</w:t>
            </w:r>
            <w:r w:rsidRPr="00F220F8">
              <w:t xml:space="preserve"> 1640 με "σταθεροποιημένη γλουταμίνη" (</w:t>
            </w:r>
            <w:r w:rsidRPr="00F220F8">
              <w:rPr>
                <w:lang w:val="en-US"/>
              </w:rPr>
              <w:t>stable</w:t>
            </w:r>
            <w:r w:rsidRPr="00F220F8">
              <w:t xml:space="preserve"> </w:t>
            </w:r>
            <w:r w:rsidRPr="00F220F8">
              <w:rPr>
                <w:lang w:val="en-US"/>
              </w:rPr>
              <w:t>glutamine</w:t>
            </w:r>
            <w:r w:rsidRPr="00F220F8">
              <w:t xml:space="preserve">) - Συσκευασία των 500 </w:t>
            </w:r>
            <w:r w:rsidRPr="00F220F8">
              <w:rPr>
                <w:lang w:val="en-US"/>
              </w:rPr>
              <w:t>mL</w:t>
            </w:r>
            <w:r w:rsidRPr="00F220F8">
              <w:t xml:space="preserve">. </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69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27</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 xml:space="preserve">Υψηλής καθαρότητας </w:t>
            </w:r>
            <w:r w:rsidRPr="00F220F8">
              <w:rPr>
                <w:lang w:val="en-US"/>
              </w:rPr>
              <w:t>Agar</w:t>
            </w:r>
            <w:r w:rsidRPr="00F220F8">
              <w:t xml:space="preserve"> βακτηριολογικής χρήσης, με </w:t>
            </w:r>
            <w:r w:rsidRPr="00F220F8">
              <w:rPr>
                <w:lang w:val="en-US"/>
              </w:rPr>
              <w:t>gel</w:t>
            </w:r>
            <w:r w:rsidRPr="00F220F8">
              <w:t xml:space="preserve"> (1.5% </w:t>
            </w:r>
            <w:r w:rsidRPr="00F220F8">
              <w:rPr>
                <w:lang w:val="en-US"/>
              </w:rPr>
              <w:t>w</w:t>
            </w:r>
            <w:r w:rsidRPr="00F220F8">
              <w:t>/</w:t>
            </w:r>
            <w:r w:rsidRPr="00F220F8">
              <w:rPr>
                <w:lang w:val="en-US"/>
              </w:rPr>
              <w:t>v</w:t>
            </w:r>
            <w:r w:rsidRPr="00F220F8">
              <w:t xml:space="preserve">) και χαμηλά επίπεδα </w:t>
            </w:r>
            <w:r w:rsidRPr="00F220F8">
              <w:rPr>
                <w:lang w:val="en-US"/>
              </w:rPr>
              <w:t>Ca</w:t>
            </w:r>
            <w:r w:rsidRPr="00F220F8">
              <w:t xml:space="preserve">++ και </w:t>
            </w:r>
            <w:r w:rsidRPr="00F220F8">
              <w:rPr>
                <w:lang w:val="en-US"/>
              </w:rPr>
              <w:t>Mg</w:t>
            </w:r>
            <w:r w:rsidRPr="00F220F8">
              <w:t xml:space="preserve">++. </w:t>
            </w:r>
            <w:r w:rsidRPr="00F220F8">
              <w:rPr>
                <w:lang w:val="en-US"/>
              </w:rPr>
              <w:t>Συσκευασία των 500 gr</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111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28</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 xml:space="preserve">Προϊόν υδρόλυσης της καζεϊνης από υδροχλωρικό οξύ, σε υψηλή θερμοκρασία και πίεση. Το προϊόν που προκύπτει έχει μεγάλη περιεκτικότητα σε αμινοξέα στην αρχική τους μορφή. Τα χαρακτηριστικά του είναι συμβατά με πολλά ευαίσθητα υλικά και για εφαρμογές όπου χρησιμοποιούνται αλατοανθεκτικοί μικροοργανισμοί. </w:t>
            </w:r>
            <w:r w:rsidRPr="00F220F8">
              <w:rPr>
                <w:lang w:val="en-US"/>
              </w:rPr>
              <w:t>Συσκευασία των 500 gr</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75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29</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 xml:space="preserve">Προϊόν ενζυματικής ζύμωσης επιλεγμένων ζωικών πρωτεϊνών. Ειδικά σχεδιασμένη ώστε να αποτελεί την βάση θρεπτικών υποστρωμάτων και να συνδυάζεται με άλλα θρεπτικά υλικά. </w:t>
            </w:r>
            <w:r w:rsidRPr="00F220F8">
              <w:rPr>
                <w:lang w:val="en-US"/>
              </w:rPr>
              <w:t>Συσκευασία των 500 gr</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30</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 xml:space="preserve">Φίλτρα σύριγγας μεμβράνης </w:t>
            </w:r>
            <w:r w:rsidRPr="00F220F8">
              <w:rPr>
                <w:lang w:val="en-US"/>
              </w:rPr>
              <w:t>PES</w:t>
            </w:r>
            <w:r w:rsidRPr="00F220F8">
              <w:t>, μέγεθος πόρου 0,45</w:t>
            </w:r>
            <w:r w:rsidRPr="00F220F8">
              <w:rPr>
                <w:lang w:val="en-US"/>
              </w:rPr>
              <w:t>um</w:t>
            </w:r>
            <w:r w:rsidRPr="00F220F8">
              <w:t>, διάμετρος 25</w:t>
            </w:r>
            <w:r w:rsidRPr="00F220F8">
              <w:rPr>
                <w:lang w:val="en-US"/>
              </w:rPr>
              <w:t>mm</w:t>
            </w:r>
            <w:r w:rsidRPr="00F220F8">
              <w:t xml:space="preserve">. </w:t>
            </w:r>
            <w:r w:rsidRPr="00F220F8">
              <w:rPr>
                <w:lang w:val="en-US"/>
              </w:rPr>
              <w:t>Συσκευασία 100 τμχ.</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31</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 xml:space="preserve">Φίλτρα σύριγγας μεμβράνης </w:t>
            </w:r>
            <w:r w:rsidRPr="00F220F8">
              <w:rPr>
                <w:lang w:val="en-US"/>
              </w:rPr>
              <w:t>PES</w:t>
            </w:r>
            <w:r w:rsidRPr="00F220F8">
              <w:t>, μέγεθος πόρου 0,22</w:t>
            </w:r>
            <w:r w:rsidRPr="00F220F8">
              <w:rPr>
                <w:lang w:val="en-US"/>
              </w:rPr>
              <w:t>um</w:t>
            </w:r>
            <w:r w:rsidRPr="00F220F8">
              <w:t>, διάμετρος 25</w:t>
            </w:r>
            <w:r w:rsidRPr="00F220F8">
              <w:rPr>
                <w:lang w:val="en-US"/>
              </w:rPr>
              <w:t>mm</w:t>
            </w:r>
            <w:r w:rsidRPr="00F220F8">
              <w:t xml:space="preserve">. </w:t>
            </w:r>
            <w:r w:rsidRPr="00F220F8">
              <w:rPr>
                <w:lang w:val="en-US"/>
              </w:rPr>
              <w:t>Συσκευασία 100 τμχ.</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32</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 xml:space="preserve">Φίλτρα σύριγγας μεμβράνης </w:t>
            </w:r>
            <w:r w:rsidRPr="00F220F8">
              <w:rPr>
                <w:lang w:val="en-US"/>
              </w:rPr>
              <w:t>PES</w:t>
            </w:r>
            <w:r w:rsidRPr="00F220F8">
              <w:t>, μέγεθος πόρου 0,22</w:t>
            </w:r>
            <w:r w:rsidRPr="00F220F8">
              <w:rPr>
                <w:lang w:val="en-US"/>
              </w:rPr>
              <w:t>um</w:t>
            </w:r>
            <w:r w:rsidRPr="00F220F8">
              <w:t>, διάμετρος 13</w:t>
            </w:r>
            <w:r w:rsidRPr="00F220F8">
              <w:rPr>
                <w:lang w:val="en-US"/>
              </w:rPr>
              <w:t>mm</w:t>
            </w:r>
            <w:r w:rsidRPr="00F220F8">
              <w:t xml:space="preserve">. </w:t>
            </w:r>
            <w:r w:rsidRPr="00F220F8">
              <w:rPr>
                <w:lang w:val="en-US"/>
              </w:rPr>
              <w:t>Συσκευασία 100 τμχ.</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915"/>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33</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Σύριγγα ινσουλίνης, χωρητικότητας 1 </w:t>
            </w:r>
            <w:r w:rsidRPr="00F220F8">
              <w:rPr>
                <w:lang w:val="en-US"/>
              </w:rPr>
              <w:t>mL</w:t>
            </w:r>
            <w:r w:rsidRPr="00F220F8">
              <w:t xml:space="preserve"> και με διαστάσεις βελόνας </w:t>
            </w:r>
            <w:r w:rsidRPr="00F220F8">
              <w:rPr>
                <w:lang w:val="en-US"/>
              </w:rPr>
              <w:t>G</w:t>
            </w:r>
            <w:r w:rsidRPr="00F220F8">
              <w:t>26</w:t>
            </w:r>
            <w:r w:rsidRPr="00F220F8">
              <w:rPr>
                <w:lang w:val="en-US"/>
              </w:rPr>
              <w:t>x</w:t>
            </w:r>
            <w:r w:rsidRPr="00F220F8">
              <w:t>1/2" ή 12,7</w:t>
            </w:r>
            <w:r w:rsidRPr="00F220F8">
              <w:rPr>
                <w:lang w:val="en-US"/>
              </w:rPr>
              <w:t>mm</w:t>
            </w:r>
            <w:r w:rsidRPr="00F220F8">
              <w:t xml:space="preserve"> (αποσπώμενη), κάθε σύριγγα είναι αποστειρωμένη, μη τοξική και στείρα πυρετογόνων. Σε συσκευασία των 120 τεμαχίων. </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885"/>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34</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Συριγγα 5</w:t>
            </w:r>
            <w:r w:rsidRPr="00F220F8">
              <w:rPr>
                <w:lang w:val="en-US"/>
              </w:rPr>
              <w:t>ml</w:t>
            </w:r>
            <w:r w:rsidRPr="00F220F8">
              <w:t xml:space="preserve"> </w:t>
            </w:r>
            <w:r w:rsidRPr="00F220F8">
              <w:rPr>
                <w:lang w:val="en-US"/>
              </w:rPr>
              <w:t>G</w:t>
            </w:r>
            <w:r w:rsidRPr="00F220F8">
              <w:t>21</w:t>
            </w:r>
            <w:r w:rsidRPr="00F220F8">
              <w:rPr>
                <w:lang w:val="en-US"/>
              </w:rPr>
              <w:t>X</w:t>
            </w:r>
            <w:r w:rsidRPr="00F220F8">
              <w:t>1 1/2  Σύριγγα τριων μερών χωρητικότητας 5</w:t>
            </w:r>
            <w:r w:rsidRPr="00F220F8">
              <w:rPr>
                <w:lang w:val="en-US"/>
              </w:rPr>
              <w:t>ml</w:t>
            </w:r>
            <w:r w:rsidRPr="00F220F8">
              <w:t xml:space="preserve"> και διαστάσεις βελόνας </w:t>
            </w:r>
            <w:r w:rsidRPr="00F220F8">
              <w:rPr>
                <w:lang w:val="en-US"/>
              </w:rPr>
              <w:t>G</w:t>
            </w:r>
            <w:r w:rsidRPr="00F220F8">
              <w:t>21</w:t>
            </w:r>
            <w:r w:rsidRPr="00F220F8">
              <w:rPr>
                <w:lang w:val="en-US"/>
              </w:rPr>
              <w:t>x</w:t>
            </w:r>
            <w:r w:rsidRPr="00F220F8">
              <w:t xml:space="preserve">1 &amp; 1/2" (αποσπώμενη), κάθε σύριγγα είναι αποστειρωμένη ανά μία, μη τοξική και στείρα πυρετογόνων. </w:t>
            </w:r>
            <w:r w:rsidRPr="00F220F8">
              <w:rPr>
                <w:lang w:val="en-US"/>
              </w:rPr>
              <w:t>Συσκευασία 100 τμχ.</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915"/>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lastRenderedPageBreak/>
              <w:t>35</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Συριγγα 10</w:t>
            </w:r>
            <w:r w:rsidRPr="00F220F8">
              <w:rPr>
                <w:lang w:val="en-US"/>
              </w:rPr>
              <w:t>ml</w:t>
            </w:r>
            <w:r w:rsidRPr="00F220F8">
              <w:t>. Σύριγγα τριων μερών χωρητικότητας 10</w:t>
            </w:r>
            <w:r w:rsidRPr="00F220F8">
              <w:rPr>
                <w:lang w:val="en-US"/>
              </w:rPr>
              <w:t>ml</w:t>
            </w:r>
            <w:r w:rsidRPr="00F220F8">
              <w:t xml:space="preserve"> και διαστάσεις βελόνας </w:t>
            </w:r>
            <w:r w:rsidRPr="00F220F8">
              <w:rPr>
                <w:lang w:val="en-US"/>
              </w:rPr>
              <w:t>G</w:t>
            </w:r>
            <w:r w:rsidRPr="00F220F8">
              <w:t>21</w:t>
            </w:r>
            <w:r w:rsidRPr="00F220F8">
              <w:rPr>
                <w:lang w:val="en-US"/>
              </w:rPr>
              <w:t>x</w:t>
            </w:r>
            <w:r w:rsidRPr="00F220F8">
              <w:t xml:space="preserve">1 &amp; 1/2" (αποσπώμενη), κάθε σύριγγα είναι αποστειρωμένη ανά μία, μη τοξική και στείρα πυρετογόνων. </w:t>
            </w:r>
            <w:r w:rsidRPr="00F220F8">
              <w:rPr>
                <w:lang w:val="en-US"/>
              </w:rPr>
              <w:t>Συσκευασία 100 τμχ.</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111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36</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Συριγγα 20</w:t>
            </w:r>
            <w:r w:rsidRPr="00F220F8">
              <w:rPr>
                <w:lang w:val="en-US"/>
              </w:rPr>
              <w:t>ml</w:t>
            </w:r>
            <w:r w:rsidRPr="00F220F8">
              <w:t xml:space="preserve"> </w:t>
            </w:r>
            <w:r w:rsidRPr="00F220F8">
              <w:rPr>
                <w:lang w:val="en-US"/>
              </w:rPr>
              <w:t>G</w:t>
            </w:r>
            <w:r w:rsidRPr="00F220F8">
              <w:t>21</w:t>
            </w:r>
            <w:r w:rsidRPr="00F220F8">
              <w:rPr>
                <w:lang w:val="en-US"/>
              </w:rPr>
              <w:t>X</w:t>
            </w:r>
            <w:r w:rsidRPr="00F220F8">
              <w:t xml:space="preserve">1 1/2 </w:t>
            </w:r>
            <w:r w:rsidRPr="00F220F8">
              <w:rPr>
                <w:lang w:val="en-US"/>
              </w:rPr>
              <w:t>BD</w:t>
            </w:r>
            <w:r w:rsidRPr="00F220F8">
              <w:t xml:space="preserve"> 308063. Σύριγγα τριων μερών χωρητικότητας 20</w:t>
            </w:r>
            <w:r w:rsidRPr="00F220F8">
              <w:rPr>
                <w:lang w:val="en-US"/>
              </w:rPr>
              <w:t>ml</w:t>
            </w:r>
            <w:r w:rsidRPr="00F220F8">
              <w:t xml:space="preserve"> και διαστάσεις βελόνας </w:t>
            </w:r>
            <w:r w:rsidRPr="00F220F8">
              <w:rPr>
                <w:lang w:val="en-US"/>
              </w:rPr>
              <w:t>G</w:t>
            </w:r>
            <w:r w:rsidRPr="00F220F8">
              <w:t>21</w:t>
            </w:r>
            <w:r w:rsidRPr="00F220F8">
              <w:rPr>
                <w:lang w:val="en-US"/>
              </w:rPr>
              <w:t>x</w:t>
            </w:r>
            <w:r w:rsidRPr="00F220F8">
              <w:t xml:space="preserve">1 &amp; 1/2" (αποσπώμενη), κάθε σύριγγα είναι αποστειρωμένη ανά μία, μη τοξική και στείρα πυρετογόνων. </w:t>
            </w:r>
            <w:r w:rsidRPr="00F220F8">
              <w:rPr>
                <w:lang w:val="en-US"/>
              </w:rPr>
              <w:t>Συσκευασία 60 τμχ.</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111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37</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 xml:space="preserve">Τριβλία </w:t>
            </w:r>
            <w:r w:rsidRPr="00F220F8">
              <w:rPr>
                <w:lang w:val="en-US"/>
              </w:rPr>
              <w:t>Petri</w:t>
            </w:r>
            <w:r w:rsidRPr="00F220F8">
              <w:t xml:space="preserve"> διαστάσεων 94</w:t>
            </w:r>
            <w:r w:rsidRPr="00F220F8">
              <w:rPr>
                <w:lang w:val="en-US"/>
              </w:rPr>
              <w:t>x</w:t>
            </w:r>
            <w:r w:rsidRPr="00F220F8">
              <w:t>16</w:t>
            </w:r>
            <w:r w:rsidRPr="00F220F8">
              <w:rPr>
                <w:lang w:val="en-US"/>
              </w:rPr>
              <w:t>mm</w:t>
            </w:r>
            <w:r w:rsidRPr="00F220F8">
              <w:t xml:space="preserve">, χωρίς αερισμό, για επώαση μακράς διαρκειας. Από διαφανές πολυστυρένιο χωρίς βαρέα μέταλλα για βέλτιστη παρατήρηση σε μικροσκόπιο. </w:t>
            </w:r>
            <w:r w:rsidRPr="00F220F8">
              <w:rPr>
                <w:lang w:val="en-US"/>
              </w:rPr>
              <w:t xml:space="preserve">Αποστειρωμένα (SAL 10-3) σε σακούλες των 20 τμχ. Συσκευασία: 480 τεμάχια </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111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38</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Δισόξινο φωσφορικό νάτριο, βαθμίδας καθαρότητας </w:t>
            </w:r>
            <w:r w:rsidRPr="00F220F8">
              <w:rPr>
                <w:lang w:val="en-US"/>
              </w:rPr>
              <w:t>BioChemica</w:t>
            </w:r>
            <w:r w:rsidRPr="00F220F8">
              <w:t xml:space="preserve"> </w:t>
            </w:r>
            <w:r w:rsidRPr="00F220F8">
              <w:rPr>
                <w:lang w:val="en-US"/>
              </w:rPr>
              <w:t>min</w:t>
            </w:r>
            <w:r w:rsidRPr="00F220F8">
              <w:t xml:space="preserve">. 99%, </w:t>
            </w:r>
            <w:r w:rsidRPr="00F220F8">
              <w:rPr>
                <w:lang w:val="en-US"/>
              </w:rPr>
              <w:t>pH</w:t>
            </w:r>
            <w:r w:rsidRPr="00F220F8">
              <w:t xml:space="preserve"> (5%; </w:t>
            </w:r>
            <w:r w:rsidRPr="00F220F8">
              <w:rPr>
                <w:lang w:val="en-US"/>
              </w:rPr>
              <w:t>H</w:t>
            </w:r>
            <w:r w:rsidRPr="00F220F8">
              <w:t>2</w:t>
            </w:r>
            <w:r w:rsidRPr="00F220F8">
              <w:rPr>
                <w:lang w:val="en-US"/>
              </w:rPr>
              <w:t>O</w:t>
            </w:r>
            <w:r w:rsidRPr="00F220F8">
              <w:t>; 20°</w:t>
            </w:r>
            <w:r w:rsidRPr="00F220F8">
              <w:rPr>
                <w:lang w:val="en-US"/>
              </w:rPr>
              <w:t>C</w:t>
            </w:r>
            <w:r w:rsidRPr="00F220F8">
              <w:t xml:space="preserve">): 4.5. Περιεκτικότητα σε θειϊκό άλας &lt;0.003%, σε χλωριούχο &lt;0.0005%, σε βαρέα μέταλλα όπως μόλυβδο &lt;0.001%. Με πιστοποιητικό ανάλυσης ανά παρτίδα. Συσκευασία: 1 </w:t>
            </w:r>
            <w:r w:rsidRPr="00F220F8">
              <w:rPr>
                <w:lang w:val="en-US"/>
              </w:rPr>
              <w:t>kg</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406"/>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39</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rPr>
                <w:lang w:val="en-US"/>
              </w:rPr>
              <w:t xml:space="preserve">di-Sodium hydrogen phosphate 2-hydrate, βαθμίδας καθαρότητας BioChemica, Assay (titr.): min. 99.5 %, pH (5%; H2O; 20°C): 8.8 - 9.4. </w:t>
            </w:r>
            <w:r w:rsidRPr="00F220F8">
              <w:t xml:space="preserve">Μέγιστη περιεκτικότητα σε: </w:t>
            </w:r>
            <w:r w:rsidRPr="00F220F8">
              <w:rPr>
                <w:lang w:val="en-US"/>
              </w:rPr>
              <w:t>Heavy</w:t>
            </w:r>
            <w:r w:rsidRPr="00F220F8">
              <w:t xml:space="preserve"> </w:t>
            </w:r>
            <w:r w:rsidRPr="00F220F8">
              <w:rPr>
                <w:lang w:val="en-US"/>
              </w:rPr>
              <w:t>metals</w:t>
            </w:r>
            <w:r w:rsidRPr="00F220F8">
              <w:t xml:space="preserve"> (</w:t>
            </w:r>
            <w:r w:rsidRPr="00F220F8">
              <w:rPr>
                <w:lang w:val="en-US"/>
              </w:rPr>
              <w:t>as</w:t>
            </w:r>
            <w:r w:rsidRPr="00F220F8">
              <w:t xml:space="preserve"> </w:t>
            </w:r>
            <w:r w:rsidRPr="00F220F8">
              <w:rPr>
                <w:lang w:val="en-US"/>
              </w:rPr>
              <w:t>Pb</w:t>
            </w:r>
            <w:r w:rsidRPr="00F220F8">
              <w:t xml:space="preserve">): 0.001% </w:t>
            </w:r>
            <w:r w:rsidRPr="00F220F8">
              <w:rPr>
                <w:lang w:val="en-US"/>
              </w:rPr>
              <w:t>Chloride</w:t>
            </w:r>
            <w:r w:rsidRPr="00F220F8">
              <w:t xml:space="preserve">: 0.001 % </w:t>
            </w:r>
            <w:r w:rsidRPr="00F220F8">
              <w:rPr>
                <w:lang w:val="en-US"/>
              </w:rPr>
              <w:t>Fluoride</w:t>
            </w:r>
            <w:r w:rsidRPr="00F220F8">
              <w:t xml:space="preserve">: 0.0001% </w:t>
            </w:r>
            <w:r w:rsidRPr="00F220F8">
              <w:rPr>
                <w:lang w:val="en-US"/>
              </w:rPr>
              <w:t>Sulfate</w:t>
            </w:r>
            <w:r w:rsidRPr="00F220F8">
              <w:t xml:space="preserve">: 0.005% Με πιστοποιητικό ανάλυσης ανά παρτίδα. Συσκευασία: 1 </w:t>
            </w:r>
            <w:r w:rsidRPr="00F220F8">
              <w:rPr>
                <w:lang w:val="en-US"/>
              </w:rPr>
              <w:t>kg</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1236"/>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40</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Καυστικό νάτριο σε pellets, βαθμίδας καθαρότητας BioChemica Assay (titr.): min. 99%, pH (1 M; H2O; 20°C): &gt;12. Μέγιστη περιεκτικότητα σε: Heavy metals (as Pb): 0.001%, Carbonate: 1.0%, Chloride: 0.0005%, Phosphate: 0.0005%, Sulfate: 0.0005%, Με πιστοποιητικό ανάλυσης ανά παρτίδα. Συσκευασία: 1 kg</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5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41</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Αζίδιο του νατρίου σε στερεή μορφή, καθαρό, </w:t>
            </w:r>
            <w:r w:rsidRPr="00F220F8">
              <w:rPr>
                <w:lang w:val="en-US"/>
              </w:rPr>
              <w:t>Assay</w:t>
            </w:r>
            <w:r w:rsidRPr="00F220F8">
              <w:t xml:space="preserve"> (</w:t>
            </w:r>
            <w:r w:rsidRPr="00F220F8">
              <w:rPr>
                <w:lang w:val="en-US"/>
              </w:rPr>
              <w:t>titr</w:t>
            </w:r>
            <w:r w:rsidRPr="00F220F8">
              <w:t xml:space="preserve">.): </w:t>
            </w:r>
            <w:r w:rsidRPr="00F220F8">
              <w:rPr>
                <w:lang w:val="en-US"/>
              </w:rPr>
              <w:t>min</w:t>
            </w:r>
            <w:r w:rsidRPr="00F220F8">
              <w:t xml:space="preserve">. 99 %, </w:t>
            </w:r>
            <w:r w:rsidRPr="00F220F8">
              <w:rPr>
                <w:lang w:val="en-US"/>
              </w:rPr>
              <w:t>M</w:t>
            </w:r>
            <w:r w:rsidRPr="00F220F8">
              <w:t xml:space="preserve"> 65.01 </w:t>
            </w:r>
            <w:r w:rsidRPr="00F220F8">
              <w:rPr>
                <w:lang w:val="en-US"/>
              </w:rPr>
              <w:t>g</w:t>
            </w:r>
            <w:r w:rsidRPr="00F220F8">
              <w:t>/</w:t>
            </w:r>
            <w:r w:rsidRPr="00F220F8">
              <w:rPr>
                <w:lang w:val="en-US"/>
              </w:rPr>
              <w:t>mol</w:t>
            </w:r>
            <w:r w:rsidRPr="00F220F8">
              <w:t>, διαλυτότητα (</w:t>
            </w:r>
            <w:r w:rsidRPr="00F220F8">
              <w:rPr>
                <w:lang w:val="en-US"/>
              </w:rPr>
              <w:t>H</w:t>
            </w:r>
            <w:r w:rsidRPr="00F220F8">
              <w:t>2</w:t>
            </w:r>
            <w:r w:rsidRPr="00F220F8">
              <w:rPr>
                <w:lang w:val="en-US"/>
              </w:rPr>
              <w:t>O</w:t>
            </w:r>
            <w:r w:rsidRPr="00F220F8">
              <w:t>; 17°</w:t>
            </w:r>
            <w:r w:rsidRPr="00F220F8">
              <w:rPr>
                <w:lang w:val="en-US"/>
              </w:rPr>
              <w:t>C</w:t>
            </w:r>
            <w:r w:rsidRPr="00F220F8">
              <w:t xml:space="preserve">): 420 </w:t>
            </w:r>
            <w:r w:rsidRPr="00F220F8">
              <w:rPr>
                <w:lang w:val="en-US"/>
              </w:rPr>
              <w:t>g</w:t>
            </w:r>
            <w:r w:rsidRPr="00F220F8">
              <w:t>/</w:t>
            </w:r>
            <w:r w:rsidRPr="00F220F8">
              <w:rPr>
                <w:lang w:val="en-US"/>
              </w:rPr>
              <w:t>L</w:t>
            </w:r>
            <w:r w:rsidRPr="00F220F8">
              <w:t xml:space="preserve">, μέγιστη περιεκτικότητα σε βαρέα μέταλλα όπως μόλυβδο 0.001%. Με πιστοποιητικό ανάλυσης ανά παρτίδα. Συσκευασία: 100 </w:t>
            </w:r>
            <w:r w:rsidRPr="00F220F8">
              <w:rPr>
                <w:lang w:val="en-US"/>
              </w:rPr>
              <w:t>g</w:t>
            </w:r>
            <w:r w:rsidRPr="00F220F8">
              <w:t>.</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96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42</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rPr>
                <w:lang w:val="en-US"/>
              </w:rPr>
              <w:t xml:space="preserve">Benzylsulfonyl fluoride βαθμίδας καθαρότητας BioChemica, Assay (GC): min. 99%. </w:t>
            </w:r>
            <w:r w:rsidRPr="00F220F8">
              <w:t xml:space="preserve">Η περιεκτικότητα σε βαρέα μέταλλα όπως μόλυβδο να μην ξεπερνά το </w:t>
            </w:r>
            <w:r w:rsidRPr="00F220F8">
              <w:lastRenderedPageBreak/>
              <w:t xml:space="preserve">0.001%. Με πιστοποιητικό ανάλυσης ανά παρτίδα. Συσκευασία: 5 </w:t>
            </w:r>
            <w:r w:rsidRPr="00F220F8">
              <w:rPr>
                <w:lang w:val="en-US"/>
              </w:rPr>
              <w:t>g</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lastRenderedPageBreak/>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96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lastRenderedPageBreak/>
              <w:t>43</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Όξινο φωσφορικό κάλιο άνυδρο, καθαρότητας </w:t>
            </w:r>
            <w:r w:rsidRPr="00F220F8">
              <w:rPr>
                <w:lang w:val="en-US"/>
              </w:rPr>
              <w:t>BioChemica</w:t>
            </w:r>
            <w:r w:rsidRPr="00F220F8">
              <w:t xml:space="preserve"> </w:t>
            </w:r>
            <w:r w:rsidRPr="00F220F8">
              <w:rPr>
                <w:lang w:val="en-US"/>
              </w:rPr>
              <w:t>Assay</w:t>
            </w:r>
            <w:r w:rsidRPr="00F220F8">
              <w:t xml:space="preserve"> (</w:t>
            </w:r>
            <w:r w:rsidRPr="00F220F8">
              <w:rPr>
                <w:lang w:val="en-US"/>
              </w:rPr>
              <w:t>titr</w:t>
            </w:r>
            <w:r w:rsidRPr="00F220F8">
              <w:t xml:space="preserve">.): </w:t>
            </w:r>
            <w:r w:rsidRPr="00F220F8">
              <w:rPr>
                <w:lang w:val="en-US"/>
              </w:rPr>
              <w:t>min</w:t>
            </w:r>
            <w:r w:rsidRPr="00F220F8">
              <w:t xml:space="preserve">. 99%, </w:t>
            </w:r>
            <w:r w:rsidRPr="00F220F8">
              <w:rPr>
                <w:lang w:val="en-US"/>
              </w:rPr>
              <w:t>pH</w:t>
            </w:r>
            <w:r w:rsidRPr="00F220F8">
              <w:t xml:space="preserve"> (5%; </w:t>
            </w:r>
            <w:r w:rsidRPr="00F220F8">
              <w:rPr>
                <w:lang w:val="en-US"/>
              </w:rPr>
              <w:t>H</w:t>
            </w:r>
            <w:r w:rsidRPr="00F220F8">
              <w:t>2</w:t>
            </w:r>
            <w:r w:rsidRPr="00F220F8">
              <w:rPr>
                <w:lang w:val="en-US"/>
              </w:rPr>
              <w:t>O</w:t>
            </w:r>
            <w:r w:rsidRPr="00F220F8">
              <w:t>; 20°</w:t>
            </w:r>
            <w:r w:rsidRPr="00F220F8">
              <w:rPr>
                <w:lang w:val="en-US"/>
              </w:rPr>
              <w:t>C</w:t>
            </w:r>
            <w:r w:rsidRPr="00F220F8">
              <w:t xml:space="preserve">): 8.7 - 9.4, περιεκτικότητα σε θειϊκό άλας &lt;0.005%, σε χλωριούχο &lt;0.003%, σε βαρέα μέταλλα όπως μόλυβδο &lt;0.001%. Με πιστοποιητικό ανάλυσης ανά παρτίδα. Συσκευασία: 1 </w:t>
            </w:r>
            <w:r w:rsidRPr="00F220F8">
              <w:rPr>
                <w:lang w:val="en-US"/>
              </w:rPr>
              <w:t>kg</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5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44</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Biotin≥99% (HPLC), lyophilized powder. Συσκευασία: 1 g</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1545"/>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45</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rPr>
                <w:lang w:val="en-US"/>
              </w:rPr>
              <w:t>D</w:t>
            </w:r>
            <w:r w:rsidRPr="00F220F8">
              <w:t xml:space="preserve">(+)-γλυκόζη άνυδρη, </w:t>
            </w:r>
            <w:r w:rsidRPr="00F220F8">
              <w:rPr>
                <w:lang w:val="en-US"/>
              </w:rPr>
              <w:t>Molecular</w:t>
            </w:r>
            <w:r w:rsidRPr="00F220F8">
              <w:t xml:space="preserve"> </w:t>
            </w:r>
            <w:r w:rsidRPr="00F220F8">
              <w:rPr>
                <w:lang w:val="en-US"/>
              </w:rPr>
              <w:t>Biology</w:t>
            </w:r>
            <w:r w:rsidRPr="00F220F8">
              <w:t xml:space="preserve"> </w:t>
            </w:r>
            <w:r w:rsidRPr="00F220F8">
              <w:rPr>
                <w:lang w:val="en-US"/>
              </w:rPr>
              <w:t>Grade</w:t>
            </w:r>
            <w:r w:rsidRPr="00F220F8">
              <w:t xml:space="preserve"> για χρήση σε τεχνικές Μοριακής Βιολογίας. </w:t>
            </w:r>
            <w:r w:rsidRPr="00F220F8">
              <w:rPr>
                <w:lang w:val="en-US"/>
              </w:rPr>
              <w:t>H</w:t>
            </w:r>
            <w:r w:rsidRPr="00F220F8">
              <w:t xml:space="preserve"> καθαρότητα της ουσίας να είναι </w:t>
            </w:r>
            <w:r w:rsidRPr="00F220F8">
              <w:rPr>
                <w:lang w:val="en-US"/>
              </w:rPr>
              <w:t>min</w:t>
            </w:r>
            <w:r w:rsidRPr="00F220F8">
              <w:t xml:space="preserve">. 99.0% και χωρίς ανιχνεύσιμα επίπεδα δεοξυριβονουκλεασών, ριβονουκλεασών και πρωτεασών. Περιεκτικότητα σε θειώδες </w:t>
            </w:r>
            <w:r w:rsidRPr="00F220F8">
              <w:rPr>
                <w:lang w:val="en-US"/>
              </w:rPr>
              <w:t>max</w:t>
            </w:r>
            <w:r w:rsidRPr="00F220F8">
              <w:t xml:space="preserve">. 0.001%, σε χλωριούχο </w:t>
            </w:r>
            <w:r w:rsidRPr="00F220F8">
              <w:rPr>
                <w:lang w:val="en-US"/>
              </w:rPr>
              <w:t>max</w:t>
            </w:r>
            <w:r w:rsidRPr="00F220F8">
              <w:t xml:space="preserve">. 0.01%, σε θειϊκό άλας </w:t>
            </w:r>
            <w:r w:rsidRPr="00F220F8">
              <w:rPr>
                <w:lang w:val="en-US"/>
              </w:rPr>
              <w:t>max</w:t>
            </w:r>
            <w:r w:rsidRPr="00F220F8">
              <w:t xml:space="preserve">. 0.02%, σε μόλυβδο </w:t>
            </w:r>
            <w:r w:rsidRPr="00F220F8">
              <w:rPr>
                <w:lang w:val="en-US"/>
              </w:rPr>
              <w:t>max</w:t>
            </w:r>
            <w:r w:rsidRPr="00F220F8">
              <w:t>. 0.00005%, σε νερό (</w:t>
            </w:r>
            <w:r w:rsidRPr="00F220F8">
              <w:rPr>
                <w:lang w:val="en-US"/>
              </w:rPr>
              <w:t>K</w:t>
            </w:r>
            <w:r w:rsidRPr="00F220F8">
              <w:t>.</w:t>
            </w:r>
            <w:r w:rsidRPr="00F220F8">
              <w:rPr>
                <w:lang w:val="en-US"/>
              </w:rPr>
              <w:t>F</w:t>
            </w:r>
            <w:r w:rsidRPr="00F220F8">
              <w:t xml:space="preserve">.): </w:t>
            </w:r>
            <w:r w:rsidRPr="00F220F8">
              <w:rPr>
                <w:lang w:val="en-US"/>
              </w:rPr>
              <w:t>max</w:t>
            </w:r>
            <w:r w:rsidRPr="00F220F8">
              <w:t xml:space="preserve">. 0.2%. Με πιστοποιητικό ανάλυσης ανά παρτίδα. Συσκευασία: 1 </w:t>
            </w:r>
            <w:r w:rsidRPr="00F220F8">
              <w:rPr>
                <w:lang w:val="en-US"/>
              </w:rPr>
              <w:t>kg</w:t>
            </w:r>
            <w:r w:rsidRPr="00F220F8">
              <w:t>.</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135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46</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Γλυκίνη σε στερεή μορφή, </w:t>
            </w:r>
            <w:r w:rsidRPr="00F220F8">
              <w:rPr>
                <w:lang w:val="en-US"/>
              </w:rPr>
              <w:t>Molecular</w:t>
            </w:r>
            <w:r w:rsidRPr="00F220F8">
              <w:t xml:space="preserve"> </w:t>
            </w:r>
            <w:r w:rsidRPr="00F220F8">
              <w:rPr>
                <w:lang w:val="en-US"/>
              </w:rPr>
              <w:t>Biology</w:t>
            </w:r>
            <w:r w:rsidRPr="00F220F8">
              <w:t xml:space="preserve"> </w:t>
            </w:r>
            <w:r w:rsidRPr="00F220F8">
              <w:rPr>
                <w:lang w:val="en-US"/>
              </w:rPr>
              <w:t>Grade</w:t>
            </w:r>
            <w:r w:rsidRPr="00F220F8">
              <w:t xml:space="preserve"> για χρήση σε τεχνικές Μοριακής Βιολογίας. </w:t>
            </w:r>
            <w:r w:rsidRPr="00F220F8">
              <w:rPr>
                <w:lang w:val="en-US"/>
              </w:rPr>
              <w:t>H</w:t>
            </w:r>
            <w:r w:rsidRPr="00F220F8">
              <w:t xml:space="preserve"> καθαρότητα της ουσίας να είναι </w:t>
            </w:r>
            <w:r w:rsidRPr="00F220F8">
              <w:rPr>
                <w:lang w:val="en-US"/>
              </w:rPr>
              <w:t>min</w:t>
            </w:r>
            <w:r w:rsidRPr="00F220F8">
              <w:t xml:space="preserve">. 99.5% και χωρίς ανιχνεύσιμα επίπεδα δεοξυριβονουκλεασών, ριβονουκλεασών και πρωτεασών. Διαλυτότητα 225 </w:t>
            </w:r>
            <w:r w:rsidRPr="00F220F8">
              <w:rPr>
                <w:lang w:val="en-US"/>
              </w:rPr>
              <w:t>g</w:t>
            </w:r>
            <w:r w:rsidRPr="00F220F8">
              <w:t>/</w:t>
            </w:r>
            <w:r w:rsidRPr="00F220F8">
              <w:rPr>
                <w:lang w:val="en-US"/>
              </w:rPr>
              <w:t>L</w:t>
            </w:r>
            <w:r w:rsidRPr="00F220F8">
              <w:t xml:space="preserve"> (</w:t>
            </w:r>
            <w:r w:rsidRPr="00F220F8">
              <w:rPr>
                <w:lang w:val="en-US"/>
              </w:rPr>
              <w:t>H</w:t>
            </w:r>
            <w:r w:rsidRPr="00F220F8">
              <w:t>2</w:t>
            </w:r>
            <w:r w:rsidRPr="00F220F8">
              <w:rPr>
                <w:lang w:val="en-US"/>
              </w:rPr>
              <w:t>O</w:t>
            </w:r>
            <w:r w:rsidRPr="00F220F8">
              <w:t>) στους 25°</w:t>
            </w:r>
            <w:r w:rsidRPr="00F220F8">
              <w:rPr>
                <w:lang w:val="en-US"/>
              </w:rPr>
              <w:t>C</w:t>
            </w:r>
            <w:r w:rsidRPr="00F220F8">
              <w:t xml:space="preserve"> και περιεκτικότητα σε θειϊκό άλας &lt;0.005%, σε χλωριούχο &lt;0.004%, σε βαρέα μέταλλα όπως μόλυβδο &lt;0.001%. Με πιστοποιητικό ανάλυσης ανά παρτίδα. Συσκευασία 1 </w:t>
            </w:r>
            <w:r w:rsidRPr="00F220F8">
              <w:rPr>
                <w:lang w:val="en-US"/>
              </w:rPr>
              <w:t>kg</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1455"/>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47</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Carbenicillin Disodium Salt βαθμίδα καθαρότητας BioChemica, ενεργότητα (calc. on dried subst.): min. 770 μg/mg, pH (1%; H2O; 20°C): 6.0 - 7.5. Περιεκτικότητα σε: Heavy metals (as Pb): max. 0.001%, Water (K.F.): max. 6%. Συσκευασία: 10g</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48</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rPr>
                <w:lang w:val="en-US"/>
              </w:rPr>
              <w:t>Isopropyl β-D-thiogalactopyranoside, Molecular Biology Grade για χρήση σε τεχνικές Μοριακής Βιολογίας. H</w:t>
            </w:r>
            <w:r w:rsidRPr="00F220F8">
              <w:t xml:space="preserve"> καθαρότητα της ουσίας να είναι </w:t>
            </w:r>
            <w:r w:rsidRPr="00F220F8">
              <w:rPr>
                <w:lang w:val="en-US"/>
              </w:rPr>
              <w:t>Assay</w:t>
            </w:r>
            <w:r w:rsidRPr="00F220F8">
              <w:t xml:space="preserve"> (</w:t>
            </w:r>
            <w:r w:rsidRPr="00F220F8">
              <w:rPr>
                <w:lang w:val="en-US"/>
              </w:rPr>
              <w:t>HPLC</w:t>
            </w:r>
            <w:r w:rsidRPr="00F220F8">
              <w:t xml:space="preserve">): </w:t>
            </w:r>
            <w:r w:rsidRPr="00F220F8">
              <w:rPr>
                <w:lang w:val="en-US"/>
              </w:rPr>
              <w:t>min</w:t>
            </w:r>
            <w:r w:rsidRPr="00F220F8">
              <w:t xml:space="preserve">. 99.0%, </w:t>
            </w:r>
            <w:r w:rsidRPr="00F220F8">
              <w:rPr>
                <w:lang w:val="en-US"/>
              </w:rPr>
              <w:t>Water</w:t>
            </w:r>
            <w:r w:rsidRPr="00F220F8">
              <w:t xml:space="preserve"> (</w:t>
            </w:r>
            <w:r w:rsidRPr="00F220F8">
              <w:rPr>
                <w:lang w:val="en-US"/>
              </w:rPr>
              <w:t>K</w:t>
            </w:r>
            <w:r w:rsidRPr="00F220F8">
              <w:t>.</w:t>
            </w:r>
            <w:r w:rsidRPr="00F220F8">
              <w:rPr>
                <w:lang w:val="en-US"/>
              </w:rPr>
              <w:t>F</w:t>
            </w:r>
            <w:r w:rsidRPr="00F220F8">
              <w:t xml:space="preserve">.): </w:t>
            </w:r>
            <w:r w:rsidRPr="00F220F8">
              <w:rPr>
                <w:lang w:val="en-US"/>
              </w:rPr>
              <w:t>max</w:t>
            </w:r>
            <w:r w:rsidRPr="00F220F8">
              <w:t>. 1.0 % και χωρίς ανιχνεύσιμα επίπεδα δεοξυριβονουκλεασών, ριβονουκλεασών και πρωτεασών.  Συσκευασία 5</w:t>
            </w:r>
            <w:r w:rsidRPr="00F220F8">
              <w:rPr>
                <w:lang w:val="en-US"/>
              </w:rPr>
              <w:t>g</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2319"/>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lastRenderedPageBreak/>
              <w:t>49</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rPr>
                <w:lang w:val="en-US"/>
              </w:rPr>
              <w:t>Magnesium Chloride 6-hydrate Molecular Biology Grade για χρήση σε τεχνικές Μοριακής Βιολογίας. H</w:t>
            </w:r>
            <w:r w:rsidRPr="00F220F8">
              <w:t xml:space="preserve"> καθαρότητα της ουσίας να είναι </w:t>
            </w:r>
            <w:r w:rsidRPr="00F220F8">
              <w:rPr>
                <w:lang w:val="en-US"/>
              </w:rPr>
              <w:t>Assay</w:t>
            </w:r>
            <w:r w:rsidRPr="00F220F8">
              <w:t xml:space="preserve"> (</w:t>
            </w:r>
            <w:r w:rsidRPr="00F220F8">
              <w:rPr>
                <w:lang w:val="en-US"/>
              </w:rPr>
              <w:t>titr</w:t>
            </w:r>
            <w:r w:rsidRPr="00F220F8">
              <w:t xml:space="preserve">.): </w:t>
            </w:r>
            <w:r w:rsidRPr="00F220F8">
              <w:rPr>
                <w:lang w:val="en-US"/>
              </w:rPr>
              <w:t>min</w:t>
            </w:r>
            <w:r w:rsidRPr="00F220F8">
              <w:t xml:space="preserve">. 99.5% και χωρίς ανιχνεύσιμα επίπεδα δεοξυριβονουκλεασών, ριβονουκλεασών και πρωτεασών. </w:t>
            </w:r>
            <w:r w:rsidRPr="00F220F8">
              <w:rPr>
                <w:lang w:val="en-US"/>
              </w:rPr>
              <w:t>pH</w:t>
            </w:r>
            <w:r w:rsidRPr="00F220F8">
              <w:t xml:space="preserve"> (5 %; </w:t>
            </w:r>
            <w:r w:rsidRPr="00F220F8">
              <w:rPr>
                <w:lang w:val="en-US"/>
              </w:rPr>
              <w:t>H</w:t>
            </w:r>
            <w:r w:rsidRPr="00F220F8">
              <w:t>2</w:t>
            </w:r>
            <w:r w:rsidRPr="00F220F8">
              <w:rPr>
                <w:lang w:val="en-US"/>
              </w:rPr>
              <w:t>O</w:t>
            </w:r>
            <w:r w:rsidRPr="00F220F8">
              <w:t>; 25°</w:t>
            </w:r>
            <w:r w:rsidRPr="00F220F8">
              <w:rPr>
                <w:lang w:val="en-US"/>
              </w:rPr>
              <w:t>C</w:t>
            </w:r>
            <w:r w:rsidRPr="00F220F8">
              <w:t xml:space="preserve">): 5.0 - 6.5. Περιεκτικότητα σε: </w:t>
            </w:r>
            <w:r w:rsidRPr="00F220F8">
              <w:rPr>
                <w:lang w:val="en-US"/>
              </w:rPr>
              <w:t>Ammonium</w:t>
            </w:r>
            <w:r w:rsidRPr="00F220F8">
              <w:t xml:space="preserve">: </w:t>
            </w:r>
            <w:r w:rsidRPr="00F220F8">
              <w:rPr>
                <w:lang w:val="en-US"/>
              </w:rPr>
              <w:t>max</w:t>
            </w:r>
            <w:r w:rsidRPr="00F220F8">
              <w:t xml:space="preserve">. 0.002%, </w:t>
            </w:r>
            <w:r w:rsidRPr="00F220F8">
              <w:rPr>
                <w:lang w:val="en-US"/>
              </w:rPr>
              <w:t>Phosphate</w:t>
            </w:r>
            <w:r w:rsidRPr="00F220F8">
              <w:t xml:space="preserve">: </w:t>
            </w:r>
            <w:r w:rsidRPr="00F220F8">
              <w:rPr>
                <w:lang w:val="en-US"/>
              </w:rPr>
              <w:t>max</w:t>
            </w:r>
            <w:r w:rsidRPr="00F220F8">
              <w:t xml:space="preserve">. 0.0005%, </w:t>
            </w:r>
            <w:r w:rsidRPr="00F220F8">
              <w:rPr>
                <w:lang w:val="en-US"/>
              </w:rPr>
              <w:t>Sulfate</w:t>
            </w:r>
            <w:r w:rsidRPr="00F220F8">
              <w:t xml:space="preserve">: </w:t>
            </w:r>
            <w:r w:rsidRPr="00F220F8">
              <w:rPr>
                <w:lang w:val="en-US"/>
              </w:rPr>
              <w:t>max</w:t>
            </w:r>
            <w:r w:rsidRPr="00F220F8">
              <w:t xml:space="preserve">. 0.002 %, </w:t>
            </w:r>
            <w:r w:rsidRPr="00F220F8">
              <w:rPr>
                <w:lang w:val="en-US"/>
              </w:rPr>
              <w:t>As</w:t>
            </w:r>
            <w:r w:rsidRPr="00F220F8">
              <w:t xml:space="preserve">: </w:t>
            </w:r>
            <w:r w:rsidRPr="00F220F8">
              <w:rPr>
                <w:lang w:val="en-US"/>
              </w:rPr>
              <w:t>max</w:t>
            </w:r>
            <w:r w:rsidRPr="00F220F8">
              <w:t xml:space="preserve">. 0.0001 %, </w:t>
            </w:r>
            <w:r w:rsidRPr="00F220F8">
              <w:rPr>
                <w:lang w:val="en-US"/>
              </w:rPr>
              <w:t>Ba</w:t>
            </w:r>
            <w:r w:rsidRPr="00F220F8">
              <w:t xml:space="preserve">: </w:t>
            </w:r>
            <w:r w:rsidRPr="00F220F8">
              <w:rPr>
                <w:lang w:val="en-US"/>
              </w:rPr>
              <w:t>max</w:t>
            </w:r>
            <w:r w:rsidRPr="00F220F8">
              <w:t xml:space="preserve">. 0.002%, </w:t>
            </w:r>
            <w:r w:rsidRPr="00F220F8">
              <w:rPr>
                <w:lang w:val="en-US"/>
              </w:rPr>
              <w:t>Ca</w:t>
            </w:r>
            <w:r w:rsidRPr="00F220F8">
              <w:t xml:space="preserve">: </w:t>
            </w:r>
            <w:r w:rsidRPr="00F220F8">
              <w:rPr>
                <w:lang w:val="en-US"/>
              </w:rPr>
              <w:t>max</w:t>
            </w:r>
            <w:r w:rsidRPr="00F220F8">
              <w:t xml:space="preserve">. 0.005%, </w:t>
            </w:r>
            <w:r w:rsidRPr="00F220F8">
              <w:rPr>
                <w:lang w:val="en-US"/>
              </w:rPr>
              <w:t>Fe</w:t>
            </w:r>
            <w:r w:rsidRPr="00F220F8">
              <w:t xml:space="preserve">: </w:t>
            </w:r>
            <w:r w:rsidRPr="00F220F8">
              <w:rPr>
                <w:lang w:val="en-US"/>
              </w:rPr>
              <w:t>max</w:t>
            </w:r>
            <w:r w:rsidRPr="00F220F8">
              <w:t xml:space="preserve">. 0.0005%, </w:t>
            </w:r>
            <w:r w:rsidRPr="00F220F8">
              <w:rPr>
                <w:lang w:val="en-US"/>
              </w:rPr>
              <w:t>K</w:t>
            </w:r>
            <w:r w:rsidRPr="00F220F8">
              <w:t xml:space="preserve">: </w:t>
            </w:r>
            <w:r w:rsidRPr="00F220F8">
              <w:rPr>
                <w:lang w:val="en-US"/>
              </w:rPr>
              <w:t>max</w:t>
            </w:r>
            <w:r w:rsidRPr="00F220F8">
              <w:t xml:space="preserve">. 0.001%, </w:t>
            </w:r>
            <w:r w:rsidRPr="00F220F8">
              <w:rPr>
                <w:lang w:val="en-US"/>
              </w:rPr>
              <w:t>Mn</w:t>
            </w:r>
            <w:r w:rsidRPr="00F220F8">
              <w:t xml:space="preserve">: </w:t>
            </w:r>
            <w:r w:rsidRPr="00F220F8">
              <w:rPr>
                <w:lang w:val="en-US"/>
              </w:rPr>
              <w:t>max</w:t>
            </w:r>
            <w:r w:rsidRPr="00F220F8">
              <w:t xml:space="preserve">. 0.0005%, </w:t>
            </w:r>
            <w:r w:rsidRPr="00F220F8">
              <w:rPr>
                <w:lang w:val="en-US"/>
              </w:rPr>
              <w:t>Na</w:t>
            </w:r>
            <w:r w:rsidRPr="00F220F8">
              <w:t xml:space="preserve">: </w:t>
            </w:r>
            <w:r w:rsidRPr="00F220F8">
              <w:rPr>
                <w:lang w:val="en-US"/>
              </w:rPr>
              <w:t>max</w:t>
            </w:r>
            <w:r w:rsidRPr="00F220F8">
              <w:t xml:space="preserve">. 0.001%, </w:t>
            </w:r>
            <w:r w:rsidRPr="00F220F8">
              <w:rPr>
                <w:lang w:val="en-US"/>
              </w:rPr>
              <w:t>Pb</w:t>
            </w:r>
            <w:r w:rsidRPr="00F220F8">
              <w:t xml:space="preserve">: </w:t>
            </w:r>
            <w:r w:rsidRPr="00F220F8">
              <w:rPr>
                <w:lang w:val="en-US"/>
              </w:rPr>
              <w:t>max</w:t>
            </w:r>
            <w:r w:rsidRPr="00F220F8">
              <w:t xml:space="preserve">. 0.0005%, Συσκευασία: 1 </w:t>
            </w:r>
            <w:r w:rsidRPr="00F220F8">
              <w:rPr>
                <w:lang w:val="en-US"/>
              </w:rPr>
              <w:t>kg</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r w:rsidRPr="00F220F8">
              <w:rPr>
                <w:lang w:val="en-US"/>
              </w:rPr>
              <w:t> </w:t>
            </w:r>
          </w:p>
        </w:tc>
      </w:tr>
      <w:tr w:rsidR="00F220F8" w:rsidRPr="00F220F8" w:rsidTr="00F220F8">
        <w:trPr>
          <w:trHeight w:val="1110"/>
        </w:trPr>
        <w:tc>
          <w:tcPr>
            <w:tcW w:w="709" w:type="dxa"/>
            <w:tcBorders>
              <w:top w:val="nil"/>
              <w:left w:val="single" w:sz="4" w:space="0" w:color="auto"/>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50</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Tween</w:t>
            </w:r>
            <w:r w:rsidRPr="00F220F8">
              <w:t xml:space="preserve"> 20. Μη-ιονικό επιφανειοδραστικό απορρυπαντικό με ΜΒ 1227.72 </w:t>
            </w:r>
            <w:r w:rsidRPr="00F220F8">
              <w:rPr>
                <w:lang w:val="en-US"/>
              </w:rPr>
              <w:t>g</w:t>
            </w:r>
            <w:r w:rsidRPr="00F220F8">
              <w:t>/</w:t>
            </w:r>
            <w:r w:rsidRPr="00F220F8">
              <w:rPr>
                <w:lang w:val="en-US"/>
              </w:rPr>
              <w:t>mol</w:t>
            </w:r>
            <w:r w:rsidRPr="00F220F8">
              <w:t xml:space="preserve">. Η διαλυτότητά του να είναι 100 </w:t>
            </w:r>
            <w:r w:rsidRPr="00F220F8">
              <w:rPr>
                <w:lang w:val="en-US"/>
              </w:rPr>
              <w:t>g</w:t>
            </w:r>
            <w:r w:rsidRPr="00F220F8">
              <w:t>/</w:t>
            </w:r>
            <w:r w:rsidRPr="00F220F8">
              <w:rPr>
                <w:lang w:val="en-US"/>
              </w:rPr>
              <w:t>L</w:t>
            </w:r>
            <w:r w:rsidRPr="00F220F8">
              <w:t xml:space="preserve"> (</w:t>
            </w:r>
            <w:r w:rsidRPr="00F220F8">
              <w:rPr>
                <w:lang w:val="en-US"/>
              </w:rPr>
              <w:t>H</w:t>
            </w:r>
            <w:r w:rsidRPr="00F220F8">
              <w:t>2</w:t>
            </w:r>
            <w:r w:rsidRPr="00F220F8">
              <w:rPr>
                <w:lang w:val="en-US"/>
              </w:rPr>
              <w:t>O</w:t>
            </w:r>
            <w:r w:rsidRPr="00F220F8">
              <w:t xml:space="preserve">). Δεν πρέπει να ανιχνεύονται </w:t>
            </w:r>
            <w:r w:rsidRPr="00F220F8">
              <w:rPr>
                <w:lang w:val="en-US"/>
              </w:rPr>
              <w:t>DN</w:t>
            </w:r>
            <w:r w:rsidRPr="00F220F8">
              <w:t>ασες/</w:t>
            </w:r>
            <w:r w:rsidRPr="00F220F8">
              <w:rPr>
                <w:lang w:val="en-US"/>
              </w:rPr>
              <w:t>RN</w:t>
            </w:r>
            <w:r w:rsidRPr="00F220F8">
              <w:t>ασες/Πρωτεάσες. Η πυκνότητά του να είναι 1.095 - 1.105 (</w:t>
            </w:r>
            <w:r w:rsidRPr="00F220F8">
              <w:rPr>
                <w:lang w:val="en-US"/>
              </w:rPr>
              <w:t>d</w:t>
            </w:r>
            <w:r w:rsidRPr="00F220F8">
              <w:t xml:space="preserve"> 20°</w:t>
            </w:r>
            <w:r w:rsidRPr="00F220F8">
              <w:rPr>
                <w:lang w:val="en-US"/>
              </w:rPr>
              <w:t>C</w:t>
            </w:r>
            <w:r w:rsidRPr="00F220F8">
              <w:t>/4°</w:t>
            </w:r>
            <w:r w:rsidRPr="00F220F8">
              <w:rPr>
                <w:lang w:val="en-US"/>
              </w:rPr>
              <w:t>C</w:t>
            </w:r>
            <w:r w:rsidRPr="00F220F8">
              <w:t xml:space="preserve">) και ο βαθμός σαπωνοποίησης 40-50. </w:t>
            </w:r>
            <w:r w:rsidRPr="00F220F8">
              <w:rPr>
                <w:lang w:val="en-US"/>
              </w:rPr>
              <w:t>Συσκευασία: 500 ml</w:t>
            </w:r>
          </w:p>
        </w:tc>
        <w:tc>
          <w:tcPr>
            <w:tcW w:w="1985"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hideMark/>
          </w:tcPr>
          <w:p w:rsidR="00F220F8" w:rsidRPr="00F220F8" w:rsidRDefault="00F220F8" w:rsidP="00F220F8">
            <w:pPr>
              <w:rPr>
                <w:lang w:val="en-US"/>
              </w:rPr>
            </w:pPr>
            <w:r w:rsidRPr="00F220F8">
              <w:rPr>
                <w:lang w:val="en-US"/>
              </w:rPr>
              <w:t> </w:t>
            </w:r>
          </w:p>
        </w:tc>
      </w:tr>
      <w:tr w:rsidR="00F220F8" w:rsidRPr="00F220F8" w:rsidTr="00F220F8">
        <w:trPr>
          <w:trHeight w:val="20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51</w:t>
            </w:r>
          </w:p>
        </w:tc>
        <w:tc>
          <w:tcPr>
            <w:tcW w:w="5103" w:type="dxa"/>
            <w:tcBorders>
              <w:top w:val="nil"/>
              <w:left w:val="nil"/>
              <w:bottom w:val="single" w:sz="4" w:space="0" w:color="auto"/>
              <w:right w:val="single" w:sz="4" w:space="0" w:color="auto"/>
            </w:tcBorders>
            <w:shd w:val="clear" w:color="auto" w:fill="auto"/>
            <w:vAlign w:val="center"/>
            <w:hideMark/>
          </w:tcPr>
          <w:p w:rsidR="00F220F8" w:rsidRPr="00F220F8" w:rsidRDefault="00F220F8" w:rsidP="00F220F8">
            <w:r w:rsidRPr="00F220F8">
              <w:t xml:space="preserve">4 </w:t>
            </w:r>
            <w:r w:rsidRPr="00F220F8">
              <w:rPr>
                <w:lang w:val="en-US"/>
              </w:rPr>
              <w:t>in</w:t>
            </w:r>
            <w:r w:rsidRPr="00F220F8">
              <w:t xml:space="preserve"> </w:t>
            </w:r>
            <w:r w:rsidRPr="00F220F8">
              <w:rPr>
                <w:lang w:val="en-US"/>
              </w:rPr>
              <w:t>x</w:t>
            </w:r>
            <w:r w:rsidRPr="00F220F8">
              <w:t xml:space="preserve"> 125 </w:t>
            </w:r>
            <w:r w:rsidRPr="00F220F8">
              <w:rPr>
                <w:lang w:val="en-US"/>
              </w:rPr>
              <w:t>ft</w:t>
            </w:r>
            <w:r w:rsidRPr="00F220F8">
              <w:t xml:space="preserve"> Παραφίλμ Μ - Φύλλο υλικού που να είναι ημιδιαφανές, εύκαμπτο, θερμοπλαστικό και εξαιρετικά αδιάβροχο. Να είναι σχεδόν άχρωμο, άοσμο και είναι πάχους περίπου 0,13 </w:t>
            </w:r>
            <w:r w:rsidRPr="00F220F8">
              <w:rPr>
                <w:lang w:val="en-US"/>
              </w:rPr>
              <w:t>mm</w:t>
            </w:r>
            <w:r w:rsidRPr="00F220F8">
              <w:t xml:space="preserve">. Να είναι διαπερατό σε αέρια, αλλά εξαιρετικά ευαίσθητο στην απώλεια και απορρόφηση υγρασίας, καθιστώντας έτσι ιδανική την προστασία των περιεχομένων σωλήνων, φιαλών, </w:t>
            </w:r>
            <w:r w:rsidRPr="00F220F8">
              <w:rPr>
                <w:lang w:val="en-US"/>
              </w:rPr>
              <w:t>petri</w:t>
            </w:r>
            <w:r w:rsidRPr="00F220F8">
              <w:t xml:space="preserve"> κ.λ.π. Η διαπερατότητα είτε οξυγόνου είτε διοξειδίου του άνθρακα δεν θα πρέπει να επηρεάζεται σε διαφορετικές συνθήκες υγρασίας, λόγω της χαμηλής διαπερατότητας του νερού και της μη ευαισθησίας του παραφίλμ στους ατμούς υγρασίας.</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16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52</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r w:rsidRPr="00F220F8">
              <w:t xml:space="preserve">Ενζυμο περιορισμού </w:t>
            </w:r>
            <w:r w:rsidRPr="00F220F8">
              <w:rPr>
                <w:lang w:val="en-US"/>
              </w:rPr>
              <w:t>SpeI</w:t>
            </w:r>
            <w:r w:rsidRPr="00F220F8">
              <w:t>-</w:t>
            </w:r>
            <w:r w:rsidRPr="00F220F8">
              <w:rPr>
                <w:lang w:val="en-US"/>
              </w:rPr>
              <w:t>HF</w:t>
            </w:r>
            <w:r w:rsidRPr="00F220F8">
              <w:t xml:space="preserve">, συγκέντρωσης 20 </w:t>
            </w:r>
            <w:r w:rsidRPr="00F220F8">
              <w:rPr>
                <w:lang w:val="en-US"/>
              </w:rPr>
              <w:t>u</w:t>
            </w:r>
            <w:r w:rsidRPr="00F220F8">
              <w:t>/μ</w:t>
            </w:r>
            <w:r w:rsidRPr="00F220F8">
              <w:rPr>
                <w:lang w:val="en-US"/>
              </w:rPr>
              <w:t>l</w:t>
            </w:r>
            <w:r w:rsidRPr="00F220F8">
              <w:t xml:space="preserve">. Να είναι </w:t>
            </w:r>
            <w:r w:rsidRPr="00F220F8">
              <w:rPr>
                <w:lang w:val="en-US"/>
              </w:rPr>
              <w:t>recombinant</w:t>
            </w:r>
            <w:r w:rsidRPr="00F220F8">
              <w:t xml:space="preserve">, να έχει μειωμένο </w:t>
            </w:r>
            <w:r w:rsidRPr="00F220F8">
              <w:rPr>
                <w:lang w:val="en-US"/>
              </w:rPr>
              <w:t>star</w:t>
            </w:r>
            <w:r w:rsidRPr="00F220F8">
              <w:t xml:space="preserve"> </w:t>
            </w:r>
            <w:r w:rsidRPr="00F220F8">
              <w:rPr>
                <w:lang w:val="en-US"/>
              </w:rPr>
              <w:t>activity</w:t>
            </w:r>
            <w:r w:rsidRPr="00F220F8">
              <w:t>, να "κόβει" αποτελεσματικά σε 5-15 λεπτά επώασης και να έχει αντοχή σε πολύωρη πέψη (</w:t>
            </w:r>
            <w:r w:rsidRPr="00F220F8">
              <w:rPr>
                <w:lang w:val="en-US"/>
              </w:rPr>
              <w:t>overnight</w:t>
            </w:r>
            <w:r w:rsidRPr="00F220F8">
              <w:t xml:space="preserve">). Να δρα με 100% απόδοση σε ένα διάλυμα αντίδρασης κοινό για όλα τα ένζυμα περιορισμού υψηλής πιστότητας. Το διάλυμα αντίδρασης να περιέχει </w:t>
            </w:r>
            <w:r w:rsidRPr="00F220F8">
              <w:rPr>
                <w:lang w:val="en-US"/>
              </w:rPr>
              <w:t>BSA</w:t>
            </w:r>
            <w:r w:rsidRPr="00F220F8">
              <w:t xml:space="preserve"> και να είναι ελεγμένο για δράση </w:t>
            </w:r>
            <w:r w:rsidRPr="00F220F8">
              <w:rPr>
                <w:lang w:val="en-US"/>
              </w:rPr>
              <w:t>Dnase</w:t>
            </w:r>
            <w:r w:rsidRPr="00F220F8">
              <w:t xml:space="preserve"> και </w:t>
            </w:r>
            <w:r w:rsidRPr="00F220F8">
              <w:rPr>
                <w:lang w:val="en-US"/>
              </w:rPr>
              <w:t>Rnase</w:t>
            </w:r>
            <w:r w:rsidRPr="00F220F8">
              <w:t>. Με το ένζυμο να παρέχεται 10</w:t>
            </w:r>
            <w:r w:rsidRPr="00F220F8">
              <w:rPr>
                <w:lang w:val="en-US"/>
              </w:rPr>
              <w:t>x</w:t>
            </w:r>
            <w:r w:rsidRPr="00F220F8">
              <w:t xml:space="preserve"> διάλυμα αντίδρασης και 6</w:t>
            </w:r>
            <w:r w:rsidRPr="00F220F8">
              <w:rPr>
                <w:lang w:val="en-US"/>
              </w:rPr>
              <w:t>x</w:t>
            </w:r>
            <w:r w:rsidRPr="00F220F8">
              <w:t xml:space="preserve"> </w:t>
            </w:r>
            <w:r w:rsidRPr="00F220F8">
              <w:rPr>
                <w:lang w:val="en-US"/>
              </w:rPr>
              <w:t>Loading</w:t>
            </w:r>
            <w:r w:rsidRPr="00F220F8">
              <w:t xml:space="preserve"> </w:t>
            </w:r>
            <w:r w:rsidRPr="00F220F8">
              <w:rPr>
                <w:lang w:val="en-US"/>
              </w:rPr>
              <w:t>Dye</w:t>
            </w:r>
            <w:r w:rsidRPr="00F220F8">
              <w:t xml:space="preserve">, </w:t>
            </w:r>
            <w:r w:rsidRPr="00F220F8">
              <w:rPr>
                <w:lang w:val="en-US"/>
              </w:rPr>
              <w:t>Purple</w:t>
            </w:r>
            <w:r w:rsidRPr="00F220F8">
              <w:t xml:space="preserve">. Συσκευασία: 2.500 </w:t>
            </w:r>
            <w:r w:rsidRPr="00F220F8">
              <w:rPr>
                <w:lang w:val="en-US"/>
              </w:rPr>
              <w:t>units</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53</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 xml:space="preserve">Ενζυμο περιορισμού </w:t>
            </w:r>
            <w:r w:rsidRPr="00F220F8">
              <w:rPr>
                <w:lang w:val="en-US"/>
              </w:rPr>
              <w:t>SacI</w:t>
            </w:r>
            <w:r w:rsidRPr="00F220F8">
              <w:t>-</w:t>
            </w:r>
            <w:r w:rsidRPr="00F220F8">
              <w:rPr>
                <w:lang w:val="en-US"/>
              </w:rPr>
              <w:t>HF</w:t>
            </w:r>
            <w:r w:rsidRPr="00F220F8">
              <w:t xml:space="preserve">, συγκέντρωσης 20 </w:t>
            </w:r>
            <w:r w:rsidRPr="00F220F8">
              <w:rPr>
                <w:lang w:val="en-US"/>
              </w:rPr>
              <w:t>u</w:t>
            </w:r>
            <w:r w:rsidRPr="00F220F8">
              <w:t>/μ</w:t>
            </w:r>
            <w:r w:rsidRPr="00F220F8">
              <w:rPr>
                <w:lang w:val="en-US"/>
              </w:rPr>
              <w:t>l</w:t>
            </w:r>
            <w:r w:rsidRPr="00F220F8">
              <w:t xml:space="preserve">. Να είναι </w:t>
            </w:r>
            <w:r w:rsidRPr="00F220F8">
              <w:rPr>
                <w:lang w:val="en-US"/>
              </w:rPr>
              <w:t>recombinant</w:t>
            </w:r>
            <w:r w:rsidRPr="00F220F8">
              <w:t xml:space="preserve">, να έχει μειωμένο </w:t>
            </w:r>
            <w:r w:rsidRPr="00F220F8">
              <w:rPr>
                <w:lang w:val="en-US"/>
              </w:rPr>
              <w:t>star</w:t>
            </w:r>
            <w:r w:rsidRPr="00F220F8">
              <w:t xml:space="preserve"> </w:t>
            </w:r>
            <w:r w:rsidRPr="00F220F8">
              <w:rPr>
                <w:lang w:val="en-US"/>
              </w:rPr>
              <w:t>activity</w:t>
            </w:r>
            <w:r w:rsidRPr="00F220F8">
              <w:t>, να "κόβει" αποτελεσματικά σε 5-15 λεπτά επώασης και να έχει αντοχή σε πολύωρη πέψη (</w:t>
            </w:r>
            <w:r w:rsidRPr="00F220F8">
              <w:rPr>
                <w:lang w:val="en-US"/>
              </w:rPr>
              <w:t>overnight</w:t>
            </w:r>
            <w:r w:rsidRPr="00F220F8">
              <w:t xml:space="preserve">). Να δρα με 100% απόδοση σε ένα διάλυμα αντίδρασης </w:t>
            </w:r>
            <w:r w:rsidRPr="00F220F8">
              <w:lastRenderedPageBreak/>
              <w:t xml:space="preserve">κοινό για όλα τα ένζυμα περιορισμού υψηλής πιστότητας. Το διάλυμα αντίδρασης να περιέχει </w:t>
            </w:r>
            <w:r w:rsidRPr="00F220F8">
              <w:rPr>
                <w:lang w:val="en-US"/>
              </w:rPr>
              <w:t>BSA</w:t>
            </w:r>
            <w:r w:rsidRPr="00F220F8">
              <w:t xml:space="preserve"> και να είναι ελεγμένο για δράση </w:t>
            </w:r>
            <w:r w:rsidRPr="00F220F8">
              <w:rPr>
                <w:lang w:val="en-US"/>
              </w:rPr>
              <w:t>Dnase</w:t>
            </w:r>
            <w:r w:rsidRPr="00F220F8">
              <w:t xml:space="preserve"> και </w:t>
            </w:r>
            <w:r w:rsidRPr="00F220F8">
              <w:rPr>
                <w:lang w:val="en-US"/>
              </w:rPr>
              <w:t>Rnase</w:t>
            </w:r>
            <w:r w:rsidRPr="00F220F8">
              <w:t>. Με το ένζυμο να παρέχεται  10</w:t>
            </w:r>
            <w:r w:rsidRPr="00F220F8">
              <w:rPr>
                <w:lang w:val="en-US"/>
              </w:rPr>
              <w:t>x</w:t>
            </w:r>
            <w:r w:rsidRPr="00F220F8">
              <w:t xml:space="preserve"> διάλυμα αντίδρασης και 6</w:t>
            </w:r>
            <w:r w:rsidRPr="00F220F8">
              <w:rPr>
                <w:lang w:val="en-US"/>
              </w:rPr>
              <w:t>x</w:t>
            </w:r>
            <w:r w:rsidRPr="00F220F8">
              <w:t xml:space="preserve"> </w:t>
            </w:r>
            <w:r w:rsidRPr="00F220F8">
              <w:rPr>
                <w:lang w:val="en-US"/>
              </w:rPr>
              <w:t>Loading</w:t>
            </w:r>
            <w:r w:rsidRPr="00F220F8">
              <w:t xml:space="preserve"> </w:t>
            </w:r>
            <w:r w:rsidRPr="00F220F8">
              <w:rPr>
                <w:lang w:val="en-US"/>
              </w:rPr>
              <w:t>Dye</w:t>
            </w:r>
            <w:r w:rsidRPr="00F220F8">
              <w:t xml:space="preserve">, </w:t>
            </w:r>
            <w:r w:rsidRPr="00F220F8">
              <w:rPr>
                <w:lang w:val="en-US"/>
              </w:rPr>
              <w:t>Purple</w:t>
            </w:r>
            <w:r w:rsidRPr="00F220F8">
              <w:t xml:space="preserve">. </w:t>
            </w:r>
            <w:r w:rsidRPr="00F220F8">
              <w:rPr>
                <w:lang w:val="en-US"/>
              </w:rPr>
              <w:t>Συσκευασία: 2.000 units</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6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lastRenderedPageBreak/>
              <w:t>54</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r w:rsidRPr="00F220F8">
              <w:t xml:space="preserve">Ενζυμο περιορισμού </w:t>
            </w:r>
            <w:r w:rsidRPr="00F220F8">
              <w:rPr>
                <w:lang w:val="en-US"/>
              </w:rPr>
              <w:t>SpeI</w:t>
            </w:r>
            <w:r w:rsidRPr="00F220F8">
              <w:t>-</w:t>
            </w:r>
            <w:r w:rsidRPr="00F220F8">
              <w:rPr>
                <w:lang w:val="en-US"/>
              </w:rPr>
              <w:t>HF</w:t>
            </w:r>
            <w:r w:rsidRPr="00F220F8">
              <w:t xml:space="preserve">, συγκέντρωσης 20 </w:t>
            </w:r>
            <w:r w:rsidRPr="00F220F8">
              <w:rPr>
                <w:lang w:val="en-US"/>
              </w:rPr>
              <w:t>u</w:t>
            </w:r>
            <w:r w:rsidRPr="00F220F8">
              <w:t>/μ</w:t>
            </w:r>
            <w:r w:rsidRPr="00F220F8">
              <w:rPr>
                <w:lang w:val="en-US"/>
              </w:rPr>
              <w:t>l</w:t>
            </w:r>
            <w:r w:rsidRPr="00F220F8">
              <w:t xml:space="preserve">. Να είναι </w:t>
            </w:r>
            <w:r w:rsidRPr="00F220F8">
              <w:rPr>
                <w:lang w:val="en-US"/>
              </w:rPr>
              <w:t>recombinant</w:t>
            </w:r>
            <w:r w:rsidRPr="00F220F8">
              <w:t xml:space="preserve">, να έχει μειωμένο </w:t>
            </w:r>
            <w:r w:rsidRPr="00F220F8">
              <w:rPr>
                <w:lang w:val="en-US"/>
              </w:rPr>
              <w:t>star</w:t>
            </w:r>
            <w:r w:rsidRPr="00F220F8">
              <w:t xml:space="preserve"> </w:t>
            </w:r>
            <w:r w:rsidRPr="00F220F8">
              <w:rPr>
                <w:lang w:val="en-US"/>
              </w:rPr>
              <w:t>activity</w:t>
            </w:r>
            <w:r w:rsidRPr="00F220F8">
              <w:t>, να "κόβει" αποτελεσματικά σε 5-15 λεπτά επώασης και να έχει αντοχή σε πολύωρη πέψη (</w:t>
            </w:r>
            <w:r w:rsidRPr="00F220F8">
              <w:rPr>
                <w:lang w:val="en-US"/>
              </w:rPr>
              <w:t>overnight</w:t>
            </w:r>
            <w:r w:rsidRPr="00F220F8">
              <w:t xml:space="preserve">). Να δρα με 100% απόδοση σε ένα διάλυμα αντίδρασης κοινό για όλα τα ένζυμα περιορισμού υψηλής πιστότητας. Το διάλυμα αντίδρασης να περιέχει </w:t>
            </w:r>
            <w:r w:rsidRPr="00F220F8">
              <w:rPr>
                <w:lang w:val="en-US"/>
              </w:rPr>
              <w:t>BSA</w:t>
            </w:r>
            <w:r w:rsidRPr="00F220F8">
              <w:t xml:space="preserve"> και να είναι ελεγμένο για δράση </w:t>
            </w:r>
            <w:r w:rsidRPr="00F220F8">
              <w:rPr>
                <w:lang w:val="en-US"/>
              </w:rPr>
              <w:t>Dnase</w:t>
            </w:r>
            <w:r w:rsidRPr="00F220F8">
              <w:t xml:space="preserve"> και </w:t>
            </w:r>
            <w:r w:rsidRPr="00F220F8">
              <w:rPr>
                <w:lang w:val="en-US"/>
              </w:rPr>
              <w:t>Rnase</w:t>
            </w:r>
            <w:r w:rsidRPr="00F220F8">
              <w:t>. Με το ένζυμο να παρέχεται 10</w:t>
            </w:r>
            <w:r w:rsidRPr="00F220F8">
              <w:rPr>
                <w:lang w:val="en-US"/>
              </w:rPr>
              <w:t>x</w:t>
            </w:r>
            <w:r w:rsidRPr="00F220F8">
              <w:t xml:space="preserve"> διάλυμα αντίδρασης και 6</w:t>
            </w:r>
            <w:r w:rsidRPr="00F220F8">
              <w:rPr>
                <w:lang w:val="en-US"/>
              </w:rPr>
              <w:t>x</w:t>
            </w:r>
            <w:r w:rsidRPr="00F220F8">
              <w:t xml:space="preserve"> </w:t>
            </w:r>
            <w:r w:rsidRPr="00F220F8">
              <w:rPr>
                <w:lang w:val="en-US"/>
              </w:rPr>
              <w:t>Loading</w:t>
            </w:r>
            <w:r w:rsidRPr="00F220F8">
              <w:t xml:space="preserve"> </w:t>
            </w:r>
            <w:r w:rsidRPr="00F220F8">
              <w:rPr>
                <w:lang w:val="en-US"/>
              </w:rPr>
              <w:t>Dye</w:t>
            </w:r>
            <w:r w:rsidRPr="00F220F8">
              <w:t xml:space="preserve">, </w:t>
            </w:r>
            <w:r w:rsidRPr="00F220F8">
              <w:rPr>
                <w:lang w:val="en-US"/>
              </w:rPr>
              <w:t>Purple</w:t>
            </w:r>
            <w:r w:rsidRPr="00F220F8">
              <w:t xml:space="preserve">. Συσκευασία: 500 </w:t>
            </w:r>
            <w:r w:rsidRPr="00F220F8">
              <w:rPr>
                <w:lang w:val="en-US"/>
              </w:rPr>
              <w:t>units</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8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55</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 xml:space="preserve">Διάλυμα συγκέντρωσης 10,000 </w:t>
            </w:r>
            <w:r w:rsidRPr="00F220F8">
              <w:rPr>
                <w:lang w:val="en-US"/>
              </w:rPr>
              <w:t>units</w:t>
            </w:r>
            <w:r w:rsidRPr="00F220F8">
              <w:t>/</w:t>
            </w:r>
            <w:r w:rsidRPr="00F220F8">
              <w:rPr>
                <w:lang w:val="en-US"/>
              </w:rPr>
              <w:t>mL</w:t>
            </w:r>
            <w:r w:rsidRPr="00F220F8">
              <w:t xml:space="preserve"> σε πενικιλίνη 10,000 μ</w:t>
            </w:r>
            <w:r w:rsidRPr="00F220F8">
              <w:rPr>
                <w:lang w:val="en-US"/>
              </w:rPr>
              <w:t>g</w:t>
            </w:r>
            <w:r w:rsidRPr="00F220F8">
              <w:t>/</w:t>
            </w:r>
            <w:r w:rsidRPr="00F220F8">
              <w:rPr>
                <w:lang w:val="en-US"/>
              </w:rPr>
              <w:t>mL</w:t>
            </w:r>
            <w:r w:rsidRPr="00F220F8">
              <w:t xml:space="preserve"> σε στρεπτομυκίνη, συμπυκνωμένο 100</w:t>
            </w:r>
            <w:r w:rsidRPr="00F220F8">
              <w:rPr>
                <w:lang w:val="en-US"/>
              </w:rPr>
              <w:t>X</w:t>
            </w:r>
            <w:r w:rsidRPr="00F220F8">
              <w:t xml:space="preserve">, στείρο δια φιλτραρίσματος, κατάλληλο για χρήση σε καλλιέργειες κυττάρων. </w:t>
            </w:r>
            <w:r w:rsidRPr="00F220F8">
              <w:rPr>
                <w:lang w:val="en-US"/>
              </w:rPr>
              <w:t>Με πιστοποιητικό ανάλυσης ανά παρτίδα. Συσκευασία 100 mL.</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1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56</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Acetone for UV, IR, HPLC, GPC, ACS Aκετόνη μοριακού βάρους (MW) 58.08 g/mol και καθαρότητας &gt;99.9% (GC), πυκνότητας 20/4: 0.787-0.791 kg/l, για UV, IR, HPLC, GPC, ACS. Συσκευασία: 2.5 L.</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9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57</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Εσωτερικά τζαμάκια (</w:t>
            </w:r>
            <w:r w:rsidRPr="00F220F8">
              <w:rPr>
                <w:lang w:val="en-US"/>
              </w:rPr>
              <w:t>Short</w:t>
            </w:r>
            <w:r w:rsidRPr="00F220F8">
              <w:t xml:space="preserve"> </w:t>
            </w:r>
            <w:r w:rsidRPr="00F220F8">
              <w:rPr>
                <w:lang w:val="en-US"/>
              </w:rPr>
              <w:t>Plates</w:t>
            </w:r>
            <w:r w:rsidRPr="00F220F8">
              <w:t xml:space="preserve">) ηλεκτροφόρησης, που μπορουν να συνδυαστούν με τζάμια </w:t>
            </w:r>
            <w:r w:rsidRPr="00F220F8">
              <w:rPr>
                <w:lang w:val="en-US"/>
              </w:rPr>
              <w:t>spacer</w:t>
            </w:r>
            <w:r w:rsidRPr="00F220F8">
              <w:t xml:space="preserve"> 0.75, 1, 1.5 χιλιοστών για να δημιουργήσουν κασσέτα για στερεοποίση πυκνώματος πολυακρυλαμίδης. Σε πακέτο των 5 τεμαχίων, κατάλληλα για το </w:t>
            </w:r>
            <w:r w:rsidRPr="00F220F8">
              <w:rPr>
                <w:lang w:val="en-US"/>
              </w:rPr>
              <w:t>Mini</w:t>
            </w:r>
            <w:r w:rsidRPr="00F220F8">
              <w:t>-</w:t>
            </w:r>
            <w:r w:rsidRPr="00F220F8">
              <w:rPr>
                <w:lang w:val="en-US"/>
              </w:rPr>
              <w:t>PROTEAN</w:t>
            </w:r>
            <w:r w:rsidRPr="00F220F8">
              <w:t xml:space="preserve"> 3 </w:t>
            </w:r>
            <w:r w:rsidRPr="00F220F8">
              <w:rPr>
                <w:lang w:val="en-US"/>
              </w:rPr>
              <w:t>Multi</w:t>
            </w:r>
            <w:r w:rsidRPr="00F220F8">
              <w:t>-</w:t>
            </w:r>
            <w:r w:rsidRPr="00F220F8">
              <w:rPr>
                <w:lang w:val="en-US"/>
              </w:rPr>
              <w:t>Casting</w:t>
            </w:r>
            <w:r w:rsidRPr="00F220F8">
              <w:t xml:space="preserve"> </w:t>
            </w:r>
            <w:r w:rsidRPr="00F220F8">
              <w:rPr>
                <w:lang w:val="en-US"/>
              </w:rPr>
              <w:t>Chamber</w:t>
            </w:r>
            <w:r w:rsidRPr="00F220F8">
              <w:t xml:space="preserve"> της </w:t>
            </w:r>
            <w:r w:rsidRPr="00F220F8">
              <w:rPr>
                <w:lang w:val="en-US"/>
              </w:rPr>
              <w:t>BioRAD</w:t>
            </w:r>
            <w:r w:rsidRPr="00F220F8">
              <w:t>.</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13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58</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Πλάκες καλλιέργειας κυττάρων θηλαστικών 96 φρεατίων, με γυάλινο πυθμένα για οπτική παρατήρηση σε </w:t>
            </w:r>
            <w:r w:rsidRPr="00F220F8">
              <w:rPr>
                <w:lang w:val="en-US"/>
              </w:rPr>
              <w:t>confocal</w:t>
            </w:r>
            <w:r w:rsidRPr="00F220F8">
              <w:t>/</w:t>
            </w:r>
            <w:r w:rsidRPr="00F220F8">
              <w:rPr>
                <w:lang w:val="en-US"/>
              </w:rPr>
              <w:t>live</w:t>
            </w:r>
            <w:r w:rsidRPr="00F220F8">
              <w:t xml:space="preserve"> μικροσκόπιο. Στείρες, με επίπεδο γυάλινο πυθμένα καλυμμένο με </w:t>
            </w:r>
            <w:r w:rsidRPr="00F220F8">
              <w:rPr>
                <w:lang w:val="en-US"/>
              </w:rPr>
              <w:t>Poly</w:t>
            </w:r>
            <w:r w:rsidRPr="00F220F8">
              <w:t>-</w:t>
            </w:r>
            <w:r w:rsidRPr="00F220F8">
              <w:rPr>
                <w:lang w:val="en-US"/>
              </w:rPr>
              <w:t>D</w:t>
            </w:r>
            <w:r w:rsidRPr="00F220F8">
              <w:t>-</w:t>
            </w:r>
            <w:r w:rsidRPr="00F220F8">
              <w:rPr>
                <w:lang w:val="en-US"/>
              </w:rPr>
              <w:t>Lysine</w:t>
            </w:r>
            <w:r w:rsidRPr="00F220F8">
              <w:t>, πάχους 1.5</w:t>
            </w:r>
            <w:r w:rsidRPr="00F220F8">
              <w:rPr>
                <w:lang w:val="en-US"/>
              </w:rPr>
              <w:t>mm</w:t>
            </w:r>
            <w:r w:rsidRPr="00F220F8">
              <w:t xml:space="preserve"> και διαμέτρου 5</w:t>
            </w:r>
            <w:r w:rsidRPr="00F220F8">
              <w:rPr>
                <w:lang w:val="en-US"/>
              </w:rPr>
              <w:t>mm</w:t>
            </w:r>
            <w:r w:rsidRPr="00F220F8">
              <w:t>. Να προσφέρονται σε συσκευασία του ενός, σε σακ.5 τμχ. [</w:t>
            </w:r>
            <w:r w:rsidRPr="00F220F8">
              <w:rPr>
                <w:lang w:val="en-US"/>
              </w:rPr>
              <w:t>Glass</w:t>
            </w:r>
            <w:r w:rsidRPr="00F220F8">
              <w:t xml:space="preserve"> </w:t>
            </w:r>
            <w:r w:rsidRPr="00F220F8">
              <w:rPr>
                <w:lang w:val="en-US"/>
              </w:rPr>
              <w:t>bottom</w:t>
            </w:r>
            <w:r w:rsidRPr="00F220F8">
              <w:t xml:space="preserve"> 96 </w:t>
            </w:r>
            <w:r w:rsidRPr="00F220F8">
              <w:rPr>
                <w:lang w:val="en-US"/>
              </w:rPr>
              <w:t>well</w:t>
            </w:r>
            <w:r w:rsidRPr="00F220F8">
              <w:t xml:space="preserve"> </w:t>
            </w:r>
            <w:r w:rsidRPr="00F220F8">
              <w:rPr>
                <w:lang w:val="en-US"/>
              </w:rPr>
              <w:t>culture</w:t>
            </w:r>
            <w:r w:rsidRPr="00F220F8">
              <w:t xml:space="preserve"> </w:t>
            </w:r>
            <w:r w:rsidRPr="00F220F8">
              <w:rPr>
                <w:lang w:val="en-US"/>
              </w:rPr>
              <w:t>cell</w:t>
            </w:r>
            <w:r w:rsidRPr="00F220F8">
              <w:t xml:space="preserve"> </w:t>
            </w:r>
            <w:r w:rsidRPr="00F220F8">
              <w:rPr>
                <w:lang w:val="en-US"/>
              </w:rPr>
              <w:t>plates</w:t>
            </w:r>
            <w:r w:rsidRPr="00F220F8">
              <w:t xml:space="preserve">, </w:t>
            </w:r>
            <w:r w:rsidRPr="00F220F8">
              <w:rPr>
                <w:lang w:val="en-US"/>
              </w:rPr>
              <w:t>sterile</w:t>
            </w:r>
            <w:r w:rsidRPr="00F220F8">
              <w:t xml:space="preserve">, </w:t>
            </w:r>
            <w:r w:rsidRPr="00F220F8">
              <w:rPr>
                <w:lang w:val="en-US"/>
              </w:rPr>
              <w:t>Poly</w:t>
            </w:r>
            <w:r w:rsidRPr="00F220F8">
              <w:t>-</w:t>
            </w:r>
            <w:r w:rsidRPr="00F220F8">
              <w:rPr>
                <w:lang w:val="en-US"/>
              </w:rPr>
              <w:t>D</w:t>
            </w:r>
            <w:r w:rsidRPr="00F220F8">
              <w:t>-</w:t>
            </w:r>
            <w:r w:rsidRPr="00F220F8">
              <w:rPr>
                <w:lang w:val="en-US"/>
              </w:rPr>
              <w:t>Lysine</w:t>
            </w:r>
            <w:r w:rsidRPr="00F220F8">
              <w:t xml:space="preserve"> </w:t>
            </w:r>
            <w:r w:rsidRPr="00F220F8">
              <w:rPr>
                <w:lang w:val="en-US"/>
              </w:rPr>
              <w:t>Coated</w:t>
            </w:r>
            <w:r w:rsidRPr="00F220F8">
              <w:t xml:space="preserve">, </w:t>
            </w:r>
            <w:r w:rsidRPr="00F220F8">
              <w:rPr>
                <w:lang w:val="en-US"/>
              </w:rPr>
              <w:t>Glass</w:t>
            </w:r>
            <w:r w:rsidRPr="00F220F8">
              <w:t xml:space="preserve"> </w:t>
            </w:r>
            <w:r w:rsidRPr="00F220F8">
              <w:rPr>
                <w:lang w:val="en-US"/>
              </w:rPr>
              <w:t>Thickness</w:t>
            </w:r>
            <w:r w:rsidRPr="00F220F8">
              <w:t xml:space="preserve"> 1.5</w:t>
            </w:r>
            <w:r w:rsidRPr="00F220F8">
              <w:rPr>
                <w:lang w:val="en-US"/>
              </w:rPr>
              <w:t>mm</w:t>
            </w:r>
            <w:r w:rsidRPr="00F220F8">
              <w:t xml:space="preserve">, </w:t>
            </w:r>
            <w:r w:rsidRPr="00F220F8">
              <w:rPr>
                <w:lang w:val="en-US"/>
              </w:rPr>
              <w:t>diameter</w:t>
            </w:r>
            <w:r w:rsidRPr="00F220F8">
              <w:t xml:space="preserve"> 5</w:t>
            </w:r>
            <w:r w:rsidRPr="00F220F8">
              <w:rPr>
                <w:lang w:val="en-US"/>
              </w:rPr>
              <w:t>mm</w:t>
            </w:r>
            <w:r w:rsidRPr="00F220F8">
              <w:t xml:space="preserve">]. συσκευασία 1 </w:t>
            </w:r>
            <w:r w:rsidRPr="00F220F8">
              <w:rPr>
                <w:lang w:val="en-US"/>
              </w:rPr>
              <w:t>x</w:t>
            </w:r>
            <w:r w:rsidRPr="00F220F8">
              <w:t xml:space="preserve"> 5τμχ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8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59</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Μικροπλάκες ELISA 96 επίπεδων φρεατίων, καλυμμένων με Ni++ (96-Well, Microplate flat bottom, Nickel Coated Plates, Clear, 96-Well). Συσκευασία 5 τμχ.</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lastRenderedPageBreak/>
              <w:t>60</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Αντιβιοτικο επιλογής Γενετισίνη (</w:t>
            </w:r>
            <w:r w:rsidRPr="00F220F8">
              <w:rPr>
                <w:lang w:val="en-US"/>
              </w:rPr>
              <w:t>Geneticin</w:t>
            </w:r>
            <w:r w:rsidRPr="00F220F8">
              <w:t>), (</w:t>
            </w:r>
            <w:r w:rsidRPr="00F220F8">
              <w:rPr>
                <w:lang w:val="en-US"/>
              </w:rPr>
              <w:t>G</w:t>
            </w:r>
            <w:r w:rsidRPr="00F220F8">
              <w:t xml:space="preserve">418 </w:t>
            </w:r>
            <w:r w:rsidRPr="00F220F8">
              <w:rPr>
                <w:lang w:val="en-US"/>
              </w:rPr>
              <w:t>Sulfate</w:t>
            </w:r>
            <w:r w:rsidRPr="00F220F8">
              <w:t xml:space="preserve">), σκόνη. Με πιστοποιητικό ανάλυσης ανά παρτίδα. Παρεχόμενο σε συσκευασία των 1 </w:t>
            </w:r>
            <w:r w:rsidRPr="00F220F8">
              <w:rPr>
                <w:lang w:val="en-US"/>
              </w:rPr>
              <w:t>g</w:t>
            </w:r>
            <w:r w:rsidRPr="00F220F8">
              <w:t>.</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6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61</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Ορός εμβρύου βοδιού, κατάλληλος για καλλιέργεια κυττάρων θηλαστικών, ελεγμένος για  επίπεδα ενδοτοξινών και αιμοσφαιρίνης, για μυκόπλασμα και ιούς -με άδεια </w:t>
            </w:r>
            <w:r w:rsidRPr="00F220F8">
              <w:rPr>
                <w:lang w:val="en-US"/>
              </w:rPr>
              <w:t>IVD</w:t>
            </w:r>
            <w:r w:rsidRPr="00F220F8">
              <w:t xml:space="preserve"> - Συσκευασία των 500</w:t>
            </w:r>
            <w:r w:rsidRPr="00F220F8">
              <w:rPr>
                <w:lang w:val="en-US"/>
              </w:rPr>
              <w:t>mL</w:t>
            </w:r>
            <w:r w:rsidRPr="00F220F8">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24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62</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Ορός</w:t>
            </w:r>
            <w:r w:rsidRPr="00F220F8">
              <w:rPr>
                <w:lang w:val="en-US"/>
              </w:rPr>
              <w:t xml:space="preserve"> </w:t>
            </w:r>
            <w:r w:rsidRPr="00F220F8">
              <w:t>εμβρύου</w:t>
            </w:r>
            <w:r w:rsidRPr="00F220F8">
              <w:rPr>
                <w:lang w:val="en-US"/>
              </w:rPr>
              <w:t xml:space="preserve"> </w:t>
            </w:r>
            <w:r w:rsidRPr="00F220F8">
              <w:t>μόσχου</w:t>
            </w:r>
            <w:r w:rsidRPr="00F220F8">
              <w:rPr>
                <w:lang w:val="en-US"/>
              </w:rPr>
              <w:t xml:space="preserve"> Fetal Bovine Serum (South America), low IgG - 500ml. </w:t>
            </w:r>
            <w:r w:rsidRPr="00F220F8">
              <w:t xml:space="preserve">Κατάλληλος για εφαρμογές κυτταρικής καλλιέργειας και καθαρισμού πρωτεϊνών, όπου τα φυσικά επίπεδα </w:t>
            </w:r>
            <w:r w:rsidRPr="00F220F8">
              <w:rPr>
                <w:lang w:val="en-US"/>
              </w:rPr>
              <w:t>IgG</w:t>
            </w:r>
            <w:r w:rsidRPr="00F220F8">
              <w:t xml:space="preserve"> είναι πολύ υψηλά. Με χαμηλά επίπεδα </w:t>
            </w:r>
            <w:r w:rsidRPr="00F220F8">
              <w:rPr>
                <w:lang w:val="en-US"/>
              </w:rPr>
              <w:t>IgG</w:t>
            </w:r>
            <w:r w:rsidRPr="00F220F8">
              <w:t>, μικρότερα από 5 μ</w:t>
            </w:r>
            <w:r w:rsidRPr="00F220F8">
              <w:rPr>
                <w:lang w:val="en-US"/>
              </w:rPr>
              <w:t>g</w:t>
            </w:r>
            <w:r w:rsidRPr="00F220F8">
              <w:t>/</w:t>
            </w:r>
            <w:r w:rsidRPr="00F220F8">
              <w:rPr>
                <w:lang w:val="en-US"/>
              </w:rPr>
              <w:t>ml</w:t>
            </w:r>
            <w:r w:rsidRPr="00F220F8">
              <w:t xml:space="preserve">. Αποστειρωμένο μέσω φιλτραρίσματος και ελεγμένος για την απουσία αερόβιων και αναερόβιων βακτηρίων μυκήτων, ζύμης και μυκοπλάσματος </w:t>
            </w:r>
            <w:r w:rsidRPr="00F220F8">
              <w:rPr>
                <w:lang w:val="en-US"/>
              </w:rPr>
              <w:t>Mycoplasma</w:t>
            </w:r>
            <w:r w:rsidRPr="00F220F8">
              <w:t xml:space="preserve"> και ελεγμένος για </w:t>
            </w:r>
            <w:r w:rsidRPr="00F220F8">
              <w:rPr>
                <w:lang w:val="en-US"/>
              </w:rPr>
              <w:t>Bovine</w:t>
            </w:r>
            <w:r w:rsidRPr="00F220F8">
              <w:t xml:space="preserve"> </w:t>
            </w:r>
            <w:r w:rsidRPr="00F220F8">
              <w:rPr>
                <w:lang w:val="en-US"/>
              </w:rPr>
              <w:t>Viral</w:t>
            </w:r>
            <w:r w:rsidRPr="00F220F8">
              <w:t xml:space="preserve"> </w:t>
            </w:r>
            <w:r w:rsidRPr="00F220F8">
              <w:rPr>
                <w:lang w:val="en-US"/>
              </w:rPr>
              <w:t>Diarrhoea</w:t>
            </w:r>
            <w:r w:rsidRPr="00F220F8">
              <w:t xml:space="preserve"> (</w:t>
            </w:r>
            <w:r w:rsidRPr="00F220F8">
              <w:rPr>
                <w:lang w:val="en-US"/>
              </w:rPr>
              <w:t>BVD</w:t>
            </w:r>
            <w:r w:rsidRPr="00F220F8">
              <w:t xml:space="preserve">), </w:t>
            </w:r>
            <w:r w:rsidRPr="00F220F8">
              <w:rPr>
                <w:lang w:val="en-US"/>
              </w:rPr>
              <w:t>Cytopathogenic</w:t>
            </w:r>
            <w:r w:rsidRPr="00F220F8">
              <w:t xml:space="preserve"> </w:t>
            </w:r>
            <w:r w:rsidRPr="00F220F8">
              <w:rPr>
                <w:lang w:val="en-US"/>
              </w:rPr>
              <w:t>agents</w:t>
            </w:r>
            <w:r w:rsidRPr="00F220F8">
              <w:t xml:space="preserve"> π.χ. </w:t>
            </w:r>
            <w:r w:rsidRPr="00F220F8">
              <w:rPr>
                <w:lang w:val="en-US"/>
              </w:rPr>
              <w:t>Infectious</w:t>
            </w:r>
            <w:r w:rsidRPr="00F220F8">
              <w:t xml:space="preserve"> </w:t>
            </w:r>
            <w:r w:rsidRPr="00F220F8">
              <w:rPr>
                <w:lang w:val="en-US"/>
              </w:rPr>
              <w:t>Bovine</w:t>
            </w:r>
            <w:r w:rsidRPr="00F220F8">
              <w:t xml:space="preserve"> </w:t>
            </w:r>
            <w:r w:rsidRPr="00F220F8">
              <w:rPr>
                <w:lang w:val="en-US"/>
              </w:rPr>
              <w:t>Rhinotracheitis</w:t>
            </w:r>
            <w:r w:rsidRPr="00F220F8">
              <w:t xml:space="preserve"> (</w:t>
            </w:r>
            <w:r w:rsidRPr="00F220F8">
              <w:rPr>
                <w:lang w:val="en-US"/>
              </w:rPr>
              <w:t>IBR</w:t>
            </w:r>
            <w:r w:rsidRPr="00F220F8">
              <w:t xml:space="preserve">) / </w:t>
            </w:r>
            <w:r w:rsidRPr="00F220F8">
              <w:rPr>
                <w:lang w:val="en-US"/>
              </w:rPr>
              <w:t>BHV</w:t>
            </w:r>
            <w:r w:rsidRPr="00F220F8">
              <w:t xml:space="preserve">-1 και </w:t>
            </w:r>
            <w:r w:rsidRPr="00F220F8">
              <w:rPr>
                <w:lang w:val="en-US"/>
              </w:rPr>
              <w:t>Hemadsorbing</w:t>
            </w:r>
            <w:r w:rsidRPr="00F220F8">
              <w:t xml:space="preserve"> </w:t>
            </w:r>
            <w:r w:rsidRPr="00F220F8">
              <w:rPr>
                <w:lang w:val="en-US"/>
              </w:rPr>
              <w:t>agents</w:t>
            </w:r>
            <w:r w:rsidRPr="00F220F8">
              <w:t xml:space="preserve"> </w:t>
            </w:r>
            <w:r w:rsidRPr="00F220F8">
              <w:rPr>
                <w:lang w:val="en-US"/>
              </w:rPr>
              <w:t>e</w:t>
            </w:r>
            <w:r w:rsidRPr="00F220F8">
              <w:t>.</w:t>
            </w:r>
            <w:r w:rsidRPr="00F220F8">
              <w:rPr>
                <w:lang w:val="en-US"/>
              </w:rPr>
              <w:t>g</w:t>
            </w:r>
            <w:r w:rsidRPr="00F220F8">
              <w:t xml:space="preserve">. </w:t>
            </w:r>
            <w:r w:rsidRPr="00F220F8">
              <w:rPr>
                <w:lang w:val="en-US"/>
              </w:rPr>
              <w:t>Parainfluenza</w:t>
            </w:r>
            <w:r w:rsidRPr="00F220F8">
              <w:t xml:space="preserve"> </w:t>
            </w:r>
            <w:r w:rsidRPr="00F220F8">
              <w:rPr>
                <w:lang w:val="en-US"/>
              </w:rPr>
              <w:t>Type</w:t>
            </w:r>
            <w:r w:rsidRPr="00F220F8">
              <w:t xml:space="preserve"> 3 (</w:t>
            </w:r>
            <w:r w:rsidRPr="00F220F8">
              <w:rPr>
                <w:lang w:val="en-US"/>
              </w:rPr>
              <w:t>Pl</w:t>
            </w:r>
            <w:r w:rsidRPr="00F220F8">
              <w:t>3). Χρόνος ζωής: 60 μήνες</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63</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Διάλυμα 10</w:t>
            </w:r>
            <w:r w:rsidRPr="00F220F8">
              <w:rPr>
                <w:lang w:val="en-US"/>
              </w:rPr>
              <w:t>x</w:t>
            </w:r>
            <w:r w:rsidRPr="00F220F8">
              <w:t xml:space="preserve"> Τρυψίνης/</w:t>
            </w:r>
            <w:r w:rsidRPr="00F220F8">
              <w:rPr>
                <w:lang w:val="en-US"/>
              </w:rPr>
              <w:t>EDTA</w:t>
            </w:r>
            <w:r w:rsidRPr="00F220F8">
              <w:t xml:space="preserve"> (0.05%), στείρο, χωρίς ερυθρό της φαινόλης. </w:t>
            </w:r>
            <w:r w:rsidRPr="00F220F8">
              <w:rPr>
                <w:lang w:val="en-US"/>
              </w:rPr>
              <w:t>Με πιστοποιητικό ανάλυσης ανά παρτίδα. Συσκευασία 100mL.</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4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64</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 xml:space="preserve">Συσκευή υπερδιήθησης κατάλληλη για διήθηση/συμπύκνωση πρωτεϊνών για όγκο διαλύματος από 0,4 έως 2 </w:t>
            </w:r>
            <w:r w:rsidRPr="00F220F8">
              <w:rPr>
                <w:lang w:val="en-US"/>
              </w:rPr>
              <w:t>ml</w:t>
            </w:r>
            <w:r w:rsidRPr="00F220F8">
              <w:t xml:space="preserve">, με μεμβράνη </w:t>
            </w:r>
            <w:r w:rsidRPr="00F220F8">
              <w:rPr>
                <w:lang w:val="en-US"/>
              </w:rPr>
              <w:t>Hydrosart</w:t>
            </w:r>
            <w:r w:rsidRPr="00F220F8">
              <w:t xml:space="preserve"> (τροποποιημένη κυτταρίνη), </w:t>
            </w:r>
            <w:r w:rsidRPr="00F220F8">
              <w:rPr>
                <w:lang w:val="en-US"/>
              </w:rPr>
              <w:t>MWCO</w:t>
            </w:r>
            <w:r w:rsidRPr="00F220F8">
              <w:t xml:space="preserve"> 2000 </w:t>
            </w:r>
            <w:r w:rsidRPr="00F220F8">
              <w:rPr>
                <w:lang w:val="en-US"/>
              </w:rPr>
              <w:t>kDa</w:t>
            </w:r>
            <w:r w:rsidRPr="00F220F8">
              <w:t xml:space="preserve">, πλάτους 18 </w:t>
            </w:r>
            <w:r w:rsidRPr="00F220F8">
              <w:rPr>
                <w:lang w:val="en-US"/>
              </w:rPr>
              <w:t>mm</w:t>
            </w:r>
            <w:r w:rsidRPr="00F220F8">
              <w:t xml:space="preserve">. </w:t>
            </w:r>
            <w:r w:rsidRPr="00F220F8">
              <w:rPr>
                <w:lang w:val="en-US"/>
              </w:rPr>
              <w:t>To</w:t>
            </w:r>
            <w:r w:rsidRPr="00F220F8">
              <w:t xml:space="preserve"> σώμα της συσκευής, το καπάκι και το δοχείο συμπύκνωσης (</w:t>
            </w:r>
            <w:r w:rsidRPr="00F220F8">
              <w:rPr>
                <w:lang w:val="en-US"/>
              </w:rPr>
              <w:t>filtration</w:t>
            </w:r>
            <w:r w:rsidRPr="00F220F8">
              <w:t xml:space="preserve"> </w:t>
            </w:r>
            <w:r w:rsidRPr="00F220F8">
              <w:rPr>
                <w:lang w:val="en-US"/>
              </w:rPr>
              <w:t>vessel</w:t>
            </w:r>
            <w:r w:rsidRPr="00F220F8">
              <w:t xml:space="preserve">) είναι από </w:t>
            </w:r>
            <w:r w:rsidRPr="00F220F8">
              <w:rPr>
                <w:lang w:val="en-US"/>
              </w:rPr>
              <w:t>PC</w:t>
            </w:r>
            <w:r w:rsidRPr="00F220F8">
              <w:t xml:space="preserve"> (</w:t>
            </w:r>
            <w:r w:rsidRPr="00F220F8">
              <w:rPr>
                <w:lang w:val="en-US"/>
              </w:rPr>
              <w:t>polycarbonate</w:t>
            </w:r>
            <w:r w:rsidRPr="00F220F8">
              <w:t>). Συνολικό μήκος συσκευής 127</w:t>
            </w:r>
            <w:r w:rsidRPr="00F220F8">
              <w:rPr>
                <w:lang w:val="en-US"/>
              </w:rPr>
              <w:t>mm</w:t>
            </w:r>
            <w:r w:rsidRPr="00F220F8">
              <w:t>, περιοχή διήθησης μεμβράνης 0,7</w:t>
            </w:r>
            <w:r w:rsidRPr="00F220F8">
              <w:rPr>
                <w:lang w:val="en-US"/>
              </w:rPr>
              <w:t>cm</w:t>
            </w:r>
            <w:r w:rsidRPr="00F220F8">
              <w:t xml:space="preserve">2, </w:t>
            </w:r>
            <w:r w:rsidRPr="00F220F8">
              <w:rPr>
                <w:lang w:val="en-US"/>
              </w:rPr>
              <w:t>dead</w:t>
            </w:r>
            <w:r w:rsidRPr="00F220F8">
              <w:t xml:space="preserve"> </w:t>
            </w:r>
            <w:r w:rsidRPr="00F220F8">
              <w:rPr>
                <w:lang w:val="en-US"/>
              </w:rPr>
              <w:t>stop</w:t>
            </w:r>
            <w:r w:rsidRPr="00F220F8">
              <w:t xml:space="preserve"> </w:t>
            </w:r>
            <w:r w:rsidRPr="00F220F8">
              <w:rPr>
                <w:lang w:val="en-US"/>
              </w:rPr>
              <w:t>volume</w:t>
            </w:r>
            <w:r w:rsidRPr="00F220F8">
              <w:t xml:space="preserve"> 8μ</w:t>
            </w:r>
            <w:r w:rsidRPr="00F220F8">
              <w:rPr>
                <w:lang w:val="en-US"/>
              </w:rPr>
              <w:t>l</w:t>
            </w:r>
            <w:r w:rsidRPr="00F220F8">
              <w:t xml:space="preserve"> Και </w:t>
            </w:r>
            <w:r w:rsidRPr="00F220F8">
              <w:rPr>
                <w:lang w:val="en-US"/>
              </w:rPr>
              <w:t>hold</w:t>
            </w:r>
            <w:r w:rsidRPr="00F220F8">
              <w:t>-</w:t>
            </w:r>
            <w:r w:rsidRPr="00F220F8">
              <w:rPr>
                <w:lang w:val="en-US"/>
              </w:rPr>
              <w:t>up</w:t>
            </w:r>
            <w:r w:rsidRPr="00F220F8">
              <w:t xml:space="preserve"> </w:t>
            </w:r>
            <w:r w:rsidRPr="00F220F8">
              <w:rPr>
                <w:lang w:val="en-US"/>
              </w:rPr>
              <w:t>volume</w:t>
            </w:r>
            <w:r w:rsidRPr="00F220F8">
              <w:t xml:space="preserve"> &lt;10μ</w:t>
            </w:r>
            <w:r w:rsidRPr="00F220F8">
              <w:rPr>
                <w:lang w:val="en-US"/>
              </w:rPr>
              <w:t>l</w:t>
            </w:r>
            <w:r w:rsidRPr="00F220F8">
              <w:t xml:space="preserve">. </w:t>
            </w:r>
            <w:r w:rsidRPr="00F220F8">
              <w:rPr>
                <w:lang w:val="en-US"/>
              </w:rPr>
              <w:t>Συσκευασία: 25 τεμάχια</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21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65</w:t>
            </w:r>
          </w:p>
        </w:tc>
        <w:tc>
          <w:tcPr>
            <w:tcW w:w="5103" w:type="dxa"/>
            <w:tcBorders>
              <w:top w:val="nil"/>
              <w:left w:val="nil"/>
              <w:bottom w:val="single" w:sz="4" w:space="0" w:color="auto"/>
              <w:right w:val="single" w:sz="4" w:space="0" w:color="auto"/>
            </w:tcBorders>
            <w:shd w:val="clear" w:color="000000" w:fill="FFFFFF"/>
            <w:vAlign w:val="center"/>
            <w:hideMark/>
          </w:tcPr>
          <w:p w:rsidR="00F220F8" w:rsidRPr="00F220F8" w:rsidRDefault="00F220F8" w:rsidP="00F220F8">
            <w:pPr>
              <w:rPr>
                <w:lang w:val="en-US"/>
              </w:rPr>
            </w:pPr>
            <w:r w:rsidRPr="00F220F8">
              <w:t xml:space="preserve">Συσκευή υπερδιήθησης κατάλληλη για διήθηση/συμπύκνωση πρωτεϊνών για όγκο διαλύματος από 4 έως 15 </w:t>
            </w:r>
            <w:r w:rsidRPr="00F220F8">
              <w:rPr>
                <w:lang w:val="en-US"/>
              </w:rPr>
              <w:t>ml</w:t>
            </w:r>
            <w:r w:rsidRPr="00F220F8">
              <w:t xml:space="preserve"> που να συνδυάζει την υψηλότερη ανάκτηση με την μικρότερη απορρόφηση (</w:t>
            </w:r>
            <w:r w:rsidRPr="00F220F8">
              <w:rPr>
                <w:lang w:val="en-US"/>
              </w:rPr>
              <w:t>Highest</w:t>
            </w:r>
            <w:r w:rsidRPr="00F220F8">
              <w:t xml:space="preserve"> </w:t>
            </w:r>
            <w:r w:rsidRPr="00F220F8">
              <w:rPr>
                <w:lang w:val="en-US"/>
              </w:rPr>
              <w:t>recovery</w:t>
            </w:r>
            <w:r w:rsidRPr="00F220F8">
              <w:t xml:space="preserve"> </w:t>
            </w:r>
            <w:r w:rsidRPr="00F220F8">
              <w:rPr>
                <w:lang w:val="en-US"/>
              </w:rPr>
              <w:t>at</w:t>
            </w:r>
            <w:r w:rsidRPr="00F220F8">
              <w:t xml:space="preserve"> </w:t>
            </w:r>
            <w:r w:rsidRPr="00F220F8">
              <w:rPr>
                <w:lang w:val="en-US"/>
              </w:rPr>
              <w:t>low</w:t>
            </w:r>
            <w:r w:rsidRPr="00F220F8">
              <w:t xml:space="preserve"> </w:t>
            </w:r>
            <w:r w:rsidRPr="00F220F8">
              <w:rPr>
                <w:lang w:val="en-US"/>
              </w:rPr>
              <w:t>absorption</w:t>
            </w:r>
            <w:r w:rsidRPr="00F220F8">
              <w:t xml:space="preserve">) (95-98%). Μεμβράνη </w:t>
            </w:r>
            <w:r w:rsidRPr="00F220F8">
              <w:rPr>
                <w:lang w:val="en-US"/>
              </w:rPr>
              <w:t>Hydrosart</w:t>
            </w:r>
            <w:r w:rsidRPr="00F220F8">
              <w:t xml:space="preserve"> (τροποποιημένη κυτταρίνη) με </w:t>
            </w:r>
            <w:r w:rsidRPr="00F220F8">
              <w:rPr>
                <w:lang w:val="en-US"/>
              </w:rPr>
              <w:t>MWCO</w:t>
            </w:r>
            <w:r w:rsidRPr="00F220F8">
              <w:t xml:space="preserve"> 2000 </w:t>
            </w:r>
            <w:r w:rsidRPr="00F220F8">
              <w:rPr>
                <w:lang w:val="en-US"/>
              </w:rPr>
              <w:t>kDa</w:t>
            </w:r>
            <w:r w:rsidRPr="00F220F8">
              <w:t xml:space="preserve">, πλάτους 30 </w:t>
            </w:r>
            <w:r w:rsidRPr="00F220F8">
              <w:rPr>
                <w:lang w:val="en-US"/>
              </w:rPr>
              <w:t>mm</w:t>
            </w:r>
            <w:r w:rsidRPr="00F220F8">
              <w:t xml:space="preserve">. Η συσκευή είναι διαφανής με διαγραμμίσεις όγκου και κάθετη διπλή μεμβράνη για εξαιρετικά γρήγορη συγκέντρωση. </w:t>
            </w:r>
            <w:r w:rsidRPr="00F220F8">
              <w:rPr>
                <w:lang w:val="en-US"/>
              </w:rPr>
              <w:t>To</w:t>
            </w:r>
            <w:r w:rsidRPr="00F220F8">
              <w:t xml:space="preserve"> σώμα της συσκευής είναι από </w:t>
            </w:r>
            <w:r w:rsidRPr="00F220F8">
              <w:rPr>
                <w:lang w:val="en-US"/>
              </w:rPr>
              <w:t>PC</w:t>
            </w:r>
            <w:r w:rsidRPr="00F220F8">
              <w:t xml:space="preserve"> (</w:t>
            </w:r>
            <w:r w:rsidRPr="00F220F8">
              <w:rPr>
                <w:lang w:val="en-US"/>
              </w:rPr>
              <w:t>polycarbonate</w:t>
            </w:r>
            <w:r w:rsidRPr="00F220F8">
              <w:t>), το καπάκι είναι και το δοχείο συμπύκνωσης (</w:t>
            </w:r>
            <w:r w:rsidRPr="00F220F8">
              <w:rPr>
                <w:lang w:val="en-US"/>
              </w:rPr>
              <w:t>filtration</w:t>
            </w:r>
            <w:r w:rsidRPr="00F220F8">
              <w:t xml:space="preserve"> </w:t>
            </w:r>
            <w:r w:rsidRPr="00F220F8">
              <w:rPr>
                <w:lang w:val="en-US"/>
              </w:rPr>
              <w:t>vessel</w:t>
            </w:r>
            <w:r w:rsidRPr="00F220F8">
              <w:t xml:space="preserve">) είναι από </w:t>
            </w:r>
            <w:r w:rsidRPr="00F220F8">
              <w:rPr>
                <w:lang w:val="en-US"/>
              </w:rPr>
              <w:t>PP</w:t>
            </w:r>
            <w:r w:rsidRPr="00F220F8">
              <w:t xml:space="preserve"> (</w:t>
            </w:r>
            <w:r w:rsidRPr="00F220F8">
              <w:rPr>
                <w:lang w:val="en-US"/>
              </w:rPr>
              <w:t>polypropylene</w:t>
            </w:r>
            <w:r w:rsidRPr="00F220F8">
              <w:t xml:space="preserve">). Συνολικό μήκος </w:t>
            </w:r>
            <w:r w:rsidRPr="00F220F8">
              <w:lastRenderedPageBreak/>
              <w:t>συσκευής 117</w:t>
            </w:r>
            <w:r w:rsidRPr="00F220F8">
              <w:rPr>
                <w:lang w:val="en-US"/>
              </w:rPr>
              <w:t>mm</w:t>
            </w:r>
            <w:r w:rsidRPr="00F220F8">
              <w:t xml:space="preserve">, περιοχή διήθησης μεμβράνης 3,9 </w:t>
            </w:r>
            <w:r w:rsidRPr="00F220F8">
              <w:rPr>
                <w:lang w:val="en-US"/>
              </w:rPr>
              <w:t>cm</w:t>
            </w:r>
            <w:r w:rsidRPr="00F220F8">
              <w:rPr>
                <w:vertAlign w:val="superscript"/>
              </w:rPr>
              <w:t>2</w:t>
            </w:r>
            <w:r w:rsidRPr="00F220F8">
              <w:t xml:space="preserve">, </w:t>
            </w:r>
            <w:r w:rsidRPr="00F220F8">
              <w:rPr>
                <w:lang w:val="en-US"/>
              </w:rPr>
              <w:t>dead</w:t>
            </w:r>
            <w:r w:rsidRPr="00F220F8">
              <w:t xml:space="preserve"> </w:t>
            </w:r>
            <w:r w:rsidRPr="00F220F8">
              <w:rPr>
                <w:lang w:val="en-US"/>
              </w:rPr>
              <w:t>stop</w:t>
            </w:r>
            <w:r w:rsidRPr="00F220F8">
              <w:t xml:space="preserve"> </w:t>
            </w:r>
            <w:r w:rsidRPr="00F220F8">
              <w:rPr>
                <w:lang w:val="en-US"/>
              </w:rPr>
              <w:t>volume</w:t>
            </w:r>
            <w:r w:rsidRPr="00F220F8">
              <w:t xml:space="preserve"> 30μ</w:t>
            </w:r>
            <w:r w:rsidRPr="00F220F8">
              <w:rPr>
                <w:lang w:val="en-US"/>
              </w:rPr>
              <w:t>l</w:t>
            </w:r>
            <w:r w:rsidRPr="00F220F8">
              <w:t xml:space="preserve"> και </w:t>
            </w:r>
            <w:r w:rsidRPr="00F220F8">
              <w:rPr>
                <w:lang w:val="en-US"/>
              </w:rPr>
              <w:t>hold</w:t>
            </w:r>
            <w:r w:rsidRPr="00F220F8">
              <w:t>-</w:t>
            </w:r>
            <w:r w:rsidRPr="00F220F8">
              <w:rPr>
                <w:lang w:val="en-US"/>
              </w:rPr>
              <w:t>up</w:t>
            </w:r>
            <w:r w:rsidRPr="00F220F8">
              <w:t xml:space="preserve"> </w:t>
            </w:r>
            <w:r w:rsidRPr="00F220F8">
              <w:rPr>
                <w:lang w:val="en-US"/>
              </w:rPr>
              <w:t>volume</w:t>
            </w:r>
            <w:r w:rsidRPr="00F220F8">
              <w:t xml:space="preserve"> &lt;20μ</w:t>
            </w:r>
            <w:r w:rsidRPr="00F220F8">
              <w:rPr>
                <w:lang w:val="en-US"/>
              </w:rPr>
              <w:t>l</w:t>
            </w:r>
            <w:r w:rsidRPr="00F220F8">
              <w:t xml:space="preserve">. </w:t>
            </w:r>
            <w:r w:rsidRPr="00F220F8">
              <w:rPr>
                <w:lang w:val="en-US"/>
              </w:rPr>
              <w:t>Συσκευασία: 48 τεμάχια</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20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lastRenderedPageBreak/>
              <w:t>66</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 xml:space="preserve">Συσκευή υπερδιήθησης κατάλληλη για διήθηση/συμπύκνωση πρωτεϊνών για όγκο διαλύματος από 4 έως 15 </w:t>
            </w:r>
            <w:r w:rsidRPr="00F220F8">
              <w:rPr>
                <w:lang w:val="en-US"/>
              </w:rPr>
              <w:t>ml</w:t>
            </w:r>
            <w:r w:rsidRPr="00F220F8">
              <w:t xml:space="preserve"> που να συνδυάζει την υψηλότερη ανάκτηση με την μικρότερη απορρόφηση (</w:t>
            </w:r>
            <w:r w:rsidRPr="00F220F8">
              <w:rPr>
                <w:lang w:val="en-US"/>
              </w:rPr>
              <w:t>Highest</w:t>
            </w:r>
            <w:r w:rsidRPr="00F220F8">
              <w:t xml:space="preserve"> </w:t>
            </w:r>
            <w:r w:rsidRPr="00F220F8">
              <w:rPr>
                <w:lang w:val="en-US"/>
              </w:rPr>
              <w:t>recovery</w:t>
            </w:r>
            <w:r w:rsidRPr="00F220F8">
              <w:t xml:space="preserve"> </w:t>
            </w:r>
            <w:r w:rsidRPr="00F220F8">
              <w:rPr>
                <w:lang w:val="en-US"/>
              </w:rPr>
              <w:t>at</w:t>
            </w:r>
            <w:r w:rsidRPr="00F220F8">
              <w:t xml:space="preserve"> </w:t>
            </w:r>
            <w:r w:rsidRPr="00F220F8">
              <w:rPr>
                <w:lang w:val="en-US"/>
              </w:rPr>
              <w:t>low</w:t>
            </w:r>
            <w:r w:rsidRPr="00F220F8">
              <w:t xml:space="preserve"> </w:t>
            </w:r>
            <w:r w:rsidRPr="00F220F8">
              <w:rPr>
                <w:lang w:val="en-US"/>
              </w:rPr>
              <w:t>absorption</w:t>
            </w:r>
            <w:r w:rsidRPr="00F220F8">
              <w:t xml:space="preserve">) (95-98%). Μεμβράνη </w:t>
            </w:r>
            <w:r w:rsidRPr="00F220F8">
              <w:rPr>
                <w:lang w:val="en-US"/>
              </w:rPr>
              <w:t>PES</w:t>
            </w:r>
            <w:r w:rsidRPr="00F220F8">
              <w:t xml:space="preserve"> με </w:t>
            </w:r>
            <w:r w:rsidRPr="00F220F8">
              <w:rPr>
                <w:lang w:val="en-US"/>
              </w:rPr>
              <w:t>MWCO</w:t>
            </w:r>
            <w:r w:rsidRPr="00F220F8">
              <w:t xml:space="preserve"> 10.000 </w:t>
            </w:r>
            <w:r w:rsidRPr="00F220F8">
              <w:rPr>
                <w:lang w:val="en-US"/>
              </w:rPr>
              <w:t>kDa</w:t>
            </w:r>
            <w:r w:rsidRPr="00F220F8">
              <w:t xml:space="preserve">, πλάτους 30 </w:t>
            </w:r>
            <w:r w:rsidRPr="00F220F8">
              <w:rPr>
                <w:lang w:val="en-US"/>
              </w:rPr>
              <w:t>mm</w:t>
            </w:r>
            <w:r w:rsidRPr="00F220F8">
              <w:t xml:space="preserve">. Η συσκευή είναι διαφανής με διαγραμμίσεις όγκου και κάθετη διπλή μεμβράνη για εξαιρετικά γρήγορη συγκέντρωση. </w:t>
            </w:r>
            <w:r w:rsidRPr="00F220F8">
              <w:rPr>
                <w:lang w:val="en-US"/>
              </w:rPr>
              <w:t>To</w:t>
            </w:r>
            <w:r w:rsidRPr="00F220F8">
              <w:t xml:space="preserve"> σώμα της συσκευής είναι από </w:t>
            </w:r>
            <w:r w:rsidRPr="00F220F8">
              <w:rPr>
                <w:lang w:val="en-US"/>
              </w:rPr>
              <w:t>PC</w:t>
            </w:r>
            <w:r w:rsidRPr="00F220F8">
              <w:t xml:space="preserve"> (</w:t>
            </w:r>
            <w:r w:rsidRPr="00F220F8">
              <w:rPr>
                <w:lang w:val="en-US"/>
              </w:rPr>
              <w:t>polycarbonate</w:t>
            </w:r>
            <w:r w:rsidRPr="00F220F8">
              <w:t>), το καπάκι είναι και το δοχείο συμπύκνωσης (</w:t>
            </w:r>
            <w:r w:rsidRPr="00F220F8">
              <w:rPr>
                <w:lang w:val="en-US"/>
              </w:rPr>
              <w:t>filtration</w:t>
            </w:r>
            <w:r w:rsidRPr="00F220F8">
              <w:t xml:space="preserve"> </w:t>
            </w:r>
            <w:r w:rsidRPr="00F220F8">
              <w:rPr>
                <w:lang w:val="en-US"/>
              </w:rPr>
              <w:t>vessel</w:t>
            </w:r>
            <w:r w:rsidRPr="00F220F8">
              <w:t xml:space="preserve">) είναι από </w:t>
            </w:r>
            <w:r w:rsidRPr="00F220F8">
              <w:rPr>
                <w:lang w:val="en-US"/>
              </w:rPr>
              <w:t>PP</w:t>
            </w:r>
            <w:r w:rsidRPr="00F220F8">
              <w:t xml:space="preserve"> (</w:t>
            </w:r>
            <w:r w:rsidRPr="00F220F8">
              <w:rPr>
                <w:lang w:val="en-US"/>
              </w:rPr>
              <w:t>polypropylene</w:t>
            </w:r>
            <w:r w:rsidRPr="00F220F8">
              <w:t>). Συνολικό μήκος συσκευής 117</w:t>
            </w:r>
            <w:r w:rsidRPr="00F220F8">
              <w:rPr>
                <w:lang w:val="en-US"/>
              </w:rPr>
              <w:t>mm</w:t>
            </w:r>
            <w:r w:rsidRPr="00F220F8">
              <w:t xml:space="preserve">, περιοχή διήθησης μεμβράνης 3,9 </w:t>
            </w:r>
            <w:r w:rsidRPr="00F220F8">
              <w:rPr>
                <w:lang w:val="en-US"/>
              </w:rPr>
              <w:t>cm</w:t>
            </w:r>
            <w:r w:rsidRPr="00F220F8">
              <w:rPr>
                <w:vertAlign w:val="superscript"/>
              </w:rPr>
              <w:t>2</w:t>
            </w:r>
            <w:r w:rsidRPr="00F220F8">
              <w:t xml:space="preserve">, </w:t>
            </w:r>
            <w:r w:rsidRPr="00F220F8">
              <w:rPr>
                <w:lang w:val="en-US"/>
              </w:rPr>
              <w:t>dead</w:t>
            </w:r>
            <w:r w:rsidRPr="00F220F8">
              <w:t xml:space="preserve"> </w:t>
            </w:r>
            <w:r w:rsidRPr="00F220F8">
              <w:rPr>
                <w:lang w:val="en-US"/>
              </w:rPr>
              <w:t>stop</w:t>
            </w:r>
            <w:r w:rsidRPr="00F220F8">
              <w:t xml:space="preserve"> </w:t>
            </w:r>
            <w:r w:rsidRPr="00F220F8">
              <w:rPr>
                <w:lang w:val="en-US"/>
              </w:rPr>
              <w:t>volume</w:t>
            </w:r>
            <w:r w:rsidRPr="00F220F8">
              <w:t xml:space="preserve"> 30μ</w:t>
            </w:r>
            <w:r w:rsidRPr="00F220F8">
              <w:rPr>
                <w:lang w:val="en-US"/>
              </w:rPr>
              <w:t>l</w:t>
            </w:r>
            <w:r w:rsidRPr="00F220F8">
              <w:t xml:space="preserve"> και </w:t>
            </w:r>
            <w:r w:rsidRPr="00F220F8">
              <w:rPr>
                <w:lang w:val="en-US"/>
              </w:rPr>
              <w:t>hold</w:t>
            </w:r>
            <w:r w:rsidRPr="00F220F8">
              <w:t>-</w:t>
            </w:r>
            <w:r w:rsidRPr="00F220F8">
              <w:rPr>
                <w:lang w:val="en-US"/>
              </w:rPr>
              <w:t>up</w:t>
            </w:r>
            <w:r w:rsidRPr="00F220F8">
              <w:t xml:space="preserve"> </w:t>
            </w:r>
            <w:r w:rsidRPr="00F220F8">
              <w:rPr>
                <w:lang w:val="en-US"/>
              </w:rPr>
              <w:t>volume</w:t>
            </w:r>
            <w:r w:rsidRPr="00F220F8">
              <w:t xml:space="preserve"> &lt;20μ</w:t>
            </w:r>
            <w:r w:rsidRPr="00F220F8">
              <w:rPr>
                <w:lang w:val="en-US"/>
              </w:rPr>
              <w:t>l</w:t>
            </w:r>
            <w:r w:rsidRPr="00F220F8">
              <w:t xml:space="preserve">. </w:t>
            </w:r>
            <w:r w:rsidRPr="00F220F8">
              <w:rPr>
                <w:lang w:val="en-US"/>
              </w:rPr>
              <w:t>Συσκευασία: 48 τεμάχια</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33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67</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 xml:space="preserve">Συσκευή υπερδιήθησης κατάλληλη για διήθηση/συμπύκνωση πρωτεϊνών για όγκο διαλύματος από 4 έως 15 </w:t>
            </w:r>
            <w:r w:rsidRPr="00F220F8">
              <w:rPr>
                <w:lang w:val="en-US"/>
              </w:rPr>
              <w:t>ml</w:t>
            </w:r>
            <w:r w:rsidRPr="00F220F8">
              <w:t xml:space="preserve"> που να συνδυάζει την υψηλότερη ανάκτηση με την μικρότερη απορρόφηση (</w:t>
            </w:r>
            <w:r w:rsidRPr="00F220F8">
              <w:rPr>
                <w:lang w:val="en-US"/>
              </w:rPr>
              <w:t>Highest</w:t>
            </w:r>
            <w:r w:rsidRPr="00F220F8">
              <w:t xml:space="preserve"> </w:t>
            </w:r>
            <w:r w:rsidRPr="00F220F8">
              <w:rPr>
                <w:lang w:val="en-US"/>
              </w:rPr>
              <w:t>recovery</w:t>
            </w:r>
            <w:r w:rsidRPr="00F220F8">
              <w:t xml:space="preserve"> </w:t>
            </w:r>
            <w:r w:rsidRPr="00F220F8">
              <w:rPr>
                <w:lang w:val="en-US"/>
              </w:rPr>
              <w:t>at</w:t>
            </w:r>
            <w:r w:rsidRPr="00F220F8">
              <w:t xml:space="preserve"> </w:t>
            </w:r>
            <w:r w:rsidRPr="00F220F8">
              <w:rPr>
                <w:lang w:val="en-US"/>
              </w:rPr>
              <w:t>low</w:t>
            </w:r>
            <w:r w:rsidRPr="00F220F8">
              <w:t xml:space="preserve"> </w:t>
            </w:r>
            <w:r w:rsidRPr="00F220F8">
              <w:rPr>
                <w:lang w:val="en-US"/>
              </w:rPr>
              <w:t>absorption</w:t>
            </w:r>
            <w:r w:rsidRPr="00F220F8">
              <w:t xml:space="preserve">) (95-98%). Μεμβράνη </w:t>
            </w:r>
            <w:r w:rsidRPr="00F220F8">
              <w:rPr>
                <w:lang w:val="en-US"/>
              </w:rPr>
              <w:t>PES</w:t>
            </w:r>
            <w:r w:rsidRPr="00F220F8">
              <w:t xml:space="preserve"> με </w:t>
            </w:r>
            <w:r w:rsidRPr="00F220F8">
              <w:rPr>
                <w:lang w:val="en-US"/>
              </w:rPr>
              <w:t>MWCO</w:t>
            </w:r>
            <w:r w:rsidRPr="00F220F8">
              <w:t xml:space="preserve"> 30.000 </w:t>
            </w:r>
            <w:r w:rsidRPr="00F220F8">
              <w:rPr>
                <w:lang w:val="en-US"/>
              </w:rPr>
              <w:t>kDa</w:t>
            </w:r>
            <w:r w:rsidRPr="00F220F8">
              <w:t xml:space="preserve">, πλάτους 30 </w:t>
            </w:r>
            <w:r w:rsidRPr="00F220F8">
              <w:rPr>
                <w:lang w:val="en-US"/>
              </w:rPr>
              <w:t>mm</w:t>
            </w:r>
            <w:r w:rsidRPr="00F220F8">
              <w:t xml:space="preserve">. Η συσκευή είναι διαφανής με διαγραμμίσεις όγκου και κάθετη διπλή μεμβράνη για εξαιρετικά γρήγορη συγκέντρωση. </w:t>
            </w:r>
            <w:r w:rsidRPr="00F220F8">
              <w:rPr>
                <w:lang w:val="en-US"/>
              </w:rPr>
              <w:t>To</w:t>
            </w:r>
            <w:r w:rsidRPr="00F220F8">
              <w:t xml:space="preserve"> σώμα της συσκευής είναι από </w:t>
            </w:r>
            <w:r w:rsidRPr="00F220F8">
              <w:rPr>
                <w:lang w:val="en-US"/>
              </w:rPr>
              <w:t>PC</w:t>
            </w:r>
            <w:r w:rsidRPr="00F220F8">
              <w:t xml:space="preserve"> (</w:t>
            </w:r>
            <w:r w:rsidRPr="00F220F8">
              <w:rPr>
                <w:lang w:val="en-US"/>
              </w:rPr>
              <w:t>polycarbonate</w:t>
            </w:r>
            <w:r w:rsidRPr="00F220F8">
              <w:t>), το καπάκι είναι και το δοχείο συμπύκνωσης (</w:t>
            </w:r>
            <w:r w:rsidRPr="00F220F8">
              <w:rPr>
                <w:lang w:val="en-US"/>
              </w:rPr>
              <w:t>filtration</w:t>
            </w:r>
            <w:r w:rsidRPr="00F220F8">
              <w:t xml:space="preserve"> </w:t>
            </w:r>
            <w:r w:rsidRPr="00F220F8">
              <w:rPr>
                <w:lang w:val="en-US"/>
              </w:rPr>
              <w:t>vessel</w:t>
            </w:r>
            <w:r w:rsidRPr="00F220F8">
              <w:t xml:space="preserve">) είναι από </w:t>
            </w:r>
            <w:r w:rsidRPr="00F220F8">
              <w:rPr>
                <w:lang w:val="en-US"/>
              </w:rPr>
              <w:t>PP</w:t>
            </w:r>
            <w:r w:rsidRPr="00F220F8">
              <w:t xml:space="preserve"> (</w:t>
            </w:r>
            <w:r w:rsidRPr="00F220F8">
              <w:rPr>
                <w:lang w:val="en-US"/>
              </w:rPr>
              <w:t>polypropylene</w:t>
            </w:r>
            <w:r w:rsidRPr="00F220F8">
              <w:t>). Συνολικό μήκος συσκευής 117</w:t>
            </w:r>
            <w:r w:rsidRPr="00F220F8">
              <w:rPr>
                <w:lang w:val="en-US"/>
              </w:rPr>
              <w:t>mm</w:t>
            </w:r>
            <w:r w:rsidRPr="00F220F8">
              <w:t xml:space="preserve">, περιοχή διήθησης μεμβράνης 3,9 </w:t>
            </w:r>
            <w:r w:rsidRPr="00F220F8">
              <w:rPr>
                <w:lang w:val="en-US"/>
              </w:rPr>
              <w:t>cm</w:t>
            </w:r>
            <w:r w:rsidRPr="00F220F8">
              <w:rPr>
                <w:vertAlign w:val="superscript"/>
              </w:rPr>
              <w:t>2</w:t>
            </w:r>
            <w:r w:rsidRPr="00F220F8">
              <w:t xml:space="preserve">, </w:t>
            </w:r>
            <w:r w:rsidRPr="00F220F8">
              <w:rPr>
                <w:lang w:val="en-US"/>
              </w:rPr>
              <w:t>dead</w:t>
            </w:r>
            <w:r w:rsidRPr="00F220F8">
              <w:t xml:space="preserve"> </w:t>
            </w:r>
            <w:r w:rsidRPr="00F220F8">
              <w:rPr>
                <w:lang w:val="en-US"/>
              </w:rPr>
              <w:t>stop</w:t>
            </w:r>
            <w:r w:rsidRPr="00F220F8">
              <w:t xml:space="preserve"> </w:t>
            </w:r>
            <w:r w:rsidRPr="00F220F8">
              <w:rPr>
                <w:lang w:val="en-US"/>
              </w:rPr>
              <w:t>volume</w:t>
            </w:r>
            <w:r w:rsidRPr="00F220F8">
              <w:t xml:space="preserve"> 30μ</w:t>
            </w:r>
            <w:r w:rsidRPr="00F220F8">
              <w:rPr>
                <w:lang w:val="en-US"/>
              </w:rPr>
              <w:t>l</w:t>
            </w:r>
            <w:r w:rsidRPr="00F220F8">
              <w:t xml:space="preserve"> και </w:t>
            </w:r>
            <w:r w:rsidRPr="00F220F8">
              <w:rPr>
                <w:lang w:val="en-US"/>
              </w:rPr>
              <w:t>hold</w:t>
            </w:r>
            <w:r w:rsidRPr="00F220F8">
              <w:t>-</w:t>
            </w:r>
            <w:r w:rsidRPr="00F220F8">
              <w:rPr>
                <w:lang w:val="en-US"/>
              </w:rPr>
              <w:t>up</w:t>
            </w:r>
            <w:r w:rsidRPr="00F220F8">
              <w:t xml:space="preserve"> </w:t>
            </w:r>
            <w:r w:rsidRPr="00F220F8">
              <w:rPr>
                <w:lang w:val="en-US"/>
              </w:rPr>
              <w:t>volume</w:t>
            </w:r>
            <w:r w:rsidRPr="00F220F8">
              <w:t xml:space="preserve"> &lt;20μ</w:t>
            </w:r>
            <w:r w:rsidRPr="00F220F8">
              <w:rPr>
                <w:lang w:val="en-US"/>
              </w:rPr>
              <w:t>l</w:t>
            </w:r>
            <w:r w:rsidRPr="00F220F8">
              <w:t xml:space="preserve">. </w:t>
            </w:r>
            <w:r w:rsidRPr="00F220F8">
              <w:rPr>
                <w:lang w:val="en-US"/>
              </w:rPr>
              <w:t>Συσκευασία: 48 τεμάχια</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8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68</w:t>
            </w:r>
          </w:p>
        </w:tc>
        <w:tc>
          <w:tcPr>
            <w:tcW w:w="5103" w:type="dxa"/>
            <w:tcBorders>
              <w:top w:val="nil"/>
              <w:left w:val="nil"/>
              <w:bottom w:val="single" w:sz="4" w:space="0" w:color="auto"/>
              <w:right w:val="single" w:sz="4" w:space="0" w:color="auto"/>
            </w:tcBorders>
            <w:shd w:val="clear" w:color="000000" w:fill="FFFFFF"/>
            <w:hideMark/>
          </w:tcPr>
          <w:p w:rsidR="00F220F8" w:rsidRPr="00F220F8" w:rsidRDefault="00F220F8" w:rsidP="00F220F8">
            <w:pPr>
              <w:rPr>
                <w:lang w:val="en-US"/>
              </w:rPr>
            </w:pPr>
            <w:r w:rsidRPr="00F220F8">
              <w:t xml:space="preserve">Συσκευή υπερδιήθησης κατάλληλη για διήθηση/συμπύκνωση πρωτεϊνών για όγκο διαλύματος από 4 έως 15 </w:t>
            </w:r>
            <w:r w:rsidRPr="00F220F8">
              <w:rPr>
                <w:lang w:val="en-US"/>
              </w:rPr>
              <w:t>ml</w:t>
            </w:r>
            <w:r w:rsidRPr="00F220F8">
              <w:t xml:space="preserve"> που να συνδυάζει την υψηλότερη ανάκτηση με την μικρότερη απορρόφηση (</w:t>
            </w:r>
            <w:r w:rsidRPr="00F220F8">
              <w:rPr>
                <w:lang w:val="en-US"/>
              </w:rPr>
              <w:t>Highest</w:t>
            </w:r>
            <w:r w:rsidRPr="00F220F8">
              <w:t xml:space="preserve"> </w:t>
            </w:r>
            <w:r w:rsidRPr="00F220F8">
              <w:rPr>
                <w:lang w:val="en-US"/>
              </w:rPr>
              <w:t>recovery</w:t>
            </w:r>
            <w:r w:rsidRPr="00F220F8">
              <w:t xml:space="preserve"> </w:t>
            </w:r>
            <w:r w:rsidRPr="00F220F8">
              <w:rPr>
                <w:lang w:val="en-US"/>
              </w:rPr>
              <w:t>at</w:t>
            </w:r>
            <w:r w:rsidRPr="00F220F8">
              <w:t xml:space="preserve"> </w:t>
            </w:r>
            <w:r w:rsidRPr="00F220F8">
              <w:rPr>
                <w:lang w:val="en-US"/>
              </w:rPr>
              <w:t>low</w:t>
            </w:r>
            <w:r w:rsidRPr="00F220F8">
              <w:t xml:space="preserve"> </w:t>
            </w:r>
            <w:r w:rsidRPr="00F220F8">
              <w:rPr>
                <w:lang w:val="en-US"/>
              </w:rPr>
              <w:t>absorption</w:t>
            </w:r>
            <w:r w:rsidRPr="00F220F8">
              <w:t xml:space="preserve">) (95-98%). Μεμβράνη </w:t>
            </w:r>
            <w:r w:rsidRPr="00F220F8">
              <w:rPr>
                <w:lang w:val="en-US"/>
              </w:rPr>
              <w:t>PES</w:t>
            </w:r>
            <w:r w:rsidRPr="00F220F8">
              <w:t xml:space="preserve"> με </w:t>
            </w:r>
            <w:r w:rsidRPr="00F220F8">
              <w:rPr>
                <w:lang w:val="en-US"/>
              </w:rPr>
              <w:t>MWCO</w:t>
            </w:r>
            <w:r w:rsidRPr="00F220F8">
              <w:t xml:space="preserve"> 50.000 </w:t>
            </w:r>
            <w:r w:rsidRPr="00F220F8">
              <w:rPr>
                <w:lang w:val="en-US"/>
              </w:rPr>
              <w:t>kDa</w:t>
            </w:r>
            <w:r w:rsidRPr="00F220F8">
              <w:t xml:space="preserve">, πλάτους 30 </w:t>
            </w:r>
            <w:r w:rsidRPr="00F220F8">
              <w:rPr>
                <w:lang w:val="en-US"/>
              </w:rPr>
              <w:t>mm</w:t>
            </w:r>
            <w:r w:rsidRPr="00F220F8">
              <w:t xml:space="preserve">. Η συσκευή είναι διαφανής με διαγραμμίσεις όγκου και κάθετη διπλή μεμβράνη για εξαιρετικά γρήγορη συγκέντρωση. </w:t>
            </w:r>
            <w:r w:rsidRPr="00F220F8">
              <w:rPr>
                <w:lang w:val="en-US"/>
              </w:rPr>
              <w:t>To</w:t>
            </w:r>
            <w:r w:rsidRPr="00F220F8">
              <w:t xml:space="preserve"> σώμα της συσκευής είναι </w:t>
            </w:r>
            <w:r w:rsidRPr="00F220F8">
              <w:lastRenderedPageBreak/>
              <w:t xml:space="preserve">από </w:t>
            </w:r>
            <w:r w:rsidRPr="00F220F8">
              <w:rPr>
                <w:lang w:val="en-US"/>
              </w:rPr>
              <w:t>PC</w:t>
            </w:r>
            <w:r w:rsidRPr="00F220F8">
              <w:t xml:space="preserve"> (</w:t>
            </w:r>
            <w:r w:rsidRPr="00F220F8">
              <w:rPr>
                <w:lang w:val="en-US"/>
              </w:rPr>
              <w:t>polycarbonate</w:t>
            </w:r>
            <w:r w:rsidRPr="00F220F8">
              <w:t>), το καπάκι είναι και το δοχείο συμπύκνωσης (</w:t>
            </w:r>
            <w:r w:rsidRPr="00F220F8">
              <w:rPr>
                <w:lang w:val="en-US"/>
              </w:rPr>
              <w:t>filtration</w:t>
            </w:r>
            <w:r w:rsidRPr="00F220F8">
              <w:t xml:space="preserve"> </w:t>
            </w:r>
            <w:r w:rsidRPr="00F220F8">
              <w:rPr>
                <w:lang w:val="en-US"/>
              </w:rPr>
              <w:t>vessel</w:t>
            </w:r>
            <w:r w:rsidRPr="00F220F8">
              <w:t xml:space="preserve">) είναι από </w:t>
            </w:r>
            <w:r w:rsidRPr="00F220F8">
              <w:rPr>
                <w:lang w:val="en-US"/>
              </w:rPr>
              <w:t>PP</w:t>
            </w:r>
            <w:r w:rsidRPr="00F220F8">
              <w:t xml:space="preserve"> (</w:t>
            </w:r>
            <w:r w:rsidRPr="00F220F8">
              <w:rPr>
                <w:lang w:val="en-US"/>
              </w:rPr>
              <w:t>polypropylene</w:t>
            </w:r>
            <w:r w:rsidRPr="00F220F8">
              <w:t>). Συνολικό μήκος συσκευής 117</w:t>
            </w:r>
            <w:r w:rsidRPr="00F220F8">
              <w:rPr>
                <w:lang w:val="en-US"/>
              </w:rPr>
              <w:t>mm</w:t>
            </w:r>
            <w:r w:rsidRPr="00F220F8">
              <w:t xml:space="preserve">, περιοχή διήθησης μεμβράνης 3,9 </w:t>
            </w:r>
            <w:r w:rsidRPr="00F220F8">
              <w:rPr>
                <w:lang w:val="en-US"/>
              </w:rPr>
              <w:t>cm</w:t>
            </w:r>
            <w:r w:rsidRPr="00F220F8">
              <w:rPr>
                <w:vertAlign w:val="superscript"/>
              </w:rPr>
              <w:t>2</w:t>
            </w:r>
            <w:r w:rsidRPr="00F220F8">
              <w:t xml:space="preserve">, </w:t>
            </w:r>
            <w:r w:rsidRPr="00F220F8">
              <w:rPr>
                <w:lang w:val="en-US"/>
              </w:rPr>
              <w:t>dead</w:t>
            </w:r>
            <w:r w:rsidRPr="00F220F8">
              <w:t xml:space="preserve"> </w:t>
            </w:r>
            <w:r w:rsidRPr="00F220F8">
              <w:rPr>
                <w:lang w:val="en-US"/>
              </w:rPr>
              <w:t>stop</w:t>
            </w:r>
            <w:r w:rsidRPr="00F220F8">
              <w:t xml:space="preserve"> </w:t>
            </w:r>
            <w:r w:rsidRPr="00F220F8">
              <w:rPr>
                <w:lang w:val="en-US"/>
              </w:rPr>
              <w:t>volume</w:t>
            </w:r>
            <w:r w:rsidRPr="00F220F8">
              <w:t xml:space="preserve"> 30μ</w:t>
            </w:r>
            <w:r w:rsidRPr="00F220F8">
              <w:rPr>
                <w:lang w:val="en-US"/>
              </w:rPr>
              <w:t>l</w:t>
            </w:r>
            <w:r w:rsidRPr="00F220F8">
              <w:t xml:space="preserve"> και </w:t>
            </w:r>
            <w:r w:rsidRPr="00F220F8">
              <w:rPr>
                <w:lang w:val="en-US"/>
              </w:rPr>
              <w:t>hold</w:t>
            </w:r>
            <w:r w:rsidRPr="00F220F8">
              <w:t>-</w:t>
            </w:r>
            <w:r w:rsidRPr="00F220F8">
              <w:rPr>
                <w:lang w:val="en-US"/>
              </w:rPr>
              <w:t>up</w:t>
            </w:r>
            <w:r w:rsidRPr="00F220F8">
              <w:t xml:space="preserve"> </w:t>
            </w:r>
            <w:r w:rsidRPr="00F220F8">
              <w:rPr>
                <w:lang w:val="en-US"/>
              </w:rPr>
              <w:t>volume</w:t>
            </w:r>
            <w:r w:rsidRPr="00F220F8">
              <w:t xml:space="preserve"> &lt;20μ</w:t>
            </w:r>
            <w:r w:rsidRPr="00F220F8">
              <w:rPr>
                <w:lang w:val="en-US"/>
              </w:rPr>
              <w:t>l</w:t>
            </w:r>
            <w:r w:rsidRPr="00F220F8">
              <w:t xml:space="preserve">. </w:t>
            </w:r>
            <w:r w:rsidRPr="00F220F8">
              <w:rPr>
                <w:lang w:val="en-US"/>
              </w:rPr>
              <w:t>Συσκευασία: 12 τεμάχια</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2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lastRenderedPageBreak/>
              <w:t>69</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 xml:space="preserve">Έτοιμες προς χρήση </w:t>
            </w:r>
            <w:r w:rsidRPr="00F220F8">
              <w:rPr>
                <w:lang w:val="en-US"/>
              </w:rPr>
              <w:t>FPLC</w:t>
            </w:r>
            <w:r w:rsidRPr="00F220F8">
              <w:t xml:space="preserve"> στήλες για απομόνωση </w:t>
            </w:r>
            <w:r w:rsidRPr="00F220F8">
              <w:rPr>
                <w:lang w:val="en-US"/>
              </w:rPr>
              <w:t>His</w:t>
            </w:r>
            <w:r w:rsidRPr="00F220F8">
              <w:t>-</w:t>
            </w:r>
            <w:r w:rsidRPr="00F220F8">
              <w:rPr>
                <w:lang w:val="en-US"/>
              </w:rPr>
              <w:t>tag</w:t>
            </w:r>
            <w:r w:rsidRPr="00F220F8">
              <w:t xml:space="preserve"> πρωτεϊνών. </w:t>
            </w:r>
            <w:r w:rsidRPr="00F220F8">
              <w:rPr>
                <w:lang w:val="en-US"/>
              </w:rPr>
              <w:t xml:space="preserve">Να χρησιμοποιούν τεχνολογία IMAC (immobilized metal ion affinity chromatography). </w:t>
            </w:r>
            <w:r w:rsidRPr="00F220F8">
              <w:t xml:space="preserve">Να έχουν διαστάσεις 0.7 </w:t>
            </w:r>
            <w:r w:rsidRPr="00F220F8">
              <w:rPr>
                <w:lang w:val="en-US"/>
              </w:rPr>
              <w:t>cm</w:t>
            </w:r>
            <w:r w:rsidRPr="00F220F8">
              <w:t xml:space="preserve"> (εσωτερική διάμετρος) </w:t>
            </w:r>
            <w:r w:rsidRPr="00F220F8">
              <w:rPr>
                <w:lang w:val="en-US"/>
              </w:rPr>
              <w:t>x</w:t>
            </w:r>
            <w:r w:rsidRPr="00F220F8">
              <w:t xml:space="preserve"> 2.5 </w:t>
            </w:r>
            <w:r w:rsidRPr="00F220F8">
              <w:rPr>
                <w:lang w:val="en-US"/>
              </w:rPr>
              <w:t>cm</w:t>
            </w:r>
            <w:r w:rsidRPr="00F220F8">
              <w:t xml:space="preserve"> (ύψος) για </w:t>
            </w:r>
            <w:r w:rsidRPr="00F220F8">
              <w:rPr>
                <w:lang w:val="en-US"/>
              </w:rPr>
              <w:t>FPLC</w:t>
            </w:r>
            <w:r w:rsidRPr="00F220F8">
              <w:t xml:space="preserve"> </w:t>
            </w:r>
            <w:r w:rsidRPr="00F220F8">
              <w:rPr>
                <w:lang w:val="en-US"/>
              </w:rPr>
              <w:t>AKTA</w:t>
            </w:r>
            <w:r w:rsidRPr="00F220F8">
              <w:t xml:space="preserve">. Να είναι υψηλής χωρητικότητας και συγγένειας. Το </w:t>
            </w:r>
            <w:r w:rsidRPr="00F220F8">
              <w:rPr>
                <w:lang w:val="en-US"/>
              </w:rPr>
              <w:t>binding</w:t>
            </w:r>
            <w:r w:rsidRPr="00F220F8">
              <w:t xml:space="preserve"> </w:t>
            </w:r>
            <w:r w:rsidRPr="00F220F8">
              <w:rPr>
                <w:lang w:val="en-US"/>
              </w:rPr>
              <w:t>capacity</w:t>
            </w:r>
            <w:r w:rsidRPr="00F220F8">
              <w:t xml:space="preserve"> να είναι &gt;40</w:t>
            </w:r>
            <w:r w:rsidRPr="00F220F8">
              <w:rPr>
                <w:lang w:val="en-US"/>
              </w:rPr>
              <w:t>mg</w:t>
            </w:r>
            <w:r w:rsidRPr="00F220F8">
              <w:t>. Να μπορεί να εφαρμοσθεί ταχύτητα ροής έως και 4</w:t>
            </w:r>
            <w:r w:rsidRPr="00F220F8">
              <w:rPr>
                <w:lang w:val="en-US"/>
              </w:rPr>
              <w:t>ml</w:t>
            </w:r>
            <w:r w:rsidRPr="00F220F8">
              <w:t>/</w:t>
            </w:r>
            <w:r w:rsidRPr="00F220F8">
              <w:rPr>
                <w:lang w:val="en-US"/>
              </w:rPr>
              <w:t>min</w:t>
            </w:r>
            <w:r w:rsidRPr="00F220F8">
              <w:t xml:space="preserve">. </w:t>
            </w:r>
            <w:r w:rsidRPr="00F220F8">
              <w:rPr>
                <w:lang w:val="en-US"/>
              </w:rPr>
              <w:t>Συσκευασία των 5 τεμαχίων του 1 ml</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6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70</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Προπακεταρισμένες στήλες για τον προπαρασκευαστικό καθαρισμό μονοκλωνικών και πολυκλωνικών αντισωμάτων από τα περισσότερα είδη, συμπεριλαμβανομένου του αρουραίου, οι οποίες να διαθέτουν τα παρακάτω τεχνικά χαρακτηριστικά: Διαστάσεις: 7</w:t>
            </w:r>
            <w:r w:rsidRPr="00F220F8">
              <w:rPr>
                <w:lang w:val="en-US"/>
              </w:rPr>
              <w:t>mmX</w:t>
            </w:r>
            <w:r w:rsidRPr="00F220F8">
              <w:t>25</w:t>
            </w:r>
            <w:r w:rsidRPr="00F220F8">
              <w:rPr>
                <w:lang w:val="en-US"/>
              </w:rPr>
              <w:t>mm</w:t>
            </w:r>
            <w:r w:rsidRPr="00F220F8">
              <w:t>, όγκος υλικού πλήρωσης: 1</w:t>
            </w:r>
            <w:r w:rsidRPr="00F220F8">
              <w:rPr>
                <w:lang w:val="en-US"/>
              </w:rPr>
              <w:t>ml</w:t>
            </w:r>
            <w:r w:rsidRPr="00F220F8">
              <w:t xml:space="preserve">, μέγιστη πίεση: 5 </w:t>
            </w:r>
            <w:r w:rsidRPr="00F220F8">
              <w:rPr>
                <w:lang w:val="en-US"/>
              </w:rPr>
              <w:t>bar</w:t>
            </w:r>
            <w:r w:rsidRPr="00F220F8">
              <w:t>, Συνθήκες φύλαξης: 2-8°</w:t>
            </w:r>
            <w:r w:rsidRPr="00F220F8">
              <w:rPr>
                <w:lang w:val="en-US"/>
              </w:rPr>
              <w:t>C</w:t>
            </w:r>
            <w:r w:rsidRPr="00F220F8">
              <w:t xml:space="preserve">, 20% Αιθανόλη, Ρυθμός ροής: &lt;4 </w:t>
            </w:r>
            <w:r w:rsidRPr="00F220F8">
              <w:rPr>
                <w:lang w:val="en-US"/>
              </w:rPr>
              <w:t>ml</w:t>
            </w:r>
            <w:r w:rsidRPr="00F220F8">
              <w:t>/</w:t>
            </w:r>
            <w:r w:rsidRPr="00F220F8">
              <w:rPr>
                <w:lang w:val="en-US"/>
              </w:rPr>
              <w:t>min</w:t>
            </w:r>
            <w:r w:rsidRPr="00F220F8">
              <w:t xml:space="preserve">, Σταθερότητα </w:t>
            </w:r>
            <w:r w:rsidRPr="00F220F8">
              <w:rPr>
                <w:lang w:val="en-US"/>
              </w:rPr>
              <w:t>pH</w:t>
            </w:r>
            <w:r w:rsidRPr="00F220F8">
              <w:t xml:space="preserve"> κατά την ανάλυση: 3-9, Σταθερότητα </w:t>
            </w:r>
            <w:r w:rsidRPr="00F220F8">
              <w:rPr>
                <w:lang w:val="en-US"/>
              </w:rPr>
              <w:t>pH</w:t>
            </w:r>
            <w:r w:rsidRPr="00F220F8">
              <w:t xml:space="preserve"> για τον καθαρισμό της στήλης: 2-9, Ικανότητα πρόσδεσης: 125</w:t>
            </w:r>
            <w:r w:rsidRPr="00F220F8">
              <w:rPr>
                <w:lang w:val="en-US"/>
              </w:rPr>
              <w:t>mg</w:t>
            </w:r>
            <w:r w:rsidRPr="00F220F8">
              <w:t xml:space="preserve"> </w:t>
            </w:r>
            <w:r w:rsidRPr="00F220F8">
              <w:rPr>
                <w:lang w:val="en-US"/>
              </w:rPr>
              <w:t>IgG</w:t>
            </w:r>
            <w:r w:rsidRPr="00F220F8">
              <w:t>/</w:t>
            </w:r>
            <w:r w:rsidRPr="00F220F8">
              <w:rPr>
                <w:lang w:val="en-US"/>
              </w:rPr>
              <w:t>column</w:t>
            </w:r>
            <w:r w:rsidRPr="00F220F8">
              <w:t xml:space="preserve">. Συσκευασία των 5 τεμαχίων του 1 </w:t>
            </w:r>
            <w:r w:rsidRPr="00F220F8">
              <w:rPr>
                <w:lang w:val="en-US"/>
              </w:rPr>
              <w:t>ml</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71</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Διάλυμα φωσφορικών, διαχωρισμού και αποκόλλησης κυττάρων θηλαστικών (1x) (PBS based enzyme free dissociation solution 1x). Παρεχόμενο σε συσκευασία των 500mL.</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72</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t xml:space="preserve">Ορμόνη </w:t>
            </w:r>
            <w:r w:rsidRPr="00F220F8">
              <w:rPr>
                <w:lang w:val="en-US"/>
              </w:rPr>
              <w:t>Ponasterone</w:t>
            </w:r>
            <w:r w:rsidRPr="00F220F8">
              <w:t xml:space="preserve"> </w:t>
            </w:r>
            <w:r w:rsidRPr="00F220F8">
              <w:rPr>
                <w:lang w:val="en-US"/>
              </w:rPr>
              <w:t>A</w:t>
            </w:r>
            <w:r w:rsidRPr="00F220F8">
              <w:t xml:space="preserve">, ανάλογη της εκδυσόνης, κατάλληλη για να επάγει το εκδυσονο-επαγόμενο σύστημα έκφρασης στα κύτταρα θηλαστικών. </w:t>
            </w:r>
            <w:r w:rsidRPr="00F220F8">
              <w:rPr>
                <w:lang w:val="en-US"/>
              </w:rPr>
              <w:t>Συσκευασία 1mg</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19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73</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Έτοιμο προς χρήση μίγμα ενζύμων για επιδιόρθωση </w:t>
            </w:r>
            <w:r w:rsidRPr="00F220F8">
              <w:rPr>
                <w:lang w:val="en-US"/>
              </w:rPr>
              <w:t>DNA</w:t>
            </w:r>
            <w:r w:rsidRPr="00F220F8">
              <w:t xml:space="preserve"> θραυσμάτων μετά από κατακερματισμό με </w:t>
            </w:r>
            <w:r w:rsidRPr="00F220F8">
              <w:rPr>
                <w:lang w:val="en-US"/>
              </w:rPr>
              <w:t>nebulization</w:t>
            </w:r>
            <w:r w:rsidRPr="00F220F8">
              <w:t xml:space="preserve">, </w:t>
            </w:r>
            <w:r w:rsidRPr="00F220F8">
              <w:rPr>
                <w:lang w:val="en-US"/>
              </w:rPr>
              <w:t>acoustic</w:t>
            </w:r>
            <w:r w:rsidRPr="00F220F8">
              <w:t xml:space="preserve"> </w:t>
            </w:r>
            <w:r w:rsidRPr="00F220F8">
              <w:rPr>
                <w:lang w:val="en-US"/>
              </w:rPr>
              <w:t>shearing</w:t>
            </w:r>
            <w:r w:rsidRPr="00F220F8">
              <w:t xml:space="preserve">, ή </w:t>
            </w:r>
            <w:r w:rsidRPr="00F220F8">
              <w:rPr>
                <w:lang w:val="en-US"/>
              </w:rPr>
              <w:t>nucleases</w:t>
            </w:r>
            <w:r w:rsidRPr="00F220F8">
              <w:t xml:space="preserve">. Η συνδυασμένη δράση των ενζύμων του μίγματος να παράγει </w:t>
            </w:r>
            <w:r w:rsidRPr="00F220F8">
              <w:rPr>
                <w:lang w:val="en-US"/>
              </w:rPr>
              <w:t>DNA</w:t>
            </w:r>
            <w:r w:rsidRPr="00F220F8">
              <w:t xml:space="preserve"> θραύσματα με αμβλυμένα άκρα (</w:t>
            </w:r>
            <w:r w:rsidRPr="00F220F8">
              <w:rPr>
                <w:lang w:val="en-US"/>
              </w:rPr>
              <w:t>blunt</w:t>
            </w:r>
            <w:r w:rsidRPr="00F220F8">
              <w:t xml:space="preserve"> </w:t>
            </w:r>
            <w:r w:rsidRPr="00F220F8">
              <w:rPr>
                <w:lang w:val="en-US"/>
              </w:rPr>
              <w:t>ends</w:t>
            </w:r>
            <w:r w:rsidRPr="00F220F8">
              <w:t>), που φέρουν 5’ φωσφορικές ομάδες και 3’ υδροξυλομάδες. Η αντίδραση να διεξάγεται σε θερμοκρασία 20°</w:t>
            </w:r>
            <w:r w:rsidRPr="00F220F8">
              <w:rPr>
                <w:lang w:val="en-US"/>
              </w:rPr>
              <w:t>C</w:t>
            </w:r>
            <w:r w:rsidRPr="00F220F8">
              <w:t xml:space="preserve"> για μικρό χρονικό διάστημα (~30 λεπτών) και να μπορεί να χρησιμοποιηθεί σε μικρή </w:t>
            </w:r>
            <w:r w:rsidRPr="00F220F8">
              <w:lastRenderedPageBreak/>
              <w:t>ποσότητα αρχικού δείγματος 1-5 μ</w:t>
            </w:r>
            <w:r w:rsidRPr="00F220F8">
              <w:rPr>
                <w:lang w:val="en-US"/>
              </w:rPr>
              <w:t>g</w:t>
            </w:r>
            <w:r w:rsidRPr="00F220F8">
              <w:t>. Να παρέχεται με 10</w:t>
            </w:r>
            <w:r w:rsidRPr="00F220F8">
              <w:rPr>
                <w:lang w:val="en-US"/>
              </w:rPr>
              <w:t>x</w:t>
            </w:r>
            <w:r w:rsidRPr="00F220F8">
              <w:t xml:space="preserve"> διάλυμα αντίδρασης. Για 20 αντιδράσεις</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5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lastRenderedPageBreak/>
              <w:t>74</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Ειδική πεπτόνη (</w:t>
            </w:r>
            <w:r w:rsidRPr="00F220F8">
              <w:rPr>
                <w:lang w:val="en-US"/>
              </w:rPr>
              <w:t>Bacto</w:t>
            </w:r>
            <w:r w:rsidRPr="00F220F8">
              <w:t xml:space="preserve"> </w:t>
            </w:r>
            <w:r w:rsidRPr="00F220F8">
              <w:rPr>
                <w:lang w:val="en-US"/>
              </w:rPr>
              <w:t>Casitone</w:t>
            </w:r>
            <w:r w:rsidRPr="00F220F8">
              <w:t xml:space="preserve">) σε αφυδατομένη μορφή για καλλιέργεια δ-Πρωτεοβακτηρίων. 500 </w:t>
            </w:r>
            <w:r w:rsidRPr="00F220F8">
              <w:rPr>
                <w:lang w:val="en-US"/>
              </w:rPr>
              <w:t>g</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75</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Διαλυτό άμυλο σε σκόνη, ACS reagent grade. 100 g</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76</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pPr>
              <w:rPr>
                <w:lang w:val="en-US"/>
              </w:rPr>
            </w:pPr>
            <w:r w:rsidRPr="00F220F8">
              <w:rPr>
                <w:lang w:val="en-US"/>
              </w:rPr>
              <w:t>Cycloheximide</w:t>
            </w:r>
            <w:r w:rsidRPr="00F220F8">
              <w:t xml:space="preserve"> </w:t>
            </w:r>
            <w:r w:rsidRPr="00F220F8">
              <w:rPr>
                <w:lang w:val="en-US"/>
              </w:rPr>
              <w:t>ultrapure</w:t>
            </w:r>
            <w:r w:rsidRPr="00F220F8">
              <w:t xml:space="preserve"> σε σκόνη καθαρότητας 95 %. </w:t>
            </w:r>
            <w:r w:rsidRPr="00F220F8">
              <w:rPr>
                <w:lang w:val="en-US"/>
              </w:rPr>
              <w:t>1 g</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24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77</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xml:space="preserve">Ένζυμο </w:t>
            </w:r>
            <w:r w:rsidRPr="00F220F8">
              <w:rPr>
                <w:lang w:val="en-US"/>
              </w:rPr>
              <w:t>T</w:t>
            </w:r>
            <w:r w:rsidRPr="00F220F8">
              <w:t xml:space="preserve">4 </w:t>
            </w:r>
            <w:r w:rsidRPr="00F220F8">
              <w:rPr>
                <w:lang w:val="en-US"/>
              </w:rPr>
              <w:t>DNA</w:t>
            </w:r>
            <w:r w:rsidRPr="00F220F8">
              <w:t xml:space="preserve"> </w:t>
            </w:r>
            <w:r w:rsidRPr="00F220F8">
              <w:rPr>
                <w:lang w:val="en-US"/>
              </w:rPr>
              <w:t>Ligase</w:t>
            </w:r>
            <w:r w:rsidRPr="00F220F8">
              <w:t xml:space="preserve"> για την κατάλυση δημιουργίας φωσφοδιεστερικού δεσμού σε </w:t>
            </w:r>
            <w:r w:rsidRPr="00F220F8">
              <w:rPr>
                <w:lang w:val="en-US"/>
              </w:rPr>
              <w:t>duplex</w:t>
            </w:r>
            <w:r w:rsidRPr="00F220F8">
              <w:t xml:space="preserve"> </w:t>
            </w:r>
            <w:r w:rsidRPr="00F220F8">
              <w:rPr>
                <w:lang w:val="en-US"/>
              </w:rPr>
              <w:t>DNA</w:t>
            </w:r>
            <w:r w:rsidRPr="00F220F8">
              <w:t xml:space="preserve"> ή </w:t>
            </w:r>
            <w:r w:rsidRPr="00F220F8">
              <w:rPr>
                <w:lang w:val="en-US"/>
              </w:rPr>
              <w:t>RNA</w:t>
            </w:r>
            <w:r w:rsidRPr="00F220F8">
              <w:t xml:space="preserve">. Να είναι ενεργό σε ρυθμιστικά διαλύματα περιοριστικών ενζύμων, </w:t>
            </w:r>
            <w:r w:rsidRPr="00F220F8">
              <w:rPr>
                <w:lang w:val="en-US"/>
              </w:rPr>
              <w:t>PCR</w:t>
            </w:r>
            <w:r w:rsidRPr="00F220F8">
              <w:t xml:space="preserve"> και </w:t>
            </w:r>
            <w:r w:rsidRPr="00F220F8">
              <w:rPr>
                <w:lang w:val="en-US"/>
              </w:rPr>
              <w:t>RT</w:t>
            </w:r>
            <w:r w:rsidRPr="00F220F8">
              <w:t xml:space="preserve">. Να περιέχει </w:t>
            </w:r>
            <w:r w:rsidRPr="00F220F8">
              <w:rPr>
                <w:lang w:val="en-US"/>
              </w:rPr>
              <w:t>T</w:t>
            </w:r>
            <w:r w:rsidRPr="00F220F8">
              <w:t xml:space="preserve">4 </w:t>
            </w:r>
            <w:r w:rsidRPr="00F220F8">
              <w:rPr>
                <w:lang w:val="en-US"/>
              </w:rPr>
              <w:t>DNA</w:t>
            </w:r>
            <w:r w:rsidRPr="00F220F8">
              <w:t xml:space="preserve"> </w:t>
            </w:r>
            <w:r w:rsidRPr="00F220F8">
              <w:rPr>
                <w:lang w:val="en-US"/>
              </w:rPr>
              <w:t>Ligase</w:t>
            </w:r>
            <w:r w:rsidRPr="00F220F8">
              <w:t>, Ρυθμιστικό διάλυμα 10</w:t>
            </w:r>
            <w:r w:rsidRPr="00F220F8">
              <w:rPr>
                <w:lang w:val="en-US"/>
              </w:rPr>
              <w:t>X</w:t>
            </w:r>
            <w:r w:rsidRPr="00F220F8">
              <w:t xml:space="preserve"> </w:t>
            </w:r>
            <w:r w:rsidRPr="00F220F8">
              <w:rPr>
                <w:lang w:val="en-US"/>
              </w:rPr>
              <w:t>T</w:t>
            </w:r>
            <w:r w:rsidRPr="00F220F8">
              <w:t xml:space="preserve">4 </w:t>
            </w:r>
            <w:r w:rsidRPr="00F220F8">
              <w:rPr>
                <w:lang w:val="en-US"/>
              </w:rPr>
              <w:t>DNA</w:t>
            </w:r>
            <w:r w:rsidRPr="00F220F8">
              <w:t xml:space="preserve"> </w:t>
            </w:r>
            <w:r w:rsidRPr="00F220F8">
              <w:rPr>
                <w:lang w:val="en-US"/>
              </w:rPr>
              <w:t>Ligase</w:t>
            </w:r>
            <w:r w:rsidRPr="00F220F8">
              <w:t xml:space="preserve">, διάλυμα 50% </w:t>
            </w:r>
            <w:r w:rsidRPr="00F220F8">
              <w:rPr>
                <w:lang w:val="en-US"/>
              </w:rPr>
              <w:t>PEG</w:t>
            </w:r>
            <w:r w:rsidRPr="00F220F8">
              <w:t xml:space="preserve"> </w:t>
            </w:r>
            <w:r w:rsidRPr="00F220F8">
              <w:rPr>
                <w:lang w:val="en-US"/>
              </w:rPr>
              <w:t>Solution</w:t>
            </w:r>
            <w:r w:rsidRPr="00F220F8">
              <w:t xml:space="preserve">. Να μπορεί να ολοκληρώσει τη διαδικασία </w:t>
            </w:r>
            <w:r w:rsidRPr="00F220F8">
              <w:rPr>
                <w:lang w:val="en-US"/>
              </w:rPr>
              <w:t>sticky</w:t>
            </w:r>
            <w:r w:rsidRPr="00F220F8">
              <w:t>-</w:t>
            </w:r>
            <w:r w:rsidRPr="00F220F8">
              <w:rPr>
                <w:lang w:val="en-US"/>
              </w:rPr>
              <w:t>end</w:t>
            </w:r>
            <w:r w:rsidRPr="00F220F8">
              <w:t xml:space="preserve"> </w:t>
            </w:r>
            <w:r w:rsidRPr="00F220F8">
              <w:rPr>
                <w:lang w:val="en-US"/>
              </w:rPr>
              <w:t>ligation</w:t>
            </w:r>
            <w:r w:rsidRPr="00F220F8">
              <w:t xml:space="preserve"> εντός 10 λεπτών, σεθερμοκρασία δωματίου. Να μπορεί να χρησιμοποιηθεί για την κλωνοποίηση προίόντων </w:t>
            </w:r>
            <w:r w:rsidRPr="00F220F8">
              <w:rPr>
                <w:lang w:val="en-US"/>
              </w:rPr>
              <w:t>PCR</w:t>
            </w:r>
            <w:r w:rsidRPr="00F220F8">
              <w:t xml:space="preserve">, για την κλωνοποίηση τμημάτων </w:t>
            </w:r>
            <w:r w:rsidRPr="00F220F8">
              <w:rPr>
                <w:lang w:val="en-US"/>
              </w:rPr>
              <w:t>DNA</w:t>
            </w:r>
            <w:r w:rsidRPr="00F220F8">
              <w:t xml:space="preserve"> που δημιουργούνται από περιοριστικά ένζυμα, για την πρόσδεση δίκλωνων ολιγονουκλεοτιδίων (</w:t>
            </w:r>
            <w:r w:rsidRPr="00F220F8">
              <w:rPr>
                <w:lang w:val="en-US"/>
              </w:rPr>
              <w:t>linkers</w:t>
            </w:r>
            <w:r w:rsidRPr="00F220F8">
              <w:t xml:space="preserve">, </w:t>
            </w:r>
            <w:r w:rsidRPr="00F220F8">
              <w:rPr>
                <w:lang w:val="en-US"/>
              </w:rPr>
              <w:t>adapters</w:t>
            </w:r>
            <w:r w:rsidRPr="00F220F8">
              <w:t xml:space="preserve">) στο </w:t>
            </w:r>
            <w:r w:rsidRPr="00F220F8">
              <w:rPr>
                <w:lang w:val="en-US"/>
              </w:rPr>
              <w:t>DNA</w:t>
            </w:r>
            <w:r w:rsidRPr="00F220F8">
              <w:t>, σε εφαρμογές μεταλλαξιγένεσης σε ειδικούς τόπους (</w:t>
            </w:r>
            <w:r w:rsidRPr="00F220F8">
              <w:rPr>
                <w:lang w:val="en-US"/>
              </w:rPr>
              <w:t>Site</w:t>
            </w:r>
            <w:r w:rsidRPr="00F220F8">
              <w:t>-</w:t>
            </w:r>
            <w:r w:rsidRPr="00F220F8">
              <w:rPr>
                <w:lang w:val="en-US"/>
              </w:rPr>
              <w:t>directed</w:t>
            </w:r>
            <w:r w:rsidRPr="00F220F8">
              <w:t xml:space="preserve"> </w:t>
            </w:r>
            <w:r w:rsidRPr="00F220F8">
              <w:rPr>
                <w:lang w:val="en-US"/>
              </w:rPr>
              <w:t>mutagenesis</w:t>
            </w:r>
            <w:r w:rsidRPr="00F220F8">
              <w:t xml:space="preserve">) κ.α. Να παρέχεται σε συσκευασία 200 </w:t>
            </w:r>
            <w:r w:rsidRPr="00F220F8">
              <w:rPr>
                <w:lang w:val="en-US"/>
              </w:rPr>
              <w:t>units</w:t>
            </w:r>
            <w:r w:rsidRPr="00F220F8">
              <w:t xml:space="preserve"> και συγκέντρωση 5 </w:t>
            </w:r>
            <w:r w:rsidRPr="00F220F8">
              <w:rPr>
                <w:lang w:val="en-US"/>
              </w:rPr>
              <w:t>U</w:t>
            </w:r>
            <w:r w:rsidRPr="00F220F8">
              <w:t>/µ</w:t>
            </w:r>
            <w:r w:rsidRPr="00F220F8">
              <w:rPr>
                <w:lang w:val="en-US"/>
              </w:rPr>
              <w:t>L</w:t>
            </w:r>
            <w:r w:rsidRPr="00F220F8">
              <w:t>.</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23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78</w:t>
            </w:r>
          </w:p>
        </w:tc>
        <w:tc>
          <w:tcPr>
            <w:tcW w:w="5103" w:type="dxa"/>
            <w:tcBorders>
              <w:top w:val="nil"/>
              <w:left w:val="nil"/>
              <w:bottom w:val="single" w:sz="4" w:space="0" w:color="auto"/>
              <w:right w:val="single" w:sz="4" w:space="0" w:color="auto"/>
            </w:tcBorders>
            <w:shd w:val="clear" w:color="auto" w:fill="auto"/>
            <w:hideMark/>
          </w:tcPr>
          <w:p w:rsidR="00F220F8" w:rsidRPr="00F220F8" w:rsidRDefault="00F220F8" w:rsidP="00F220F8">
            <w:r w:rsidRPr="00F220F8">
              <w:t>• Μάσκα προστασίας σε κωνικό σχήμα</w:t>
            </w:r>
            <w:r w:rsidRPr="00F220F8">
              <w:br/>
              <w:t>• Διαμορφωμένη - άκαμπτη</w:t>
            </w:r>
            <w:r w:rsidRPr="00F220F8">
              <w:br/>
              <w:t xml:space="preserve">• Με μεταλλικό έλασμα στην περιοχή της μύτης </w:t>
            </w:r>
            <w:r w:rsidRPr="00F220F8">
              <w:br/>
              <w:t>• Με ανθεκτικό λάστιχο που περνά στο πίσω μέρος του κεφαλιού</w:t>
            </w:r>
            <w:r w:rsidRPr="00F220F8">
              <w:br/>
              <w:t>• Κατάλληλη για καλλιέργειες, ράντισμα &amp; καθαρισμούς με πολύ σκόνη</w:t>
            </w:r>
            <w:r w:rsidRPr="00F220F8">
              <w:br/>
              <w:t>• Επιτρέπει την άνετη όραση ακόμα και με γυαλιά προστασίας</w:t>
            </w:r>
            <w:r w:rsidRPr="00F220F8">
              <w:br/>
              <w:t>• Ελαφρύ υλικό</w:t>
            </w:r>
            <w:r w:rsidRPr="00F220F8">
              <w:br/>
              <w:t xml:space="preserve">• Επιτρέπει άνετη αναπνοή και ομιλία κατά τη χρήση 50 τεμ / συσκευασία  </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19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79</w:t>
            </w:r>
          </w:p>
        </w:tc>
        <w:tc>
          <w:tcPr>
            <w:tcW w:w="5103" w:type="dxa"/>
            <w:tcBorders>
              <w:top w:val="nil"/>
              <w:left w:val="nil"/>
              <w:bottom w:val="single" w:sz="4" w:space="0" w:color="auto"/>
              <w:right w:val="single" w:sz="4" w:space="0" w:color="auto"/>
            </w:tcBorders>
            <w:shd w:val="clear" w:color="auto" w:fill="auto"/>
            <w:vAlign w:val="bottom"/>
            <w:hideMark/>
          </w:tcPr>
          <w:p w:rsidR="00F220F8" w:rsidRPr="00F220F8" w:rsidRDefault="00F220F8" w:rsidP="00F220F8">
            <w:r w:rsidRPr="00F220F8">
              <w:rPr>
                <w:lang w:val="en-US"/>
              </w:rPr>
              <w:t>Gel</w:t>
            </w:r>
            <w:r w:rsidRPr="00F220F8">
              <w:t xml:space="preserve"> πολυακρυλαμιδίου 4-20% ειδικά σχεδιασμένα για να παρέχουν βέλτιστο διαχωρισμό μικρού έως μεσαίου μεγέθους πρωτεϊνών κάτω από φυσικές ή αποδιατακτικές συνθήκες. Διαστάσεις 8Χ10 </w:t>
            </w:r>
            <w:r w:rsidRPr="00F220F8">
              <w:rPr>
                <w:lang w:val="en-US"/>
              </w:rPr>
              <w:t>cm</w:t>
            </w:r>
            <w:r w:rsidRPr="00F220F8">
              <w:t xml:space="preserve">. 12 θέσεων φόρτωσης δείγματος. Να έχουν ουδέτερο </w:t>
            </w:r>
            <w:r w:rsidRPr="00F220F8">
              <w:rPr>
                <w:lang w:val="en-US"/>
              </w:rPr>
              <w:t>pH</w:t>
            </w:r>
            <w:r w:rsidRPr="00F220F8">
              <w:t xml:space="preserve"> ώστε να ελαχιστοποιούνται οι τροποποιήσεις των πρωτεϊνών και να είναι κατάλληλα για την προετοιμασία των πρωτεϊνικών δειγμάτων για αλληλούχιση, φασματογραφία μάζας και άλλες </w:t>
            </w:r>
            <w:r w:rsidRPr="00F220F8">
              <w:lastRenderedPageBreak/>
              <w:t xml:space="preserve">τεχνικές, όπου απαιτείται η ακεραιότητα των πρωτεϊνών. Να παρέχεται η δυνατότητα διαφορετικού εύρους διαχωρισμού των πρωτεϊνών ανάλογα με το διάλυμα ηλεκτροφόρησης </w:t>
            </w:r>
            <w:r w:rsidRPr="00F220F8">
              <w:rPr>
                <w:lang w:val="en-US"/>
              </w:rPr>
              <w:t>MES</w:t>
            </w:r>
            <w:r w:rsidRPr="00F220F8">
              <w:t xml:space="preserve"> ή </w:t>
            </w:r>
            <w:r w:rsidRPr="00F220F8">
              <w:rPr>
                <w:lang w:val="en-US"/>
              </w:rPr>
              <w:t>MOPS</w:t>
            </w:r>
            <w:r w:rsidRPr="00F220F8">
              <w:t xml:space="preserve"> </w:t>
            </w:r>
            <w:r w:rsidRPr="00F220F8">
              <w:rPr>
                <w:lang w:val="en-US"/>
              </w:rPr>
              <w:t>Buffer</w:t>
            </w:r>
            <w:r w:rsidRPr="00F220F8">
              <w:t xml:space="preserve">. Συσκευασία 10 </w:t>
            </w:r>
            <w:r w:rsidRPr="00F220F8">
              <w:rPr>
                <w:lang w:val="en-US"/>
              </w:rPr>
              <w:t>gels</w:t>
            </w:r>
            <w:r w:rsidRPr="00F220F8">
              <w:t xml:space="preserve"> πάχους 1.0</w:t>
            </w:r>
            <w:r w:rsidRPr="00F220F8">
              <w:rPr>
                <w:lang w:val="en-US"/>
              </w:rPr>
              <w:t>mm</w:t>
            </w:r>
            <w:r w:rsidRPr="00F220F8">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22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lastRenderedPageBreak/>
              <w:t>80</w:t>
            </w:r>
          </w:p>
        </w:tc>
        <w:tc>
          <w:tcPr>
            <w:tcW w:w="5103" w:type="dxa"/>
            <w:tcBorders>
              <w:top w:val="nil"/>
              <w:left w:val="nil"/>
              <w:bottom w:val="single" w:sz="4" w:space="0" w:color="auto"/>
              <w:right w:val="single" w:sz="4" w:space="0" w:color="auto"/>
            </w:tcBorders>
            <w:shd w:val="clear" w:color="auto" w:fill="auto"/>
            <w:vAlign w:val="bottom"/>
            <w:hideMark/>
          </w:tcPr>
          <w:p w:rsidR="00F220F8" w:rsidRPr="00F220F8" w:rsidRDefault="00F220F8" w:rsidP="00F220F8">
            <w:r w:rsidRPr="00F220F8">
              <w:rPr>
                <w:lang w:val="en-US"/>
              </w:rPr>
              <w:t>Gel</w:t>
            </w:r>
            <w:r w:rsidRPr="00F220F8">
              <w:t xml:space="preserve"> πολυακρυλαμιδίου 4-20% ειδικά σχεδιασμένα για να παρέχουν βέλτιστο διαχωρισμό μικρού έως μεσαίου μεγέθους πρωτεϊνών κάτω από φυσικές ή αποδιατακτικές συνθήκες. Διαστάσεις 10Χ10 </w:t>
            </w:r>
            <w:r w:rsidRPr="00F220F8">
              <w:rPr>
                <w:lang w:val="en-US"/>
              </w:rPr>
              <w:t>cm</w:t>
            </w:r>
            <w:r w:rsidRPr="00F220F8">
              <w:t xml:space="preserve">. 12 θέσεων φόρτωσης δείγματος. Να έχουν ουδέτερο </w:t>
            </w:r>
            <w:r w:rsidRPr="00F220F8">
              <w:rPr>
                <w:lang w:val="en-US"/>
              </w:rPr>
              <w:t>pH</w:t>
            </w:r>
            <w:r w:rsidRPr="00F220F8">
              <w:t xml:space="preserve"> ώστε να ελαχιστοποιούνται οι τροποποιήσεις των πρωτεϊνών και να είναι κατάλληλα για την προετοιμασία των πρωτεϊνικών δειγμάτων για αλληλούχιση, φασματογραφία μάζας και άλλες τεχνικές, όπου απαιτείται η ακεραιότητα των πρωτεϊνών. Να παρέχεται η δυνατότητα διαφορετικού εύρους διαχωρισμού των πρωτεϊνών ανάλογα με το διάλυμα ηλεκτροφόρησης </w:t>
            </w:r>
            <w:r w:rsidRPr="00F220F8">
              <w:rPr>
                <w:lang w:val="en-US"/>
              </w:rPr>
              <w:t>MES</w:t>
            </w:r>
            <w:r w:rsidRPr="00F220F8">
              <w:t xml:space="preserve"> ή </w:t>
            </w:r>
            <w:r w:rsidRPr="00F220F8">
              <w:rPr>
                <w:lang w:val="en-US"/>
              </w:rPr>
              <w:t>MOPS</w:t>
            </w:r>
            <w:r w:rsidRPr="00F220F8">
              <w:t xml:space="preserve"> </w:t>
            </w:r>
            <w:r w:rsidRPr="00F220F8">
              <w:rPr>
                <w:lang w:val="en-US"/>
              </w:rPr>
              <w:t>Buffer</w:t>
            </w:r>
            <w:r w:rsidRPr="00F220F8">
              <w:t xml:space="preserve">. Συσκευασία 10 </w:t>
            </w:r>
            <w:r w:rsidRPr="00F220F8">
              <w:rPr>
                <w:lang w:val="en-US"/>
              </w:rPr>
              <w:t>gels</w:t>
            </w:r>
            <w:r w:rsidRPr="00F220F8">
              <w:t xml:space="preserve"> πάχους 1.0</w:t>
            </w:r>
            <w:r w:rsidRPr="00F220F8">
              <w:rPr>
                <w:lang w:val="en-US"/>
              </w:rPr>
              <w:t>mm</w:t>
            </w:r>
            <w:r w:rsidRPr="00F220F8">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23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81</w:t>
            </w:r>
          </w:p>
        </w:tc>
        <w:tc>
          <w:tcPr>
            <w:tcW w:w="5103" w:type="dxa"/>
            <w:tcBorders>
              <w:top w:val="nil"/>
              <w:left w:val="nil"/>
              <w:bottom w:val="nil"/>
              <w:right w:val="single" w:sz="4" w:space="0" w:color="auto"/>
            </w:tcBorders>
            <w:shd w:val="clear" w:color="auto" w:fill="auto"/>
            <w:vAlign w:val="center"/>
            <w:hideMark/>
          </w:tcPr>
          <w:p w:rsidR="00F220F8" w:rsidRPr="00F220F8" w:rsidRDefault="00F220F8" w:rsidP="00F220F8">
            <w:r w:rsidRPr="00F220F8">
              <w:t xml:space="preserve">Κιτ για την απομόνωση υψηλής ποιότητας πλασμιδιακού </w:t>
            </w:r>
            <w:r w:rsidRPr="00F220F8">
              <w:rPr>
                <w:lang w:val="en-US"/>
              </w:rPr>
              <w:t>DNA</w:t>
            </w:r>
            <w:r w:rsidRPr="00F220F8">
              <w:t xml:space="preserve"> από καλλιέργειες ανασυνδυασμένου Ε. </w:t>
            </w:r>
            <w:r w:rsidRPr="00F220F8">
              <w:rPr>
                <w:lang w:val="en-US"/>
              </w:rPr>
              <w:t>Coli</w:t>
            </w:r>
            <w:r w:rsidRPr="00F220F8">
              <w:t>. Να χρησιμοποιεί τεχνολογία μεμβράνης με βάση διοξείδιο του πυριτίου με τη μορφή στήλης. Κάθε δοκιμασία να ανακτά έως 200 μ</w:t>
            </w:r>
            <w:r w:rsidRPr="00F220F8">
              <w:rPr>
                <w:lang w:val="en-US"/>
              </w:rPr>
              <w:t>g</w:t>
            </w:r>
            <w:r w:rsidRPr="00F220F8">
              <w:t xml:space="preserve"> πλασμιδιακού </w:t>
            </w:r>
            <w:r w:rsidRPr="00F220F8">
              <w:rPr>
                <w:lang w:val="en-US"/>
              </w:rPr>
              <w:t>DNA</w:t>
            </w:r>
            <w:r w:rsidRPr="00F220F8">
              <w:t xml:space="preserve"> υψηλής ποιότητας από 50 </w:t>
            </w:r>
            <w:r w:rsidRPr="00F220F8">
              <w:rPr>
                <w:lang w:val="en-US"/>
              </w:rPr>
              <w:t>mL</w:t>
            </w:r>
            <w:r w:rsidRPr="00F220F8">
              <w:t xml:space="preserve"> καλλιέργειας βακτηρίων. Το καθαρισμένο πλασμιδιακό</w:t>
            </w:r>
            <w:r w:rsidRPr="00F220F8">
              <w:rPr>
                <w:lang w:val="en-US"/>
              </w:rPr>
              <w:t> D</w:t>
            </w:r>
            <w:r w:rsidRPr="00F220F8">
              <w:t xml:space="preserve">ΝΑ να μπορεί να χρησιμοποιηθεί σε ευρεία ποικιλία διαδικασιών μοριακής βιολογίας, όπως πέψη με περιοριστικές ενδονουκλεάσες, </w:t>
            </w:r>
            <w:r w:rsidRPr="00F220F8">
              <w:rPr>
                <w:lang w:val="en-US"/>
              </w:rPr>
              <w:t>PCR</w:t>
            </w:r>
            <w:r w:rsidRPr="00F220F8">
              <w:t xml:space="preserve">, κλωνοποίηση, μετασχηματισμός, αυτοματοποιημένη αλληλούχιση, </w:t>
            </w:r>
            <w:r w:rsidRPr="00F220F8">
              <w:rPr>
                <w:lang w:val="en-US"/>
              </w:rPr>
              <w:t>in</w:t>
            </w:r>
            <w:r w:rsidRPr="00F220F8">
              <w:t xml:space="preserve"> </w:t>
            </w:r>
            <w:r w:rsidRPr="00F220F8">
              <w:rPr>
                <w:lang w:val="en-US"/>
              </w:rPr>
              <w:t>vitro</w:t>
            </w:r>
            <w:r w:rsidRPr="00F220F8">
              <w:t xml:space="preserve"> μεταγραφή και διαμόλυνση κυτταρικών σειρών. Η διαδικασία να είναι σύντομη (60 λεπτά) και να οδηγεί σε υψηλή συγκέντρωση </w:t>
            </w:r>
            <w:r w:rsidRPr="00F220F8">
              <w:rPr>
                <w:lang w:val="en-US"/>
              </w:rPr>
              <w:t>DNA</w:t>
            </w:r>
            <w:r w:rsidRPr="00F220F8">
              <w:t xml:space="preserve"> 400 </w:t>
            </w:r>
            <w:r w:rsidRPr="00F220F8">
              <w:rPr>
                <w:lang w:val="en-US"/>
              </w:rPr>
              <w:t>ng</w:t>
            </w:r>
            <w:r w:rsidRPr="00F220F8">
              <w:t>/ µ</w:t>
            </w:r>
            <w:r w:rsidRPr="00F220F8">
              <w:rPr>
                <w:lang w:val="en-US"/>
              </w:rPr>
              <w:t>L</w:t>
            </w:r>
            <w:r w:rsidRPr="00F220F8">
              <w:t>. Να παρέχεται σε συσκευασία 25 αντιδράσεων</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r w:rsidRPr="00F220F8">
              <w:rPr>
                <w:lang w:val="en-US"/>
              </w:rPr>
              <w:t> </w:t>
            </w:r>
          </w:p>
        </w:tc>
      </w:tr>
      <w:tr w:rsidR="00F220F8" w:rsidRPr="00F220F8" w:rsidTr="00F220F8">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82</w:t>
            </w:r>
          </w:p>
        </w:tc>
        <w:tc>
          <w:tcPr>
            <w:tcW w:w="5103" w:type="dxa"/>
            <w:tcBorders>
              <w:top w:val="single" w:sz="4" w:space="0" w:color="auto"/>
              <w:left w:val="nil"/>
              <w:bottom w:val="nil"/>
              <w:right w:val="single" w:sz="4" w:space="0" w:color="auto"/>
            </w:tcBorders>
            <w:shd w:val="clear" w:color="auto" w:fill="auto"/>
            <w:hideMark/>
          </w:tcPr>
          <w:p w:rsidR="00F220F8" w:rsidRPr="00F220F8" w:rsidRDefault="00F220F8" w:rsidP="00F220F8">
            <w:pPr>
              <w:rPr>
                <w:lang w:val="en-US"/>
              </w:rPr>
            </w:pPr>
            <w:r w:rsidRPr="00F220F8">
              <w:rPr>
                <w:lang w:val="en-US"/>
              </w:rPr>
              <w:t>Καθαρή υδροχλωρική κυστεϊνη [(purified crystalline cysteine hydrochloride salt (MW 175.6)] κατάλληλο πρότυπο μόριο για την ανίχνευση σε πρωτεϊνες ελεύθερων σουλφιδριλίων (-SH), με το Ellman's Reagent. Συσκευασία 5gr.</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220F8" w:rsidRPr="00F220F8" w:rsidRDefault="00F220F8" w:rsidP="00F220F8">
            <w:pPr>
              <w:rPr>
                <w:lang w:val="en-US"/>
              </w:rPr>
            </w:pPr>
            <w:r w:rsidRPr="00F220F8">
              <w:rPr>
                <w:lang w:val="en-US"/>
              </w:rPr>
              <w:t>83</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220F8" w:rsidRPr="00F220F8" w:rsidRDefault="00F220F8" w:rsidP="00F220F8">
            <w:pPr>
              <w:rPr>
                <w:lang w:val="en-US"/>
              </w:rPr>
            </w:pPr>
            <w:r w:rsidRPr="00F220F8">
              <w:rPr>
                <w:lang w:val="en-US"/>
              </w:rPr>
              <w:t>Aldrithiol-4, χημική ουσία 4,4′-Dithiodipyridine, 98% καθαρότητα, κατάλληλη για προσδιορισμό ελεύθερων σουλφιδριλίων (-SH), αντίστοιχο προϊόν του Ellmans Reagent (DTNB). Συσκευασία 1gr  </w:t>
            </w:r>
          </w:p>
        </w:tc>
        <w:tc>
          <w:tcPr>
            <w:tcW w:w="1985"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220F8" w:rsidRPr="00F220F8" w:rsidRDefault="00F220F8" w:rsidP="00F220F8">
            <w:pPr>
              <w:rPr>
                <w:lang w:val="en-US"/>
              </w:rPr>
            </w:pPr>
            <w:r w:rsidRPr="00F220F8">
              <w:rPr>
                <w:lang w:val="en-US"/>
              </w:rPr>
              <w:t> </w:t>
            </w:r>
          </w:p>
        </w:tc>
      </w:tr>
      <w:tr w:rsidR="00F220F8" w:rsidRPr="00F220F8" w:rsidTr="00F220F8">
        <w:trPr>
          <w:trHeight w:val="25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0F8" w:rsidRPr="00F220F8" w:rsidRDefault="00F220F8" w:rsidP="00F220F8">
            <w:r w:rsidRPr="00F220F8">
              <w:lastRenderedPageBreak/>
              <w:t>84</w:t>
            </w:r>
          </w:p>
        </w:tc>
        <w:tc>
          <w:tcPr>
            <w:tcW w:w="5103" w:type="dxa"/>
            <w:tcBorders>
              <w:top w:val="single" w:sz="4" w:space="0" w:color="auto"/>
              <w:left w:val="nil"/>
              <w:bottom w:val="single" w:sz="4" w:space="0" w:color="auto"/>
              <w:right w:val="single" w:sz="4" w:space="0" w:color="auto"/>
            </w:tcBorders>
            <w:shd w:val="clear" w:color="auto" w:fill="auto"/>
            <w:vAlign w:val="center"/>
          </w:tcPr>
          <w:p w:rsidR="00F220F8" w:rsidRPr="00F220F8" w:rsidRDefault="00F220F8" w:rsidP="00F220F8">
            <w:r w:rsidRPr="00F220F8">
              <w:t>Η ημερομηνία λήξης των προϊόντων κατά την παράδοση τους, κατά περίπτωση, να μην είναι μικρότερη του ενός έτους.</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F220F8" w:rsidRPr="00F220F8" w:rsidRDefault="00F220F8" w:rsidP="00F220F8"/>
        </w:tc>
        <w:tc>
          <w:tcPr>
            <w:tcW w:w="1843" w:type="dxa"/>
            <w:tcBorders>
              <w:top w:val="single" w:sz="4" w:space="0" w:color="auto"/>
              <w:left w:val="nil"/>
              <w:bottom w:val="single" w:sz="4" w:space="0" w:color="auto"/>
              <w:right w:val="single" w:sz="4" w:space="0" w:color="auto"/>
            </w:tcBorders>
            <w:shd w:val="clear" w:color="auto" w:fill="auto"/>
            <w:noWrap/>
            <w:vAlign w:val="bottom"/>
          </w:tcPr>
          <w:p w:rsidR="00F220F8" w:rsidRPr="00F220F8" w:rsidRDefault="00F220F8" w:rsidP="00F220F8"/>
        </w:tc>
      </w:tr>
    </w:tbl>
    <w:p w:rsidR="00531575" w:rsidRDefault="00531575"/>
    <w:sectPr w:rsidR="005315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4C06A74"/>
    <w:multiLevelType w:val="hybridMultilevel"/>
    <w:tmpl w:val="DB70D936"/>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7AE56DA"/>
    <w:multiLevelType w:val="multilevel"/>
    <w:tmpl w:val="DAC2E6B0"/>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85D1522"/>
    <w:multiLevelType w:val="hybridMultilevel"/>
    <w:tmpl w:val="E9CCE31C"/>
    <w:lvl w:ilvl="0" w:tplc="2CBEC548">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BA2630"/>
    <w:multiLevelType w:val="hybridMultilevel"/>
    <w:tmpl w:val="B9D26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276897"/>
    <w:multiLevelType w:val="hybridMultilevel"/>
    <w:tmpl w:val="7F2C4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C23479"/>
    <w:multiLevelType w:val="hybridMultilevel"/>
    <w:tmpl w:val="19F66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58F4709"/>
    <w:multiLevelType w:val="hybridMultilevel"/>
    <w:tmpl w:val="BE54526C"/>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7526CDD"/>
    <w:multiLevelType w:val="singleLevel"/>
    <w:tmpl w:val="0408000F"/>
    <w:lvl w:ilvl="0">
      <w:start w:val="1"/>
      <w:numFmt w:val="decimal"/>
      <w:lvlText w:val="%1."/>
      <w:lvlJc w:val="left"/>
      <w:pPr>
        <w:tabs>
          <w:tab w:val="num" w:pos="360"/>
        </w:tabs>
        <w:ind w:left="360" w:hanging="360"/>
      </w:pPr>
    </w:lvl>
  </w:abstractNum>
  <w:abstractNum w:abstractNumId="18">
    <w:nsid w:val="19B27815"/>
    <w:multiLevelType w:val="hybridMultilevel"/>
    <w:tmpl w:val="40FA47BE"/>
    <w:lvl w:ilvl="0" w:tplc="987EA0B8">
      <w:start w:val="1"/>
      <w:numFmt w:val="decimal"/>
      <w:lvlText w:val="%1."/>
      <w:lvlJc w:val="left"/>
      <w:pPr>
        <w:tabs>
          <w:tab w:val="num" w:pos="0"/>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19FB6E2A"/>
    <w:multiLevelType w:val="hybridMultilevel"/>
    <w:tmpl w:val="1D14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DF5189"/>
    <w:multiLevelType w:val="hybridMultilevel"/>
    <w:tmpl w:val="7CEC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E36046"/>
    <w:multiLevelType w:val="hybridMultilevel"/>
    <w:tmpl w:val="E202F8E0"/>
    <w:lvl w:ilvl="0" w:tplc="79982D4A">
      <w:start w:val="1"/>
      <w:numFmt w:val="decimal"/>
      <w:lvlText w:val="%1."/>
      <w:lvlJc w:val="left"/>
      <w:pPr>
        <w:ind w:left="720" w:hanging="360"/>
      </w:pPr>
      <w:rPr>
        <w:rFonts w:ascii="Arial" w:hAnsi="Arial"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C669D7"/>
    <w:multiLevelType w:val="hybridMultilevel"/>
    <w:tmpl w:val="4B6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1E16D4"/>
    <w:multiLevelType w:val="hybridMultilevel"/>
    <w:tmpl w:val="B9D265D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C2D67CA"/>
    <w:multiLevelType w:val="hybridMultilevel"/>
    <w:tmpl w:val="B9D26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811302"/>
    <w:multiLevelType w:val="hybridMultilevel"/>
    <w:tmpl w:val="E750A8F8"/>
    <w:lvl w:ilvl="0" w:tplc="72C46D3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D227F2"/>
    <w:multiLevelType w:val="hybridMultilevel"/>
    <w:tmpl w:val="6422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3E5089"/>
    <w:multiLevelType w:val="hybridMultilevel"/>
    <w:tmpl w:val="30A0B384"/>
    <w:lvl w:ilvl="0" w:tplc="930CAC3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20767C"/>
    <w:multiLevelType w:val="hybridMultilevel"/>
    <w:tmpl w:val="38126744"/>
    <w:lvl w:ilvl="0" w:tplc="1C1806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F0552F"/>
    <w:multiLevelType w:val="hybridMultilevel"/>
    <w:tmpl w:val="803286FA"/>
    <w:lvl w:ilvl="0" w:tplc="BA28039C">
      <w:start w:val="1"/>
      <w:numFmt w:val="lowerRoman"/>
      <w:lvlText w:val="%1."/>
      <w:lvlJc w:val="left"/>
      <w:pPr>
        <w:tabs>
          <w:tab w:val="num" w:pos="1220"/>
        </w:tabs>
        <w:ind w:left="1220" w:hanging="397"/>
      </w:pPr>
      <w:rPr>
        <w:rFonts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30">
    <w:nsid w:val="46DB132C"/>
    <w:multiLevelType w:val="hybridMultilevel"/>
    <w:tmpl w:val="539C0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8773069"/>
    <w:multiLevelType w:val="hybridMultilevel"/>
    <w:tmpl w:val="1EA875E8"/>
    <w:lvl w:ilvl="0" w:tplc="17F6A1C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C852D0"/>
    <w:multiLevelType w:val="hybridMultilevel"/>
    <w:tmpl w:val="97FC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6F3D52"/>
    <w:multiLevelType w:val="hybridMultilevel"/>
    <w:tmpl w:val="469C36C6"/>
    <w:lvl w:ilvl="0" w:tplc="EF2E6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8348C7"/>
    <w:multiLevelType w:val="hybridMultilevel"/>
    <w:tmpl w:val="77C67A0A"/>
    <w:lvl w:ilvl="0" w:tplc="10D64970">
      <w:start w:val="1"/>
      <w:numFmt w:val="lowerRoman"/>
      <w:lvlText w:val="%1."/>
      <w:lvlJc w:val="left"/>
      <w:pPr>
        <w:tabs>
          <w:tab w:val="num" w:pos="757"/>
        </w:tabs>
        <w:ind w:left="757"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9D6D16"/>
    <w:multiLevelType w:val="hybridMultilevel"/>
    <w:tmpl w:val="518CC44E"/>
    <w:lvl w:ilvl="0" w:tplc="EF2E6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014CE0"/>
    <w:multiLevelType w:val="hybridMultilevel"/>
    <w:tmpl w:val="8E528AFE"/>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95F5185"/>
    <w:multiLevelType w:val="hybridMultilevel"/>
    <w:tmpl w:val="B5EA730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8">
    <w:nsid w:val="5A0F3C50"/>
    <w:multiLevelType w:val="hybridMultilevel"/>
    <w:tmpl w:val="0AC20C7C"/>
    <w:lvl w:ilvl="0" w:tplc="A5A2D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8F0DCD"/>
    <w:multiLevelType w:val="hybridMultilevel"/>
    <w:tmpl w:val="4E10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FC2CCC"/>
    <w:multiLevelType w:val="hybridMultilevel"/>
    <w:tmpl w:val="AD2E6EA2"/>
    <w:lvl w:ilvl="0" w:tplc="10D64970">
      <w:start w:val="1"/>
      <w:numFmt w:val="lowerRoman"/>
      <w:lvlText w:val="%1."/>
      <w:lvlJc w:val="left"/>
      <w:pPr>
        <w:tabs>
          <w:tab w:val="num" w:pos="757"/>
        </w:tabs>
        <w:ind w:left="757" w:hanging="360"/>
      </w:pPr>
      <w:rPr>
        <w:rFonts w:ascii="Arial" w:hAnsi="Aria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1605EA9"/>
    <w:multiLevelType w:val="hybridMultilevel"/>
    <w:tmpl w:val="CED8AD62"/>
    <w:lvl w:ilvl="0" w:tplc="1F2AD7AC">
      <w:start w:val="1"/>
      <w:numFmt w:val="decimal"/>
      <w:lvlText w:val="%1."/>
      <w:lvlJc w:val="left"/>
      <w:pPr>
        <w:tabs>
          <w:tab w:val="num" w:pos="397"/>
        </w:tabs>
        <w:ind w:left="397" w:hanging="397"/>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62A5265A"/>
    <w:multiLevelType w:val="hybridMultilevel"/>
    <w:tmpl w:val="E632A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2B0569A"/>
    <w:multiLevelType w:val="hybridMultilevel"/>
    <w:tmpl w:val="5C1CFD3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6DB50E2B"/>
    <w:multiLevelType w:val="hybridMultilevel"/>
    <w:tmpl w:val="E9CCE31C"/>
    <w:lvl w:ilvl="0" w:tplc="2CBEC548">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FC371F"/>
    <w:multiLevelType w:val="hybridMultilevel"/>
    <w:tmpl w:val="B43CEB9E"/>
    <w:lvl w:ilvl="0" w:tplc="17F6A1C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1B4194"/>
    <w:multiLevelType w:val="hybridMultilevel"/>
    <w:tmpl w:val="8938C718"/>
    <w:lvl w:ilvl="0" w:tplc="E4E600A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F957E85"/>
    <w:multiLevelType w:val="hybridMultilevel"/>
    <w:tmpl w:val="124C45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3DD4541"/>
    <w:multiLevelType w:val="hybridMultilevel"/>
    <w:tmpl w:val="5C1CFD3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6BC64DF"/>
    <w:multiLevelType w:val="multilevel"/>
    <w:tmpl w:val="5A3AE7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47"/>
  </w:num>
  <w:num w:numId="13">
    <w:abstractNumId w:val="10"/>
  </w:num>
  <w:num w:numId="14">
    <w:abstractNumId w:val="16"/>
  </w:num>
  <w:num w:numId="15">
    <w:abstractNumId w:val="36"/>
  </w:num>
  <w:num w:numId="16">
    <w:abstractNumId w:val="22"/>
  </w:num>
  <w:num w:numId="17">
    <w:abstractNumId w:val="35"/>
  </w:num>
  <w:num w:numId="18">
    <w:abstractNumId w:val="21"/>
  </w:num>
  <w:num w:numId="19">
    <w:abstractNumId w:val="33"/>
  </w:num>
  <w:num w:numId="20">
    <w:abstractNumId w:val="32"/>
  </w:num>
  <w:num w:numId="21">
    <w:abstractNumId w:val="39"/>
  </w:num>
  <w:num w:numId="22">
    <w:abstractNumId w:val="38"/>
  </w:num>
  <w:num w:numId="23">
    <w:abstractNumId w:val="28"/>
  </w:num>
  <w:num w:numId="24">
    <w:abstractNumId w:val="25"/>
  </w:num>
  <w:num w:numId="25">
    <w:abstractNumId w:val="31"/>
  </w:num>
  <w:num w:numId="26">
    <w:abstractNumId w:val="23"/>
  </w:num>
  <w:num w:numId="27">
    <w:abstractNumId w:val="13"/>
  </w:num>
  <w:num w:numId="28">
    <w:abstractNumId w:val="24"/>
  </w:num>
  <w:num w:numId="29">
    <w:abstractNumId w:val="17"/>
  </w:num>
  <w:num w:numId="30">
    <w:abstractNumId w:val="41"/>
  </w:num>
  <w:num w:numId="31">
    <w:abstractNumId w:val="29"/>
  </w:num>
  <w:num w:numId="32">
    <w:abstractNumId w:val="34"/>
  </w:num>
  <w:num w:numId="33">
    <w:abstractNumId w:val="40"/>
  </w:num>
  <w:num w:numId="34">
    <w:abstractNumId w:val="37"/>
  </w:num>
  <w:num w:numId="35">
    <w:abstractNumId w:val="48"/>
  </w:num>
  <w:num w:numId="36">
    <w:abstractNumId w:val="42"/>
  </w:num>
  <w:num w:numId="37">
    <w:abstractNumId w:val="19"/>
  </w:num>
  <w:num w:numId="38">
    <w:abstractNumId w:val="14"/>
  </w:num>
  <w:num w:numId="39">
    <w:abstractNumId w:val="30"/>
  </w:num>
  <w:num w:numId="40">
    <w:abstractNumId w:val="20"/>
  </w:num>
  <w:num w:numId="41">
    <w:abstractNumId w:val="43"/>
  </w:num>
  <w:num w:numId="42">
    <w:abstractNumId w:val="26"/>
  </w:num>
  <w:num w:numId="43">
    <w:abstractNumId w:val="15"/>
  </w:num>
  <w:num w:numId="44">
    <w:abstractNumId w:val="11"/>
  </w:num>
  <w:num w:numId="45">
    <w:abstractNumId w:val="49"/>
  </w:num>
  <w:num w:numId="46">
    <w:abstractNumId w:val="12"/>
  </w:num>
  <w:num w:numId="47">
    <w:abstractNumId w:val="44"/>
  </w:num>
  <w:num w:numId="48">
    <w:abstractNumId w:val="46"/>
  </w:num>
  <w:num w:numId="49">
    <w:abstractNumId w:val="2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F8"/>
    <w:rsid w:val="00531575"/>
    <w:rsid w:val="00A64184"/>
    <w:rsid w:val="00F220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FD907-2245-4EA1-ABA6-7D0FAF66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F220F8"/>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F220F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F220F8"/>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F220F8"/>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F220F8"/>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220F8"/>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F220F8"/>
    <w:rPr>
      <w:rFonts w:ascii="Arial" w:eastAsia="Times New Roman" w:hAnsi="Arial" w:cs="Arial"/>
      <w:b/>
      <w:color w:val="002060"/>
      <w:sz w:val="24"/>
      <w:lang w:val="en-GB" w:eastAsia="zh-CN"/>
    </w:rPr>
  </w:style>
  <w:style w:type="character" w:customStyle="1" w:styleId="3Char">
    <w:name w:val="Επικεφαλίδα 3 Char"/>
    <w:basedOn w:val="a0"/>
    <w:link w:val="3"/>
    <w:rsid w:val="00F220F8"/>
    <w:rPr>
      <w:rFonts w:ascii="Arial" w:eastAsia="Times New Roman" w:hAnsi="Arial" w:cs="Times New Roman"/>
      <w:b/>
      <w:bCs/>
      <w:szCs w:val="26"/>
      <w:lang w:val="en-GB" w:eastAsia="zh-CN"/>
    </w:rPr>
  </w:style>
  <w:style w:type="character" w:customStyle="1" w:styleId="4Char">
    <w:name w:val="Επικεφαλίδα 4 Char"/>
    <w:basedOn w:val="a0"/>
    <w:link w:val="4"/>
    <w:rsid w:val="00F220F8"/>
    <w:rPr>
      <w:rFonts w:ascii="Arial" w:eastAsia="Times New Roman" w:hAnsi="Arial" w:cs="Times New Roman"/>
      <w:b/>
      <w:bCs/>
      <w:szCs w:val="28"/>
      <w:lang w:val="en-GB" w:eastAsia="zh-CN"/>
    </w:rPr>
  </w:style>
  <w:style w:type="character" w:customStyle="1" w:styleId="5Char">
    <w:name w:val="Επικεφαλίδα 5 Char"/>
    <w:basedOn w:val="a0"/>
    <w:link w:val="5"/>
    <w:rsid w:val="00F220F8"/>
    <w:rPr>
      <w:rFonts w:ascii="Lucida Sans" w:eastAsia="Times New Roman" w:hAnsi="Lucida Sans" w:cs="Lucida Sans"/>
      <w:b/>
      <w:szCs w:val="20"/>
      <w:lang w:val="en-US" w:eastAsia="zh-CN"/>
    </w:rPr>
  </w:style>
  <w:style w:type="character" w:customStyle="1" w:styleId="WW8Num1z0">
    <w:name w:val="WW8Num1z0"/>
    <w:rsid w:val="00F220F8"/>
  </w:style>
  <w:style w:type="character" w:customStyle="1" w:styleId="WW8Num1z1">
    <w:name w:val="WW8Num1z1"/>
    <w:rsid w:val="00F220F8"/>
  </w:style>
  <w:style w:type="character" w:customStyle="1" w:styleId="WW8Num1z2">
    <w:name w:val="WW8Num1z2"/>
    <w:rsid w:val="00F220F8"/>
  </w:style>
  <w:style w:type="character" w:customStyle="1" w:styleId="WW8Num1z3">
    <w:name w:val="WW8Num1z3"/>
    <w:rsid w:val="00F220F8"/>
  </w:style>
  <w:style w:type="character" w:customStyle="1" w:styleId="WW8Num1z4">
    <w:name w:val="WW8Num1z4"/>
    <w:rsid w:val="00F220F8"/>
    <w:rPr>
      <w:rFonts w:ascii="Arial" w:hAnsi="Arial" w:cs="Times New Roman"/>
      <w:b w:val="0"/>
      <w:i w:val="0"/>
      <w:sz w:val="20"/>
      <w:szCs w:val="20"/>
    </w:rPr>
  </w:style>
  <w:style w:type="character" w:customStyle="1" w:styleId="WW8Num1z5">
    <w:name w:val="WW8Num1z5"/>
    <w:rsid w:val="00F220F8"/>
  </w:style>
  <w:style w:type="character" w:customStyle="1" w:styleId="WW8Num1z6">
    <w:name w:val="WW8Num1z6"/>
    <w:rsid w:val="00F220F8"/>
  </w:style>
  <w:style w:type="character" w:customStyle="1" w:styleId="WW8Num1z7">
    <w:name w:val="WW8Num1z7"/>
    <w:rsid w:val="00F220F8"/>
  </w:style>
  <w:style w:type="character" w:customStyle="1" w:styleId="WW8Num1z8">
    <w:name w:val="WW8Num1z8"/>
    <w:rsid w:val="00F220F8"/>
  </w:style>
  <w:style w:type="character" w:customStyle="1" w:styleId="WW8Num2z0">
    <w:name w:val="WW8Num2z0"/>
    <w:rsid w:val="00F220F8"/>
    <w:rPr>
      <w:rFonts w:ascii="Symbol" w:hAnsi="Symbol" w:cs="Symbol"/>
      <w:lang w:val="el-GR"/>
    </w:rPr>
  </w:style>
  <w:style w:type="character" w:customStyle="1" w:styleId="WW8Num3z0">
    <w:name w:val="WW8Num3z0"/>
    <w:rsid w:val="00F220F8"/>
    <w:rPr>
      <w:lang w:val="el-GR"/>
    </w:rPr>
  </w:style>
  <w:style w:type="character" w:customStyle="1" w:styleId="WW8Num4z0">
    <w:name w:val="WW8Num4z0"/>
    <w:rsid w:val="00F220F8"/>
    <w:rPr>
      <w:rFonts w:ascii="Webdings" w:hAnsi="Webdings" w:cs="Webdings"/>
      <w:color w:val="333399"/>
      <w:sz w:val="16"/>
    </w:rPr>
  </w:style>
  <w:style w:type="character" w:customStyle="1" w:styleId="WW8Num5z0">
    <w:name w:val="WW8Num5z0"/>
    <w:rsid w:val="00F220F8"/>
    <w:rPr>
      <w:highlight w:val="yellow"/>
      <w:lang w:val="el-GR"/>
    </w:rPr>
  </w:style>
  <w:style w:type="character" w:customStyle="1" w:styleId="WW8Num6z0">
    <w:name w:val="WW8Num6z0"/>
    <w:rsid w:val="00F220F8"/>
    <w:rPr>
      <w:b/>
      <w:bCs/>
      <w:szCs w:val="22"/>
      <w:lang w:val="el-GR"/>
    </w:rPr>
  </w:style>
  <w:style w:type="character" w:customStyle="1" w:styleId="WW8Num6z1">
    <w:name w:val="WW8Num6z1"/>
    <w:rsid w:val="00F220F8"/>
  </w:style>
  <w:style w:type="character" w:customStyle="1" w:styleId="WW8Num6z2">
    <w:name w:val="WW8Num6z2"/>
    <w:rsid w:val="00F220F8"/>
  </w:style>
  <w:style w:type="character" w:customStyle="1" w:styleId="WW8Num6z3">
    <w:name w:val="WW8Num6z3"/>
    <w:rsid w:val="00F220F8"/>
  </w:style>
  <w:style w:type="character" w:customStyle="1" w:styleId="WW8Num6z4">
    <w:name w:val="WW8Num6z4"/>
    <w:rsid w:val="00F220F8"/>
  </w:style>
  <w:style w:type="character" w:customStyle="1" w:styleId="WW8Num6z5">
    <w:name w:val="WW8Num6z5"/>
    <w:rsid w:val="00F220F8"/>
  </w:style>
  <w:style w:type="character" w:customStyle="1" w:styleId="WW8Num6z6">
    <w:name w:val="WW8Num6z6"/>
    <w:rsid w:val="00F220F8"/>
  </w:style>
  <w:style w:type="character" w:customStyle="1" w:styleId="WW8Num6z7">
    <w:name w:val="WW8Num6z7"/>
    <w:rsid w:val="00F220F8"/>
  </w:style>
  <w:style w:type="character" w:customStyle="1" w:styleId="WW8Num6z8">
    <w:name w:val="WW8Num6z8"/>
    <w:rsid w:val="00F220F8"/>
  </w:style>
  <w:style w:type="character" w:customStyle="1" w:styleId="WW8Num7z0">
    <w:name w:val="WW8Num7z0"/>
    <w:rsid w:val="00F220F8"/>
    <w:rPr>
      <w:b/>
      <w:bCs/>
      <w:szCs w:val="22"/>
      <w:lang w:val="el-GR"/>
    </w:rPr>
  </w:style>
  <w:style w:type="character" w:customStyle="1" w:styleId="WW8Num7z1">
    <w:name w:val="WW8Num7z1"/>
    <w:rsid w:val="00F220F8"/>
    <w:rPr>
      <w:rFonts w:eastAsia="Calibri"/>
      <w:lang w:val="el-GR"/>
    </w:rPr>
  </w:style>
  <w:style w:type="character" w:customStyle="1" w:styleId="WW8Num7z2">
    <w:name w:val="WW8Num7z2"/>
    <w:rsid w:val="00F220F8"/>
  </w:style>
  <w:style w:type="character" w:customStyle="1" w:styleId="WW8Num7z3">
    <w:name w:val="WW8Num7z3"/>
    <w:rsid w:val="00F220F8"/>
  </w:style>
  <w:style w:type="character" w:customStyle="1" w:styleId="WW8Num7z4">
    <w:name w:val="WW8Num7z4"/>
    <w:rsid w:val="00F220F8"/>
  </w:style>
  <w:style w:type="character" w:customStyle="1" w:styleId="WW8Num7z5">
    <w:name w:val="WW8Num7z5"/>
    <w:rsid w:val="00F220F8"/>
  </w:style>
  <w:style w:type="character" w:customStyle="1" w:styleId="WW8Num7z6">
    <w:name w:val="WW8Num7z6"/>
    <w:rsid w:val="00F220F8"/>
  </w:style>
  <w:style w:type="character" w:customStyle="1" w:styleId="WW8Num7z7">
    <w:name w:val="WW8Num7z7"/>
    <w:rsid w:val="00F220F8"/>
  </w:style>
  <w:style w:type="character" w:customStyle="1" w:styleId="WW8Num7z8">
    <w:name w:val="WW8Num7z8"/>
    <w:rsid w:val="00F220F8"/>
  </w:style>
  <w:style w:type="character" w:customStyle="1" w:styleId="WW8Num8z0">
    <w:name w:val="WW8Num8z0"/>
    <w:rsid w:val="00F220F8"/>
    <w:rPr>
      <w:rFonts w:ascii="Symbol" w:hAnsi="Symbol" w:cs="OpenSymbol"/>
      <w:color w:val="5B9BD5"/>
    </w:rPr>
  </w:style>
  <w:style w:type="character" w:customStyle="1" w:styleId="WW8Num9z0">
    <w:name w:val="WW8Num9z0"/>
    <w:rsid w:val="00F220F8"/>
    <w:rPr>
      <w:rFonts w:ascii="Angsana New" w:hAnsi="Angsana New" w:cs="Angsana New"/>
      <w:color w:val="000000"/>
      <w:kern w:val="1"/>
      <w:szCs w:val="22"/>
      <w:shd w:val="clear" w:color="auto" w:fill="FFFFFF"/>
      <w:lang w:val="el-GR"/>
    </w:rPr>
  </w:style>
  <w:style w:type="character" w:customStyle="1" w:styleId="WW8Num10z0">
    <w:name w:val="WW8Num10z0"/>
    <w:rsid w:val="00F220F8"/>
    <w:rPr>
      <w:rFonts w:ascii="Symbol" w:hAnsi="Symbol" w:cs="Symbol"/>
      <w:kern w:val="1"/>
      <w:shd w:val="clear" w:color="auto" w:fill="C0C0C0"/>
      <w:lang w:val="el-GR"/>
    </w:rPr>
  </w:style>
  <w:style w:type="character" w:customStyle="1" w:styleId="WW8Num10z1">
    <w:name w:val="WW8Num10z1"/>
    <w:rsid w:val="00F220F8"/>
  </w:style>
  <w:style w:type="character" w:customStyle="1" w:styleId="WW8Num10z2">
    <w:name w:val="WW8Num10z2"/>
    <w:rsid w:val="00F220F8"/>
  </w:style>
  <w:style w:type="character" w:customStyle="1" w:styleId="WW8Num10z3">
    <w:name w:val="WW8Num10z3"/>
    <w:rsid w:val="00F220F8"/>
  </w:style>
  <w:style w:type="character" w:customStyle="1" w:styleId="WW8Num10z4">
    <w:name w:val="WW8Num10z4"/>
    <w:rsid w:val="00F220F8"/>
  </w:style>
  <w:style w:type="character" w:customStyle="1" w:styleId="WW8Num10z5">
    <w:name w:val="WW8Num10z5"/>
    <w:rsid w:val="00F220F8"/>
  </w:style>
  <w:style w:type="character" w:customStyle="1" w:styleId="WW8Num10z6">
    <w:name w:val="WW8Num10z6"/>
    <w:rsid w:val="00F220F8"/>
  </w:style>
  <w:style w:type="character" w:customStyle="1" w:styleId="WW8Num10z7">
    <w:name w:val="WW8Num10z7"/>
    <w:rsid w:val="00F220F8"/>
  </w:style>
  <w:style w:type="character" w:customStyle="1" w:styleId="WW8Num10z8">
    <w:name w:val="WW8Num10z8"/>
    <w:rsid w:val="00F220F8"/>
  </w:style>
  <w:style w:type="character" w:customStyle="1" w:styleId="WW8Num11z0">
    <w:name w:val="WW8Num11z0"/>
    <w:rsid w:val="00F220F8"/>
    <w:rPr>
      <w:rFonts w:ascii="Symbol" w:hAnsi="Symbol" w:cs="Symbol" w:hint="default"/>
      <w:lang w:val="el-GR"/>
    </w:rPr>
  </w:style>
  <w:style w:type="character" w:customStyle="1" w:styleId="WW8Num11z1">
    <w:name w:val="WW8Num11z1"/>
    <w:rsid w:val="00F220F8"/>
    <w:rPr>
      <w:rFonts w:ascii="Courier New" w:hAnsi="Courier New" w:cs="Courier New" w:hint="default"/>
    </w:rPr>
  </w:style>
  <w:style w:type="character" w:customStyle="1" w:styleId="WW8Num11z2">
    <w:name w:val="WW8Num11z2"/>
    <w:rsid w:val="00F220F8"/>
    <w:rPr>
      <w:rFonts w:ascii="Wingdings" w:hAnsi="Wingdings" w:cs="Wingdings" w:hint="default"/>
    </w:rPr>
  </w:style>
  <w:style w:type="character" w:customStyle="1" w:styleId="DefaultParagraphFont3">
    <w:name w:val="Default Paragraph Font3"/>
    <w:rsid w:val="00F220F8"/>
  </w:style>
  <w:style w:type="character" w:customStyle="1" w:styleId="WW-DefaultParagraphFont">
    <w:name w:val="WW-Default Paragraph Font"/>
    <w:rsid w:val="00F220F8"/>
  </w:style>
  <w:style w:type="character" w:customStyle="1" w:styleId="WW8Num8z1">
    <w:name w:val="WW8Num8z1"/>
    <w:rsid w:val="00F220F8"/>
    <w:rPr>
      <w:rFonts w:eastAsia="Calibri"/>
      <w:lang w:val="el-GR"/>
    </w:rPr>
  </w:style>
  <w:style w:type="character" w:customStyle="1" w:styleId="WW8Num8z2">
    <w:name w:val="WW8Num8z2"/>
    <w:rsid w:val="00F220F8"/>
  </w:style>
  <w:style w:type="character" w:customStyle="1" w:styleId="WW8Num8z3">
    <w:name w:val="WW8Num8z3"/>
    <w:rsid w:val="00F220F8"/>
  </w:style>
  <w:style w:type="character" w:customStyle="1" w:styleId="WW8Num8z4">
    <w:name w:val="WW8Num8z4"/>
    <w:rsid w:val="00F220F8"/>
  </w:style>
  <w:style w:type="character" w:customStyle="1" w:styleId="WW8Num8z5">
    <w:name w:val="WW8Num8z5"/>
    <w:rsid w:val="00F220F8"/>
  </w:style>
  <w:style w:type="character" w:customStyle="1" w:styleId="WW8Num8z6">
    <w:name w:val="WW8Num8z6"/>
    <w:rsid w:val="00F220F8"/>
  </w:style>
  <w:style w:type="character" w:customStyle="1" w:styleId="WW8Num8z7">
    <w:name w:val="WW8Num8z7"/>
    <w:rsid w:val="00F220F8"/>
  </w:style>
  <w:style w:type="character" w:customStyle="1" w:styleId="WW8Num8z8">
    <w:name w:val="WW8Num8z8"/>
    <w:rsid w:val="00F220F8"/>
  </w:style>
  <w:style w:type="character" w:customStyle="1" w:styleId="WW8Num11z3">
    <w:name w:val="WW8Num11z3"/>
    <w:rsid w:val="00F220F8"/>
  </w:style>
  <w:style w:type="character" w:customStyle="1" w:styleId="WW8Num11z4">
    <w:name w:val="WW8Num11z4"/>
    <w:rsid w:val="00F220F8"/>
  </w:style>
  <w:style w:type="character" w:customStyle="1" w:styleId="WW8Num11z5">
    <w:name w:val="WW8Num11z5"/>
    <w:rsid w:val="00F220F8"/>
  </w:style>
  <w:style w:type="character" w:customStyle="1" w:styleId="WW8Num11z6">
    <w:name w:val="WW8Num11z6"/>
    <w:rsid w:val="00F220F8"/>
  </w:style>
  <w:style w:type="character" w:customStyle="1" w:styleId="WW8Num11z7">
    <w:name w:val="WW8Num11z7"/>
    <w:rsid w:val="00F220F8"/>
  </w:style>
  <w:style w:type="character" w:customStyle="1" w:styleId="WW8Num11z8">
    <w:name w:val="WW8Num11z8"/>
    <w:rsid w:val="00F220F8"/>
  </w:style>
  <w:style w:type="character" w:customStyle="1" w:styleId="WW-DefaultParagraphFont1">
    <w:name w:val="WW-Default Paragraph Font1"/>
    <w:rsid w:val="00F220F8"/>
  </w:style>
  <w:style w:type="character" w:customStyle="1" w:styleId="10">
    <w:name w:val="Προεπιλεγμένη γραμματοσειρά1"/>
    <w:rsid w:val="00F220F8"/>
  </w:style>
  <w:style w:type="character" w:customStyle="1" w:styleId="WW8Num2z1">
    <w:name w:val="WW8Num2z1"/>
    <w:rsid w:val="00F220F8"/>
  </w:style>
  <w:style w:type="character" w:customStyle="1" w:styleId="WW8Num2z2">
    <w:name w:val="WW8Num2z2"/>
    <w:rsid w:val="00F220F8"/>
  </w:style>
  <w:style w:type="character" w:customStyle="1" w:styleId="WW8Num2z3">
    <w:name w:val="WW8Num2z3"/>
    <w:rsid w:val="00F220F8"/>
  </w:style>
  <w:style w:type="character" w:customStyle="1" w:styleId="WW8Num2z4">
    <w:name w:val="WW8Num2z4"/>
    <w:rsid w:val="00F220F8"/>
    <w:rPr>
      <w:rFonts w:ascii="Arial" w:hAnsi="Arial" w:cs="Times New Roman"/>
      <w:b w:val="0"/>
      <w:i w:val="0"/>
      <w:sz w:val="20"/>
      <w:szCs w:val="20"/>
    </w:rPr>
  </w:style>
  <w:style w:type="character" w:customStyle="1" w:styleId="WW8Num2z5">
    <w:name w:val="WW8Num2z5"/>
    <w:rsid w:val="00F220F8"/>
  </w:style>
  <w:style w:type="character" w:customStyle="1" w:styleId="WW8Num2z6">
    <w:name w:val="WW8Num2z6"/>
    <w:rsid w:val="00F220F8"/>
  </w:style>
  <w:style w:type="character" w:customStyle="1" w:styleId="WW8Num2z7">
    <w:name w:val="WW8Num2z7"/>
    <w:rsid w:val="00F220F8"/>
  </w:style>
  <w:style w:type="character" w:customStyle="1" w:styleId="WW8Num2z8">
    <w:name w:val="WW8Num2z8"/>
    <w:rsid w:val="00F220F8"/>
  </w:style>
  <w:style w:type="character" w:customStyle="1" w:styleId="WW8Num9z1">
    <w:name w:val="WW8Num9z1"/>
    <w:rsid w:val="00F220F8"/>
    <w:rPr>
      <w:rFonts w:eastAsia="Calibri"/>
      <w:lang w:val="el-GR"/>
    </w:rPr>
  </w:style>
  <w:style w:type="character" w:customStyle="1" w:styleId="WW8Num9z2">
    <w:name w:val="WW8Num9z2"/>
    <w:rsid w:val="00F220F8"/>
  </w:style>
  <w:style w:type="character" w:customStyle="1" w:styleId="WW8Num9z3">
    <w:name w:val="WW8Num9z3"/>
    <w:rsid w:val="00F220F8"/>
  </w:style>
  <w:style w:type="character" w:customStyle="1" w:styleId="WW8Num9z4">
    <w:name w:val="WW8Num9z4"/>
    <w:rsid w:val="00F220F8"/>
  </w:style>
  <w:style w:type="character" w:customStyle="1" w:styleId="WW8Num9z5">
    <w:name w:val="WW8Num9z5"/>
    <w:rsid w:val="00F220F8"/>
  </w:style>
  <w:style w:type="character" w:customStyle="1" w:styleId="WW8Num9z6">
    <w:name w:val="WW8Num9z6"/>
    <w:rsid w:val="00F220F8"/>
  </w:style>
  <w:style w:type="character" w:customStyle="1" w:styleId="WW8Num9z7">
    <w:name w:val="WW8Num9z7"/>
    <w:rsid w:val="00F220F8"/>
  </w:style>
  <w:style w:type="character" w:customStyle="1" w:styleId="WW8Num9z8">
    <w:name w:val="WW8Num9z8"/>
    <w:rsid w:val="00F220F8"/>
  </w:style>
  <w:style w:type="character" w:customStyle="1" w:styleId="WW-DefaultParagraphFont11">
    <w:name w:val="WW-Default Paragraph Font11"/>
    <w:rsid w:val="00F220F8"/>
  </w:style>
  <w:style w:type="character" w:customStyle="1" w:styleId="WW8Num12z0">
    <w:name w:val="WW8Num12z0"/>
    <w:rsid w:val="00F220F8"/>
    <w:rPr>
      <w:rFonts w:ascii="Symbol" w:hAnsi="Symbol" w:cs="Symbol"/>
    </w:rPr>
  </w:style>
  <w:style w:type="character" w:customStyle="1" w:styleId="WW8Num12z1">
    <w:name w:val="WW8Num12z1"/>
    <w:rsid w:val="00F220F8"/>
    <w:rPr>
      <w:rFonts w:ascii="Courier New" w:hAnsi="Courier New" w:cs="Courier New"/>
    </w:rPr>
  </w:style>
  <w:style w:type="character" w:customStyle="1" w:styleId="WW8Num12z2">
    <w:name w:val="WW8Num12z2"/>
    <w:rsid w:val="00F220F8"/>
    <w:rPr>
      <w:rFonts w:ascii="Wingdings" w:hAnsi="Wingdings" w:cs="Wingdings"/>
    </w:rPr>
  </w:style>
  <w:style w:type="character" w:customStyle="1" w:styleId="WW-DefaultParagraphFont111">
    <w:name w:val="WW-Default Paragraph Font111"/>
    <w:rsid w:val="00F220F8"/>
  </w:style>
  <w:style w:type="character" w:customStyle="1" w:styleId="WW-DefaultParagraphFont1111">
    <w:name w:val="WW-Default Paragraph Font1111"/>
    <w:rsid w:val="00F220F8"/>
  </w:style>
  <w:style w:type="character" w:customStyle="1" w:styleId="WW-DefaultParagraphFont11111">
    <w:name w:val="WW-Default Paragraph Font11111"/>
    <w:rsid w:val="00F220F8"/>
  </w:style>
  <w:style w:type="character" w:customStyle="1" w:styleId="30">
    <w:name w:val="Προεπιλεγμένη γραμματοσειρά3"/>
    <w:rsid w:val="00F220F8"/>
  </w:style>
  <w:style w:type="character" w:customStyle="1" w:styleId="WW-DefaultParagraphFont111111">
    <w:name w:val="WW-Default Paragraph Font111111"/>
    <w:rsid w:val="00F220F8"/>
  </w:style>
  <w:style w:type="character" w:customStyle="1" w:styleId="DefaultParagraphFont2">
    <w:name w:val="Default Paragraph Font2"/>
    <w:rsid w:val="00F220F8"/>
  </w:style>
  <w:style w:type="character" w:customStyle="1" w:styleId="WW8Num12z3">
    <w:name w:val="WW8Num12z3"/>
    <w:rsid w:val="00F220F8"/>
  </w:style>
  <w:style w:type="character" w:customStyle="1" w:styleId="WW8Num12z4">
    <w:name w:val="WW8Num12z4"/>
    <w:rsid w:val="00F220F8"/>
  </w:style>
  <w:style w:type="character" w:customStyle="1" w:styleId="WW8Num12z5">
    <w:name w:val="WW8Num12z5"/>
    <w:rsid w:val="00F220F8"/>
  </w:style>
  <w:style w:type="character" w:customStyle="1" w:styleId="WW8Num12z6">
    <w:name w:val="WW8Num12z6"/>
    <w:rsid w:val="00F220F8"/>
  </w:style>
  <w:style w:type="character" w:customStyle="1" w:styleId="WW8Num12z7">
    <w:name w:val="WW8Num12z7"/>
    <w:rsid w:val="00F220F8"/>
  </w:style>
  <w:style w:type="character" w:customStyle="1" w:styleId="WW8Num12z8">
    <w:name w:val="WW8Num12z8"/>
    <w:rsid w:val="00F220F8"/>
  </w:style>
  <w:style w:type="character" w:customStyle="1" w:styleId="WW8Num13z0">
    <w:name w:val="WW8Num13z0"/>
    <w:rsid w:val="00F220F8"/>
    <w:rPr>
      <w:rFonts w:ascii="Symbol" w:hAnsi="Symbol" w:cs="OpenSymbol"/>
    </w:rPr>
  </w:style>
  <w:style w:type="character" w:customStyle="1" w:styleId="WW-DefaultParagraphFont1111111">
    <w:name w:val="WW-Default Paragraph Font1111111"/>
    <w:rsid w:val="00F220F8"/>
  </w:style>
  <w:style w:type="character" w:customStyle="1" w:styleId="WW8Num13z1">
    <w:name w:val="WW8Num13z1"/>
    <w:rsid w:val="00F220F8"/>
    <w:rPr>
      <w:rFonts w:eastAsia="Calibri"/>
      <w:lang w:val="el-GR"/>
    </w:rPr>
  </w:style>
  <w:style w:type="character" w:customStyle="1" w:styleId="WW8Num13z2">
    <w:name w:val="WW8Num13z2"/>
    <w:rsid w:val="00F220F8"/>
  </w:style>
  <w:style w:type="character" w:customStyle="1" w:styleId="WW8Num13z3">
    <w:name w:val="WW8Num13z3"/>
    <w:rsid w:val="00F220F8"/>
  </w:style>
  <w:style w:type="character" w:customStyle="1" w:styleId="WW8Num13z4">
    <w:name w:val="WW8Num13z4"/>
    <w:rsid w:val="00F220F8"/>
  </w:style>
  <w:style w:type="character" w:customStyle="1" w:styleId="WW8Num13z5">
    <w:name w:val="WW8Num13z5"/>
    <w:rsid w:val="00F220F8"/>
  </w:style>
  <w:style w:type="character" w:customStyle="1" w:styleId="WW8Num13z6">
    <w:name w:val="WW8Num13z6"/>
    <w:rsid w:val="00F220F8"/>
  </w:style>
  <w:style w:type="character" w:customStyle="1" w:styleId="WW8Num13z7">
    <w:name w:val="WW8Num13z7"/>
    <w:rsid w:val="00F220F8"/>
  </w:style>
  <w:style w:type="character" w:customStyle="1" w:styleId="WW8Num13z8">
    <w:name w:val="WW8Num13z8"/>
    <w:rsid w:val="00F220F8"/>
  </w:style>
  <w:style w:type="character" w:customStyle="1" w:styleId="WW8Num14z0">
    <w:name w:val="WW8Num14z0"/>
    <w:rsid w:val="00F220F8"/>
    <w:rPr>
      <w:rFonts w:ascii="Symbol" w:hAnsi="Symbol" w:cs="OpenSymbol"/>
    </w:rPr>
  </w:style>
  <w:style w:type="character" w:customStyle="1" w:styleId="WW8Num14z1">
    <w:name w:val="WW8Num14z1"/>
    <w:rsid w:val="00F220F8"/>
  </w:style>
  <w:style w:type="character" w:customStyle="1" w:styleId="WW8Num14z2">
    <w:name w:val="WW8Num14z2"/>
    <w:rsid w:val="00F220F8"/>
  </w:style>
  <w:style w:type="character" w:customStyle="1" w:styleId="WW8Num14z3">
    <w:name w:val="WW8Num14z3"/>
    <w:rsid w:val="00F220F8"/>
  </w:style>
  <w:style w:type="character" w:customStyle="1" w:styleId="WW8Num14z4">
    <w:name w:val="WW8Num14z4"/>
    <w:rsid w:val="00F220F8"/>
  </w:style>
  <w:style w:type="character" w:customStyle="1" w:styleId="WW8Num14z5">
    <w:name w:val="WW8Num14z5"/>
    <w:rsid w:val="00F220F8"/>
  </w:style>
  <w:style w:type="character" w:customStyle="1" w:styleId="WW8Num14z6">
    <w:name w:val="WW8Num14z6"/>
    <w:rsid w:val="00F220F8"/>
  </w:style>
  <w:style w:type="character" w:customStyle="1" w:styleId="WW8Num14z7">
    <w:name w:val="WW8Num14z7"/>
    <w:rsid w:val="00F220F8"/>
  </w:style>
  <w:style w:type="character" w:customStyle="1" w:styleId="WW8Num14z8">
    <w:name w:val="WW8Num14z8"/>
    <w:rsid w:val="00F220F8"/>
  </w:style>
  <w:style w:type="character" w:customStyle="1" w:styleId="WW8Num15z0">
    <w:name w:val="WW8Num15z0"/>
    <w:rsid w:val="00F220F8"/>
  </w:style>
  <w:style w:type="character" w:customStyle="1" w:styleId="WW8Num15z1">
    <w:name w:val="WW8Num15z1"/>
    <w:rsid w:val="00F220F8"/>
  </w:style>
  <w:style w:type="character" w:customStyle="1" w:styleId="WW8Num15z2">
    <w:name w:val="WW8Num15z2"/>
    <w:rsid w:val="00F220F8"/>
  </w:style>
  <w:style w:type="character" w:customStyle="1" w:styleId="WW8Num15z3">
    <w:name w:val="WW8Num15z3"/>
    <w:rsid w:val="00F220F8"/>
  </w:style>
  <w:style w:type="character" w:customStyle="1" w:styleId="WW8Num15z4">
    <w:name w:val="WW8Num15z4"/>
    <w:rsid w:val="00F220F8"/>
  </w:style>
  <w:style w:type="character" w:customStyle="1" w:styleId="WW8Num15z5">
    <w:name w:val="WW8Num15z5"/>
    <w:rsid w:val="00F220F8"/>
  </w:style>
  <w:style w:type="character" w:customStyle="1" w:styleId="WW8Num15z6">
    <w:name w:val="WW8Num15z6"/>
    <w:rsid w:val="00F220F8"/>
  </w:style>
  <w:style w:type="character" w:customStyle="1" w:styleId="WW8Num15z7">
    <w:name w:val="WW8Num15z7"/>
    <w:rsid w:val="00F220F8"/>
  </w:style>
  <w:style w:type="character" w:customStyle="1" w:styleId="WW8Num15z8">
    <w:name w:val="WW8Num15z8"/>
    <w:rsid w:val="00F220F8"/>
  </w:style>
  <w:style w:type="character" w:customStyle="1" w:styleId="WW8Num16z0">
    <w:name w:val="WW8Num16z0"/>
    <w:rsid w:val="00F220F8"/>
  </w:style>
  <w:style w:type="character" w:customStyle="1" w:styleId="WW8Num16z1">
    <w:name w:val="WW8Num16z1"/>
    <w:rsid w:val="00F220F8"/>
  </w:style>
  <w:style w:type="character" w:customStyle="1" w:styleId="WW8Num16z2">
    <w:name w:val="WW8Num16z2"/>
    <w:rsid w:val="00F220F8"/>
  </w:style>
  <w:style w:type="character" w:customStyle="1" w:styleId="WW8Num16z3">
    <w:name w:val="WW8Num16z3"/>
    <w:rsid w:val="00F220F8"/>
  </w:style>
  <w:style w:type="character" w:customStyle="1" w:styleId="WW8Num16z4">
    <w:name w:val="WW8Num16z4"/>
    <w:rsid w:val="00F220F8"/>
  </w:style>
  <w:style w:type="character" w:customStyle="1" w:styleId="WW8Num16z5">
    <w:name w:val="WW8Num16z5"/>
    <w:rsid w:val="00F220F8"/>
  </w:style>
  <w:style w:type="character" w:customStyle="1" w:styleId="WW8Num16z6">
    <w:name w:val="WW8Num16z6"/>
    <w:rsid w:val="00F220F8"/>
  </w:style>
  <w:style w:type="character" w:customStyle="1" w:styleId="WW8Num16z7">
    <w:name w:val="WW8Num16z7"/>
    <w:rsid w:val="00F220F8"/>
  </w:style>
  <w:style w:type="character" w:customStyle="1" w:styleId="WW8Num16z8">
    <w:name w:val="WW8Num16z8"/>
    <w:rsid w:val="00F220F8"/>
  </w:style>
  <w:style w:type="character" w:customStyle="1" w:styleId="WW-DefaultParagraphFont11111111">
    <w:name w:val="WW-Default Paragraph Font11111111"/>
    <w:rsid w:val="00F220F8"/>
  </w:style>
  <w:style w:type="character" w:customStyle="1" w:styleId="WW-DefaultParagraphFont111111111">
    <w:name w:val="WW-Default Paragraph Font111111111"/>
    <w:rsid w:val="00F220F8"/>
  </w:style>
  <w:style w:type="character" w:customStyle="1" w:styleId="WW-DefaultParagraphFont1111111111">
    <w:name w:val="WW-Default Paragraph Font1111111111"/>
    <w:rsid w:val="00F220F8"/>
  </w:style>
  <w:style w:type="character" w:customStyle="1" w:styleId="WW-DefaultParagraphFont11111111111">
    <w:name w:val="WW-Default Paragraph Font11111111111"/>
    <w:rsid w:val="00F220F8"/>
  </w:style>
  <w:style w:type="character" w:customStyle="1" w:styleId="WW-DefaultParagraphFont111111111111">
    <w:name w:val="WW-Default Paragraph Font111111111111"/>
    <w:rsid w:val="00F220F8"/>
  </w:style>
  <w:style w:type="character" w:customStyle="1" w:styleId="WW8Num17z0">
    <w:name w:val="WW8Num17z0"/>
    <w:rsid w:val="00F220F8"/>
  </w:style>
  <w:style w:type="character" w:customStyle="1" w:styleId="WW8Num17z1">
    <w:name w:val="WW8Num17z1"/>
    <w:rsid w:val="00F220F8"/>
  </w:style>
  <w:style w:type="character" w:customStyle="1" w:styleId="WW8Num17z2">
    <w:name w:val="WW8Num17z2"/>
    <w:rsid w:val="00F220F8"/>
  </w:style>
  <w:style w:type="character" w:customStyle="1" w:styleId="WW8Num17z3">
    <w:name w:val="WW8Num17z3"/>
    <w:rsid w:val="00F220F8"/>
  </w:style>
  <w:style w:type="character" w:customStyle="1" w:styleId="WW8Num17z4">
    <w:name w:val="WW8Num17z4"/>
    <w:rsid w:val="00F220F8"/>
  </w:style>
  <w:style w:type="character" w:customStyle="1" w:styleId="WW8Num17z5">
    <w:name w:val="WW8Num17z5"/>
    <w:rsid w:val="00F220F8"/>
  </w:style>
  <w:style w:type="character" w:customStyle="1" w:styleId="WW8Num17z6">
    <w:name w:val="WW8Num17z6"/>
    <w:rsid w:val="00F220F8"/>
  </w:style>
  <w:style w:type="character" w:customStyle="1" w:styleId="WW8Num17z7">
    <w:name w:val="WW8Num17z7"/>
    <w:rsid w:val="00F220F8"/>
  </w:style>
  <w:style w:type="character" w:customStyle="1" w:styleId="WW8Num17z8">
    <w:name w:val="WW8Num17z8"/>
    <w:rsid w:val="00F220F8"/>
  </w:style>
  <w:style w:type="character" w:customStyle="1" w:styleId="WW8Num18z0">
    <w:name w:val="WW8Num18z0"/>
    <w:rsid w:val="00F220F8"/>
  </w:style>
  <w:style w:type="character" w:customStyle="1" w:styleId="WW8Num18z1">
    <w:name w:val="WW8Num18z1"/>
    <w:rsid w:val="00F220F8"/>
  </w:style>
  <w:style w:type="character" w:customStyle="1" w:styleId="WW8Num18z2">
    <w:name w:val="WW8Num18z2"/>
    <w:rsid w:val="00F220F8"/>
  </w:style>
  <w:style w:type="character" w:customStyle="1" w:styleId="WW8Num18z3">
    <w:name w:val="WW8Num18z3"/>
    <w:rsid w:val="00F220F8"/>
  </w:style>
  <w:style w:type="character" w:customStyle="1" w:styleId="WW8Num18z4">
    <w:name w:val="WW8Num18z4"/>
    <w:rsid w:val="00F220F8"/>
  </w:style>
  <w:style w:type="character" w:customStyle="1" w:styleId="WW8Num18z5">
    <w:name w:val="WW8Num18z5"/>
    <w:rsid w:val="00F220F8"/>
  </w:style>
  <w:style w:type="character" w:customStyle="1" w:styleId="WW8Num18z6">
    <w:name w:val="WW8Num18z6"/>
    <w:rsid w:val="00F220F8"/>
  </w:style>
  <w:style w:type="character" w:customStyle="1" w:styleId="WW8Num18z7">
    <w:name w:val="WW8Num18z7"/>
    <w:rsid w:val="00F220F8"/>
  </w:style>
  <w:style w:type="character" w:customStyle="1" w:styleId="WW8Num18z8">
    <w:name w:val="WW8Num18z8"/>
    <w:rsid w:val="00F220F8"/>
  </w:style>
  <w:style w:type="character" w:customStyle="1" w:styleId="WW8Num3z1">
    <w:name w:val="WW8Num3z1"/>
    <w:rsid w:val="00F220F8"/>
  </w:style>
  <w:style w:type="character" w:customStyle="1" w:styleId="WW8Num3z2">
    <w:name w:val="WW8Num3z2"/>
    <w:rsid w:val="00F220F8"/>
  </w:style>
  <w:style w:type="character" w:customStyle="1" w:styleId="WW8Num3z3">
    <w:name w:val="WW8Num3z3"/>
    <w:rsid w:val="00F220F8"/>
  </w:style>
  <w:style w:type="character" w:customStyle="1" w:styleId="WW8Num3z4">
    <w:name w:val="WW8Num3z4"/>
    <w:rsid w:val="00F220F8"/>
    <w:rPr>
      <w:rFonts w:ascii="Arial" w:hAnsi="Arial" w:cs="Times New Roman"/>
      <w:b w:val="0"/>
      <w:i w:val="0"/>
      <w:sz w:val="20"/>
      <w:szCs w:val="20"/>
    </w:rPr>
  </w:style>
  <w:style w:type="character" w:customStyle="1" w:styleId="WW8Num3z5">
    <w:name w:val="WW8Num3z5"/>
    <w:rsid w:val="00F220F8"/>
  </w:style>
  <w:style w:type="character" w:customStyle="1" w:styleId="WW8Num3z6">
    <w:name w:val="WW8Num3z6"/>
    <w:rsid w:val="00F220F8"/>
  </w:style>
  <w:style w:type="character" w:customStyle="1" w:styleId="WW8Num3z7">
    <w:name w:val="WW8Num3z7"/>
    <w:rsid w:val="00F220F8"/>
  </w:style>
  <w:style w:type="character" w:customStyle="1" w:styleId="WW8Num3z8">
    <w:name w:val="WW8Num3z8"/>
    <w:rsid w:val="00F220F8"/>
  </w:style>
  <w:style w:type="character" w:customStyle="1" w:styleId="WW-DefaultParagraphFont1111111111111">
    <w:name w:val="WW-Default Paragraph Font1111111111111"/>
    <w:rsid w:val="00F220F8"/>
  </w:style>
  <w:style w:type="character" w:customStyle="1" w:styleId="WW-DefaultParagraphFont11111111111111">
    <w:name w:val="WW-Default Paragraph Font11111111111111"/>
    <w:rsid w:val="00F220F8"/>
  </w:style>
  <w:style w:type="character" w:customStyle="1" w:styleId="WW-DefaultParagraphFont111111111111111">
    <w:name w:val="WW-Default Paragraph Font111111111111111"/>
    <w:rsid w:val="00F220F8"/>
  </w:style>
  <w:style w:type="character" w:customStyle="1" w:styleId="WW-DefaultParagraphFont1111111111111111">
    <w:name w:val="WW-Default Paragraph Font1111111111111111"/>
    <w:rsid w:val="00F220F8"/>
  </w:style>
  <w:style w:type="character" w:customStyle="1" w:styleId="21">
    <w:name w:val="Προεπιλεγμένη γραμματοσειρά2"/>
    <w:rsid w:val="00F220F8"/>
  </w:style>
  <w:style w:type="character" w:customStyle="1" w:styleId="WW8Num19z0">
    <w:name w:val="WW8Num19z0"/>
    <w:rsid w:val="00F220F8"/>
    <w:rPr>
      <w:rFonts w:ascii="Calibri" w:hAnsi="Calibri" w:cs="Calibri"/>
    </w:rPr>
  </w:style>
  <w:style w:type="character" w:customStyle="1" w:styleId="WW8Num19z1">
    <w:name w:val="WW8Num19z1"/>
    <w:rsid w:val="00F220F8"/>
  </w:style>
  <w:style w:type="character" w:customStyle="1" w:styleId="WW8Num20z0">
    <w:name w:val="WW8Num20z0"/>
    <w:rsid w:val="00F220F8"/>
    <w:rPr>
      <w:rFonts w:ascii="Calibri" w:eastAsia="Calibri" w:hAnsi="Calibri" w:cs="Times New Roman"/>
    </w:rPr>
  </w:style>
  <w:style w:type="character" w:customStyle="1" w:styleId="WW8Num20z1">
    <w:name w:val="WW8Num20z1"/>
    <w:rsid w:val="00F220F8"/>
    <w:rPr>
      <w:rFonts w:ascii="Courier New" w:hAnsi="Courier New" w:cs="Courier New"/>
    </w:rPr>
  </w:style>
  <w:style w:type="character" w:customStyle="1" w:styleId="WW8Num20z2">
    <w:name w:val="WW8Num20z2"/>
    <w:rsid w:val="00F220F8"/>
    <w:rPr>
      <w:rFonts w:ascii="Wingdings" w:hAnsi="Wingdings" w:cs="Wingdings"/>
    </w:rPr>
  </w:style>
  <w:style w:type="character" w:customStyle="1" w:styleId="WW8Num20z3">
    <w:name w:val="WW8Num20z3"/>
    <w:rsid w:val="00F220F8"/>
    <w:rPr>
      <w:rFonts w:ascii="Symbol" w:hAnsi="Symbol" w:cs="Symbol"/>
    </w:rPr>
  </w:style>
  <w:style w:type="character" w:customStyle="1" w:styleId="WW-DefaultParagraphFont11111111111111111">
    <w:name w:val="WW-Default Paragraph Font11111111111111111"/>
    <w:rsid w:val="00F220F8"/>
  </w:style>
  <w:style w:type="character" w:customStyle="1" w:styleId="WW8Num19z2">
    <w:name w:val="WW8Num19z2"/>
    <w:rsid w:val="00F220F8"/>
  </w:style>
  <w:style w:type="character" w:customStyle="1" w:styleId="WW8Num19z3">
    <w:name w:val="WW8Num19z3"/>
    <w:rsid w:val="00F220F8"/>
  </w:style>
  <w:style w:type="character" w:customStyle="1" w:styleId="WW8Num19z4">
    <w:name w:val="WW8Num19z4"/>
    <w:rsid w:val="00F220F8"/>
  </w:style>
  <w:style w:type="character" w:customStyle="1" w:styleId="WW8Num19z5">
    <w:name w:val="WW8Num19z5"/>
    <w:rsid w:val="00F220F8"/>
  </w:style>
  <w:style w:type="character" w:customStyle="1" w:styleId="WW8Num19z6">
    <w:name w:val="WW8Num19z6"/>
    <w:rsid w:val="00F220F8"/>
  </w:style>
  <w:style w:type="character" w:customStyle="1" w:styleId="WW8Num19z7">
    <w:name w:val="WW8Num19z7"/>
    <w:rsid w:val="00F220F8"/>
  </w:style>
  <w:style w:type="character" w:customStyle="1" w:styleId="WW8Num19z8">
    <w:name w:val="WW8Num19z8"/>
    <w:rsid w:val="00F220F8"/>
  </w:style>
  <w:style w:type="character" w:customStyle="1" w:styleId="WW8Num20z4">
    <w:name w:val="WW8Num20z4"/>
    <w:rsid w:val="00F220F8"/>
  </w:style>
  <w:style w:type="character" w:customStyle="1" w:styleId="WW8Num20z5">
    <w:name w:val="WW8Num20z5"/>
    <w:rsid w:val="00F220F8"/>
  </w:style>
  <w:style w:type="character" w:customStyle="1" w:styleId="WW8Num20z6">
    <w:name w:val="WW8Num20z6"/>
    <w:rsid w:val="00F220F8"/>
  </w:style>
  <w:style w:type="character" w:customStyle="1" w:styleId="WW8Num20z7">
    <w:name w:val="WW8Num20z7"/>
    <w:rsid w:val="00F220F8"/>
  </w:style>
  <w:style w:type="character" w:customStyle="1" w:styleId="WW8Num20z8">
    <w:name w:val="WW8Num20z8"/>
    <w:rsid w:val="00F220F8"/>
  </w:style>
  <w:style w:type="character" w:customStyle="1" w:styleId="WW-DefaultParagraphFont111111111111111111">
    <w:name w:val="WW-Default Paragraph Font111111111111111111"/>
    <w:rsid w:val="00F220F8"/>
  </w:style>
  <w:style w:type="character" w:customStyle="1" w:styleId="WW-DefaultParagraphFont1111111111111111111">
    <w:name w:val="WW-Default Paragraph Font1111111111111111111"/>
    <w:rsid w:val="00F220F8"/>
  </w:style>
  <w:style w:type="character" w:customStyle="1" w:styleId="WW8Num21z0">
    <w:name w:val="WW8Num21z0"/>
    <w:rsid w:val="00F220F8"/>
    <w:rPr>
      <w:rFonts w:ascii="Calibri" w:eastAsia="Times New Roman" w:hAnsi="Calibri" w:cs="Calibri"/>
    </w:rPr>
  </w:style>
  <w:style w:type="character" w:customStyle="1" w:styleId="WW8Num21z1">
    <w:name w:val="WW8Num21z1"/>
    <w:rsid w:val="00F220F8"/>
    <w:rPr>
      <w:rFonts w:ascii="Courier New" w:hAnsi="Courier New" w:cs="Courier New"/>
    </w:rPr>
  </w:style>
  <w:style w:type="character" w:customStyle="1" w:styleId="WW8Num21z2">
    <w:name w:val="WW8Num21z2"/>
    <w:rsid w:val="00F220F8"/>
    <w:rPr>
      <w:rFonts w:ascii="Wingdings" w:hAnsi="Wingdings" w:cs="Wingdings"/>
    </w:rPr>
  </w:style>
  <w:style w:type="character" w:customStyle="1" w:styleId="WW8Num21z3">
    <w:name w:val="WW8Num21z3"/>
    <w:rsid w:val="00F220F8"/>
    <w:rPr>
      <w:rFonts w:ascii="Symbol" w:hAnsi="Symbol" w:cs="Symbol"/>
    </w:rPr>
  </w:style>
  <w:style w:type="character" w:customStyle="1" w:styleId="WW8Num22z0">
    <w:name w:val="WW8Num22z0"/>
    <w:rsid w:val="00F220F8"/>
    <w:rPr>
      <w:rFonts w:ascii="Symbol" w:hAnsi="Symbol" w:cs="Symbol"/>
    </w:rPr>
  </w:style>
  <w:style w:type="character" w:customStyle="1" w:styleId="WW8Num22z1">
    <w:name w:val="WW8Num22z1"/>
    <w:rsid w:val="00F220F8"/>
    <w:rPr>
      <w:rFonts w:ascii="Courier New" w:hAnsi="Courier New" w:cs="Courier New"/>
    </w:rPr>
  </w:style>
  <w:style w:type="character" w:customStyle="1" w:styleId="WW8Num22z2">
    <w:name w:val="WW8Num22z2"/>
    <w:rsid w:val="00F220F8"/>
    <w:rPr>
      <w:rFonts w:ascii="Wingdings" w:hAnsi="Wingdings" w:cs="Wingdings"/>
    </w:rPr>
  </w:style>
  <w:style w:type="character" w:customStyle="1" w:styleId="WW8Num23z0">
    <w:name w:val="WW8Num23z0"/>
    <w:rsid w:val="00F220F8"/>
    <w:rPr>
      <w:rFonts w:ascii="Calibri" w:eastAsia="Times New Roman" w:hAnsi="Calibri" w:cs="Calibri"/>
    </w:rPr>
  </w:style>
  <w:style w:type="character" w:customStyle="1" w:styleId="WW8Num23z1">
    <w:name w:val="WW8Num23z1"/>
    <w:rsid w:val="00F220F8"/>
    <w:rPr>
      <w:rFonts w:ascii="Courier New" w:hAnsi="Courier New" w:cs="Courier New"/>
    </w:rPr>
  </w:style>
  <w:style w:type="character" w:customStyle="1" w:styleId="WW8Num23z2">
    <w:name w:val="WW8Num23z2"/>
    <w:rsid w:val="00F220F8"/>
    <w:rPr>
      <w:rFonts w:ascii="Wingdings" w:hAnsi="Wingdings" w:cs="Wingdings"/>
    </w:rPr>
  </w:style>
  <w:style w:type="character" w:customStyle="1" w:styleId="WW8Num23z3">
    <w:name w:val="WW8Num23z3"/>
    <w:rsid w:val="00F220F8"/>
    <w:rPr>
      <w:rFonts w:ascii="Symbol" w:hAnsi="Symbol" w:cs="Symbol"/>
    </w:rPr>
  </w:style>
  <w:style w:type="character" w:customStyle="1" w:styleId="WW8Num24z0">
    <w:name w:val="WW8Num24z0"/>
    <w:rsid w:val="00F220F8"/>
    <w:rPr>
      <w:rFonts w:ascii="Symbol" w:hAnsi="Symbol" w:cs="Symbol"/>
      <w:strike/>
      <w:color w:val="0070C0"/>
      <w:position w:val="0"/>
      <w:sz w:val="24"/>
      <w:vertAlign w:val="baseline"/>
      <w:lang w:val="el-GR"/>
    </w:rPr>
  </w:style>
  <w:style w:type="character" w:customStyle="1" w:styleId="WW8Num24z1">
    <w:name w:val="WW8Num24z1"/>
    <w:rsid w:val="00F220F8"/>
    <w:rPr>
      <w:rFonts w:ascii="Courier New" w:hAnsi="Courier New" w:cs="Courier New"/>
    </w:rPr>
  </w:style>
  <w:style w:type="character" w:customStyle="1" w:styleId="WW8Num24z2">
    <w:name w:val="WW8Num24z2"/>
    <w:rsid w:val="00F220F8"/>
    <w:rPr>
      <w:rFonts w:ascii="Wingdings" w:hAnsi="Wingdings" w:cs="Wingdings"/>
    </w:rPr>
  </w:style>
  <w:style w:type="character" w:customStyle="1" w:styleId="WW8Num25z0">
    <w:name w:val="WW8Num25z0"/>
    <w:rsid w:val="00F220F8"/>
    <w:rPr>
      <w:rFonts w:ascii="Symbol" w:hAnsi="Symbol" w:cs="Symbol"/>
    </w:rPr>
  </w:style>
  <w:style w:type="character" w:customStyle="1" w:styleId="WW8Num25z1">
    <w:name w:val="WW8Num25z1"/>
    <w:rsid w:val="00F220F8"/>
    <w:rPr>
      <w:rFonts w:ascii="Courier New" w:hAnsi="Courier New" w:cs="Courier New"/>
    </w:rPr>
  </w:style>
  <w:style w:type="character" w:customStyle="1" w:styleId="WW8Num25z2">
    <w:name w:val="WW8Num25z2"/>
    <w:rsid w:val="00F220F8"/>
    <w:rPr>
      <w:rFonts w:ascii="Wingdings" w:hAnsi="Wingdings" w:cs="Wingdings"/>
    </w:rPr>
  </w:style>
  <w:style w:type="character" w:customStyle="1" w:styleId="WW8Num26z0">
    <w:name w:val="WW8Num26z0"/>
    <w:rsid w:val="00F220F8"/>
    <w:rPr>
      <w:rFonts w:ascii="Symbol" w:hAnsi="Symbol" w:cs="Symbol"/>
    </w:rPr>
  </w:style>
  <w:style w:type="character" w:customStyle="1" w:styleId="WW8Num26z1">
    <w:name w:val="WW8Num26z1"/>
    <w:rsid w:val="00F220F8"/>
    <w:rPr>
      <w:rFonts w:ascii="Courier New" w:hAnsi="Courier New" w:cs="Courier New"/>
    </w:rPr>
  </w:style>
  <w:style w:type="character" w:customStyle="1" w:styleId="WW8Num26z2">
    <w:name w:val="WW8Num26z2"/>
    <w:rsid w:val="00F220F8"/>
    <w:rPr>
      <w:rFonts w:ascii="Wingdings" w:hAnsi="Wingdings" w:cs="Wingdings"/>
    </w:rPr>
  </w:style>
  <w:style w:type="character" w:customStyle="1" w:styleId="WW8Num27z0">
    <w:name w:val="WW8Num27z0"/>
    <w:rsid w:val="00F220F8"/>
    <w:rPr>
      <w:rFonts w:ascii="Calibri" w:eastAsia="Times New Roman" w:hAnsi="Calibri" w:cs="Calibri"/>
    </w:rPr>
  </w:style>
  <w:style w:type="character" w:customStyle="1" w:styleId="WW8Num27z1">
    <w:name w:val="WW8Num27z1"/>
    <w:rsid w:val="00F220F8"/>
    <w:rPr>
      <w:rFonts w:ascii="Courier New" w:hAnsi="Courier New" w:cs="Courier New"/>
    </w:rPr>
  </w:style>
  <w:style w:type="character" w:customStyle="1" w:styleId="WW8Num27z2">
    <w:name w:val="WW8Num27z2"/>
    <w:rsid w:val="00F220F8"/>
    <w:rPr>
      <w:rFonts w:ascii="Wingdings" w:hAnsi="Wingdings" w:cs="Wingdings"/>
    </w:rPr>
  </w:style>
  <w:style w:type="character" w:customStyle="1" w:styleId="WW8Num27z3">
    <w:name w:val="WW8Num27z3"/>
    <w:rsid w:val="00F220F8"/>
    <w:rPr>
      <w:rFonts w:ascii="Symbol" w:hAnsi="Symbol" w:cs="Symbol"/>
    </w:rPr>
  </w:style>
  <w:style w:type="character" w:customStyle="1" w:styleId="WW8Num28z0">
    <w:name w:val="WW8Num28z0"/>
    <w:rsid w:val="00F220F8"/>
    <w:rPr>
      <w:rFonts w:ascii="Symbol" w:hAnsi="Symbol" w:cs="Symbol"/>
    </w:rPr>
  </w:style>
  <w:style w:type="character" w:customStyle="1" w:styleId="WW8Num28z1">
    <w:name w:val="WW8Num28z1"/>
    <w:rsid w:val="00F220F8"/>
    <w:rPr>
      <w:rFonts w:ascii="Courier New" w:hAnsi="Courier New" w:cs="Courier New"/>
    </w:rPr>
  </w:style>
  <w:style w:type="character" w:customStyle="1" w:styleId="WW8Num28z2">
    <w:name w:val="WW8Num28z2"/>
    <w:rsid w:val="00F220F8"/>
    <w:rPr>
      <w:rFonts w:ascii="Wingdings" w:hAnsi="Wingdings" w:cs="Wingdings"/>
    </w:rPr>
  </w:style>
  <w:style w:type="character" w:customStyle="1" w:styleId="WW8Num29z0">
    <w:name w:val="WW8Num29z0"/>
    <w:rsid w:val="00F220F8"/>
    <w:rPr>
      <w:rFonts w:ascii="Calibri" w:eastAsia="Times New Roman" w:hAnsi="Calibri" w:cs="Calibri"/>
    </w:rPr>
  </w:style>
  <w:style w:type="character" w:customStyle="1" w:styleId="WW8Num29z1">
    <w:name w:val="WW8Num29z1"/>
    <w:rsid w:val="00F220F8"/>
    <w:rPr>
      <w:rFonts w:ascii="Courier New" w:hAnsi="Courier New" w:cs="Courier New"/>
    </w:rPr>
  </w:style>
  <w:style w:type="character" w:customStyle="1" w:styleId="WW8Num29z2">
    <w:name w:val="WW8Num29z2"/>
    <w:rsid w:val="00F220F8"/>
    <w:rPr>
      <w:rFonts w:ascii="Wingdings" w:hAnsi="Wingdings" w:cs="Wingdings"/>
    </w:rPr>
  </w:style>
  <w:style w:type="character" w:customStyle="1" w:styleId="WW8Num29z3">
    <w:name w:val="WW8Num29z3"/>
    <w:rsid w:val="00F220F8"/>
    <w:rPr>
      <w:rFonts w:ascii="Symbol" w:hAnsi="Symbol" w:cs="Symbol"/>
    </w:rPr>
  </w:style>
  <w:style w:type="character" w:customStyle="1" w:styleId="WW8Num30z0">
    <w:name w:val="WW8Num30z0"/>
    <w:rsid w:val="00F220F8"/>
    <w:rPr>
      <w:rFonts w:ascii="Symbol" w:hAnsi="Symbol" w:cs="Symbol"/>
      <w:shd w:val="clear" w:color="auto" w:fill="FFFF00"/>
    </w:rPr>
  </w:style>
  <w:style w:type="character" w:customStyle="1" w:styleId="WW8Num30z1">
    <w:name w:val="WW8Num30z1"/>
    <w:rsid w:val="00F220F8"/>
    <w:rPr>
      <w:rFonts w:ascii="Courier New" w:hAnsi="Courier New" w:cs="Courier New"/>
    </w:rPr>
  </w:style>
  <w:style w:type="character" w:customStyle="1" w:styleId="WW8Num30z2">
    <w:name w:val="WW8Num30z2"/>
    <w:rsid w:val="00F220F8"/>
    <w:rPr>
      <w:rFonts w:ascii="Wingdings" w:hAnsi="Wingdings" w:cs="Wingdings"/>
    </w:rPr>
  </w:style>
  <w:style w:type="character" w:customStyle="1" w:styleId="WW8Num31z0">
    <w:name w:val="WW8Num31z0"/>
    <w:rsid w:val="00F220F8"/>
    <w:rPr>
      <w:rFonts w:cs="Times New Roman"/>
    </w:rPr>
  </w:style>
  <w:style w:type="character" w:customStyle="1" w:styleId="WW8Num32z0">
    <w:name w:val="WW8Num32z0"/>
    <w:rsid w:val="00F220F8"/>
  </w:style>
  <w:style w:type="character" w:customStyle="1" w:styleId="WW8Num32z1">
    <w:name w:val="WW8Num32z1"/>
    <w:rsid w:val="00F220F8"/>
  </w:style>
  <w:style w:type="character" w:customStyle="1" w:styleId="WW8Num32z2">
    <w:name w:val="WW8Num32z2"/>
    <w:rsid w:val="00F220F8"/>
  </w:style>
  <w:style w:type="character" w:customStyle="1" w:styleId="WW8Num32z3">
    <w:name w:val="WW8Num32z3"/>
    <w:rsid w:val="00F220F8"/>
  </w:style>
  <w:style w:type="character" w:customStyle="1" w:styleId="WW8Num32z4">
    <w:name w:val="WW8Num32z4"/>
    <w:rsid w:val="00F220F8"/>
  </w:style>
  <w:style w:type="character" w:customStyle="1" w:styleId="WW8Num32z5">
    <w:name w:val="WW8Num32z5"/>
    <w:rsid w:val="00F220F8"/>
  </w:style>
  <w:style w:type="character" w:customStyle="1" w:styleId="WW8Num32z6">
    <w:name w:val="WW8Num32z6"/>
    <w:rsid w:val="00F220F8"/>
  </w:style>
  <w:style w:type="character" w:customStyle="1" w:styleId="WW8Num32z7">
    <w:name w:val="WW8Num32z7"/>
    <w:rsid w:val="00F220F8"/>
  </w:style>
  <w:style w:type="character" w:customStyle="1" w:styleId="WW8Num32z8">
    <w:name w:val="WW8Num32z8"/>
    <w:rsid w:val="00F220F8"/>
  </w:style>
  <w:style w:type="character" w:customStyle="1" w:styleId="WW8Num33z0">
    <w:name w:val="WW8Num33z0"/>
    <w:rsid w:val="00F220F8"/>
    <w:rPr>
      <w:rFonts w:ascii="Symbol" w:eastAsia="Calibri" w:hAnsi="Symbol" w:cs="Symbol"/>
    </w:rPr>
  </w:style>
  <w:style w:type="character" w:customStyle="1" w:styleId="WW8Num33z1">
    <w:name w:val="WW8Num33z1"/>
    <w:rsid w:val="00F220F8"/>
    <w:rPr>
      <w:rFonts w:ascii="Courier New" w:hAnsi="Courier New" w:cs="Courier New"/>
    </w:rPr>
  </w:style>
  <w:style w:type="character" w:customStyle="1" w:styleId="WW8Num33z2">
    <w:name w:val="WW8Num33z2"/>
    <w:rsid w:val="00F220F8"/>
    <w:rPr>
      <w:rFonts w:ascii="Wingdings" w:hAnsi="Wingdings" w:cs="Wingdings"/>
    </w:rPr>
  </w:style>
  <w:style w:type="character" w:customStyle="1" w:styleId="WW8Num34z0">
    <w:name w:val="WW8Num34z0"/>
    <w:rsid w:val="00F220F8"/>
    <w:rPr>
      <w:rFonts w:ascii="Symbol" w:hAnsi="Symbol" w:cs="Symbol"/>
    </w:rPr>
  </w:style>
  <w:style w:type="character" w:customStyle="1" w:styleId="WW8Num34z1">
    <w:name w:val="WW8Num34z1"/>
    <w:rsid w:val="00F220F8"/>
    <w:rPr>
      <w:rFonts w:ascii="Courier New" w:hAnsi="Courier New" w:cs="Courier New"/>
    </w:rPr>
  </w:style>
  <w:style w:type="character" w:customStyle="1" w:styleId="WW8Num34z2">
    <w:name w:val="WW8Num34z2"/>
    <w:rsid w:val="00F220F8"/>
    <w:rPr>
      <w:rFonts w:ascii="Wingdings" w:hAnsi="Wingdings" w:cs="Wingdings"/>
    </w:rPr>
  </w:style>
  <w:style w:type="character" w:customStyle="1" w:styleId="WW8Num35z0">
    <w:name w:val="WW8Num35z0"/>
    <w:rsid w:val="00F220F8"/>
    <w:rPr>
      <w:rFonts w:ascii="Calibri" w:eastAsia="Times New Roman" w:hAnsi="Calibri" w:cs="Calibri"/>
    </w:rPr>
  </w:style>
  <w:style w:type="character" w:customStyle="1" w:styleId="WW8Num35z1">
    <w:name w:val="WW8Num35z1"/>
    <w:rsid w:val="00F220F8"/>
    <w:rPr>
      <w:rFonts w:ascii="Courier New" w:hAnsi="Courier New" w:cs="Courier New"/>
    </w:rPr>
  </w:style>
  <w:style w:type="character" w:customStyle="1" w:styleId="WW8Num35z2">
    <w:name w:val="WW8Num35z2"/>
    <w:rsid w:val="00F220F8"/>
    <w:rPr>
      <w:rFonts w:ascii="Wingdings" w:hAnsi="Wingdings" w:cs="Wingdings"/>
    </w:rPr>
  </w:style>
  <w:style w:type="character" w:customStyle="1" w:styleId="WW8Num35z3">
    <w:name w:val="WW8Num35z3"/>
    <w:rsid w:val="00F220F8"/>
    <w:rPr>
      <w:rFonts w:ascii="Symbol" w:hAnsi="Symbol" w:cs="Symbol"/>
    </w:rPr>
  </w:style>
  <w:style w:type="character" w:customStyle="1" w:styleId="WW8Num36z0">
    <w:name w:val="WW8Num36z0"/>
    <w:rsid w:val="00F220F8"/>
    <w:rPr>
      <w:lang w:val="el-GR"/>
    </w:rPr>
  </w:style>
  <w:style w:type="character" w:customStyle="1" w:styleId="WW8Num36z1">
    <w:name w:val="WW8Num36z1"/>
    <w:rsid w:val="00F220F8"/>
  </w:style>
  <w:style w:type="character" w:customStyle="1" w:styleId="WW8Num36z2">
    <w:name w:val="WW8Num36z2"/>
    <w:rsid w:val="00F220F8"/>
  </w:style>
  <w:style w:type="character" w:customStyle="1" w:styleId="WW8Num36z3">
    <w:name w:val="WW8Num36z3"/>
    <w:rsid w:val="00F220F8"/>
  </w:style>
  <w:style w:type="character" w:customStyle="1" w:styleId="WW8Num36z4">
    <w:name w:val="WW8Num36z4"/>
    <w:rsid w:val="00F220F8"/>
  </w:style>
  <w:style w:type="character" w:customStyle="1" w:styleId="WW8Num36z5">
    <w:name w:val="WW8Num36z5"/>
    <w:rsid w:val="00F220F8"/>
  </w:style>
  <w:style w:type="character" w:customStyle="1" w:styleId="WW8Num36z6">
    <w:name w:val="WW8Num36z6"/>
    <w:rsid w:val="00F220F8"/>
  </w:style>
  <w:style w:type="character" w:customStyle="1" w:styleId="WW8Num36z7">
    <w:name w:val="WW8Num36z7"/>
    <w:rsid w:val="00F220F8"/>
  </w:style>
  <w:style w:type="character" w:customStyle="1" w:styleId="WW8Num36z8">
    <w:name w:val="WW8Num36z8"/>
    <w:rsid w:val="00F220F8"/>
  </w:style>
  <w:style w:type="character" w:customStyle="1" w:styleId="WW8Num37z0">
    <w:name w:val="WW8Num37z0"/>
    <w:rsid w:val="00F220F8"/>
    <w:rPr>
      <w:rFonts w:ascii="Calibri" w:eastAsia="Times New Roman" w:hAnsi="Calibri" w:cs="Calibri"/>
    </w:rPr>
  </w:style>
  <w:style w:type="character" w:customStyle="1" w:styleId="WW8Num37z1">
    <w:name w:val="WW8Num37z1"/>
    <w:rsid w:val="00F220F8"/>
    <w:rPr>
      <w:rFonts w:ascii="Courier New" w:hAnsi="Courier New" w:cs="Courier New"/>
    </w:rPr>
  </w:style>
  <w:style w:type="character" w:customStyle="1" w:styleId="WW8Num37z2">
    <w:name w:val="WW8Num37z2"/>
    <w:rsid w:val="00F220F8"/>
    <w:rPr>
      <w:rFonts w:ascii="Wingdings" w:hAnsi="Wingdings" w:cs="Wingdings"/>
    </w:rPr>
  </w:style>
  <w:style w:type="character" w:customStyle="1" w:styleId="WW8Num37z3">
    <w:name w:val="WW8Num37z3"/>
    <w:rsid w:val="00F220F8"/>
    <w:rPr>
      <w:rFonts w:ascii="Symbol" w:hAnsi="Symbol" w:cs="Symbol"/>
    </w:rPr>
  </w:style>
  <w:style w:type="character" w:customStyle="1" w:styleId="WW8Num38z0">
    <w:name w:val="WW8Num38z0"/>
    <w:rsid w:val="00F220F8"/>
  </w:style>
  <w:style w:type="character" w:customStyle="1" w:styleId="WW8Num38z1">
    <w:name w:val="WW8Num38z1"/>
    <w:rsid w:val="00F220F8"/>
  </w:style>
  <w:style w:type="character" w:customStyle="1" w:styleId="WW8Num38z2">
    <w:name w:val="WW8Num38z2"/>
    <w:rsid w:val="00F220F8"/>
  </w:style>
  <w:style w:type="character" w:customStyle="1" w:styleId="WW8Num38z3">
    <w:name w:val="WW8Num38z3"/>
    <w:rsid w:val="00F220F8"/>
  </w:style>
  <w:style w:type="character" w:customStyle="1" w:styleId="WW8Num38z4">
    <w:name w:val="WW8Num38z4"/>
    <w:rsid w:val="00F220F8"/>
  </w:style>
  <w:style w:type="character" w:customStyle="1" w:styleId="WW8Num38z5">
    <w:name w:val="WW8Num38z5"/>
    <w:rsid w:val="00F220F8"/>
  </w:style>
  <w:style w:type="character" w:customStyle="1" w:styleId="WW8Num38z6">
    <w:name w:val="WW8Num38z6"/>
    <w:rsid w:val="00F220F8"/>
  </w:style>
  <w:style w:type="character" w:customStyle="1" w:styleId="WW8Num38z7">
    <w:name w:val="WW8Num38z7"/>
    <w:rsid w:val="00F220F8"/>
  </w:style>
  <w:style w:type="character" w:customStyle="1" w:styleId="WW8Num38z8">
    <w:name w:val="WW8Num38z8"/>
    <w:rsid w:val="00F220F8"/>
  </w:style>
  <w:style w:type="character" w:customStyle="1" w:styleId="WW-DefaultParagraphFont11111111111111111111">
    <w:name w:val="WW-Default Paragraph Font11111111111111111111"/>
    <w:rsid w:val="00F220F8"/>
  </w:style>
  <w:style w:type="character" w:customStyle="1" w:styleId="WW8Num4z1">
    <w:name w:val="WW8Num4z1"/>
    <w:rsid w:val="00F220F8"/>
    <w:rPr>
      <w:rFonts w:cs="Times New Roman"/>
    </w:rPr>
  </w:style>
  <w:style w:type="character" w:customStyle="1" w:styleId="WW8Num5z1">
    <w:name w:val="WW8Num5z1"/>
    <w:rsid w:val="00F220F8"/>
    <w:rPr>
      <w:rFonts w:cs="Times New Roman"/>
    </w:rPr>
  </w:style>
  <w:style w:type="character" w:customStyle="1" w:styleId="WW8Num29z4">
    <w:name w:val="WW8Num29z4"/>
    <w:rsid w:val="00F220F8"/>
  </w:style>
  <w:style w:type="character" w:customStyle="1" w:styleId="WW8Num29z5">
    <w:name w:val="WW8Num29z5"/>
    <w:rsid w:val="00F220F8"/>
  </w:style>
  <w:style w:type="character" w:customStyle="1" w:styleId="WW8Num29z6">
    <w:name w:val="WW8Num29z6"/>
    <w:rsid w:val="00F220F8"/>
  </w:style>
  <w:style w:type="character" w:customStyle="1" w:styleId="WW8Num29z7">
    <w:name w:val="WW8Num29z7"/>
    <w:rsid w:val="00F220F8"/>
  </w:style>
  <w:style w:type="character" w:customStyle="1" w:styleId="WW8Num29z8">
    <w:name w:val="WW8Num29z8"/>
    <w:rsid w:val="00F220F8"/>
  </w:style>
  <w:style w:type="character" w:customStyle="1" w:styleId="WW8Num30z3">
    <w:name w:val="WW8Num30z3"/>
    <w:rsid w:val="00F220F8"/>
    <w:rPr>
      <w:rFonts w:ascii="Symbol" w:hAnsi="Symbol" w:cs="Symbol"/>
    </w:rPr>
  </w:style>
  <w:style w:type="character" w:customStyle="1" w:styleId="WW8Num31z1">
    <w:name w:val="WW8Num31z1"/>
    <w:rsid w:val="00F220F8"/>
  </w:style>
  <w:style w:type="character" w:customStyle="1" w:styleId="WW8Num31z2">
    <w:name w:val="WW8Num31z2"/>
    <w:rsid w:val="00F220F8"/>
  </w:style>
  <w:style w:type="character" w:customStyle="1" w:styleId="WW8Num31z3">
    <w:name w:val="WW8Num31z3"/>
    <w:rsid w:val="00F220F8"/>
  </w:style>
  <w:style w:type="character" w:customStyle="1" w:styleId="WW8Num31z4">
    <w:name w:val="WW8Num31z4"/>
    <w:rsid w:val="00F220F8"/>
  </w:style>
  <w:style w:type="character" w:customStyle="1" w:styleId="WW8Num31z5">
    <w:name w:val="WW8Num31z5"/>
    <w:rsid w:val="00F220F8"/>
  </w:style>
  <w:style w:type="character" w:customStyle="1" w:styleId="WW8Num31z6">
    <w:name w:val="WW8Num31z6"/>
    <w:rsid w:val="00F220F8"/>
  </w:style>
  <w:style w:type="character" w:customStyle="1" w:styleId="WW8Num31z7">
    <w:name w:val="WW8Num31z7"/>
    <w:rsid w:val="00F220F8"/>
  </w:style>
  <w:style w:type="character" w:customStyle="1" w:styleId="WW8Num31z8">
    <w:name w:val="WW8Num31z8"/>
    <w:rsid w:val="00F220F8"/>
  </w:style>
  <w:style w:type="character" w:customStyle="1" w:styleId="WW8Num39z0">
    <w:name w:val="WW8Num39z0"/>
    <w:rsid w:val="00F220F8"/>
    <w:rPr>
      <w:rFonts w:ascii="Calibri" w:eastAsia="Times New Roman" w:hAnsi="Calibri" w:cs="Calibri"/>
    </w:rPr>
  </w:style>
  <w:style w:type="character" w:customStyle="1" w:styleId="WW8Num39z1">
    <w:name w:val="WW8Num39z1"/>
    <w:rsid w:val="00F220F8"/>
    <w:rPr>
      <w:rFonts w:ascii="Courier New" w:hAnsi="Courier New" w:cs="Courier New"/>
    </w:rPr>
  </w:style>
  <w:style w:type="character" w:customStyle="1" w:styleId="WW8Num39z2">
    <w:name w:val="WW8Num39z2"/>
    <w:rsid w:val="00F220F8"/>
    <w:rPr>
      <w:rFonts w:ascii="Wingdings" w:hAnsi="Wingdings" w:cs="Wingdings"/>
    </w:rPr>
  </w:style>
  <w:style w:type="character" w:customStyle="1" w:styleId="WW8Num39z3">
    <w:name w:val="WW8Num39z3"/>
    <w:rsid w:val="00F220F8"/>
    <w:rPr>
      <w:rFonts w:ascii="Symbol" w:hAnsi="Symbol" w:cs="Symbol"/>
    </w:rPr>
  </w:style>
  <w:style w:type="character" w:customStyle="1" w:styleId="WW8Num40z0">
    <w:name w:val="WW8Num40z0"/>
    <w:rsid w:val="00F220F8"/>
    <w:rPr>
      <w:rFonts w:ascii="Symbol" w:hAnsi="Symbol" w:cs="Symbol"/>
    </w:rPr>
  </w:style>
  <w:style w:type="character" w:customStyle="1" w:styleId="WW8Num40z1">
    <w:name w:val="WW8Num40z1"/>
    <w:rsid w:val="00F220F8"/>
    <w:rPr>
      <w:rFonts w:ascii="Courier New" w:hAnsi="Courier New" w:cs="Courier New"/>
    </w:rPr>
  </w:style>
  <w:style w:type="character" w:customStyle="1" w:styleId="WW8Num40z2">
    <w:name w:val="WW8Num40z2"/>
    <w:rsid w:val="00F220F8"/>
    <w:rPr>
      <w:rFonts w:ascii="Wingdings" w:hAnsi="Wingdings" w:cs="Wingdings"/>
    </w:rPr>
  </w:style>
  <w:style w:type="character" w:customStyle="1" w:styleId="WW8Num41z0">
    <w:name w:val="WW8Num41z0"/>
    <w:rsid w:val="00F220F8"/>
    <w:rPr>
      <w:rFonts w:ascii="Arial" w:hAnsi="Arial" w:cs="Times New Roman"/>
      <w:b/>
      <w:i w:val="0"/>
      <w:sz w:val="20"/>
      <w:szCs w:val="20"/>
    </w:rPr>
  </w:style>
  <w:style w:type="character" w:customStyle="1" w:styleId="WW8Num41z1">
    <w:name w:val="WW8Num41z1"/>
    <w:rsid w:val="00F220F8"/>
    <w:rPr>
      <w:rFonts w:cs="Times New Roman"/>
    </w:rPr>
  </w:style>
  <w:style w:type="character" w:customStyle="1" w:styleId="WW8Num41z2">
    <w:name w:val="WW8Num41z2"/>
    <w:rsid w:val="00F220F8"/>
    <w:rPr>
      <w:rFonts w:ascii="Arial" w:hAnsi="Arial" w:cs="Times New Roman"/>
      <w:b w:val="0"/>
      <w:i w:val="0"/>
    </w:rPr>
  </w:style>
  <w:style w:type="character" w:customStyle="1" w:styleId="WW8Num41z3">
    <w:name w:val="WW8Num41z3"/>
    <w:rsid w:val="00F220F8"/>
    <w:rPr>
      <w:rFonts w:ascii="Arial" w:hAnsi="Arial" w:cs="Times New Roman"/>
      <w:b w:val="0"/>
      <w:i w:val="0"/>
      <w:sz w:val="20"/>
      <w:szCs w:val="20"/>
    </w:rPr>
  </w:style>
  <w:style w:type="character" w:customStyle="1" w:styleId="DefaultParagraphFont1">
    <w:name w:val="Default Paragraph Font1"/>
    <w:rsid w:val="00F220F8"/>
  </w:style>
  <w:style w:type="character" w:customStyle="1" w:styleId="DateChar">
    <w:name w:val="Date Char"/>
    <w:rsid w:val="00F220F8"/>
    <w:rPr>
      <w:sz w:val="24"/>
      <w:szCs w:val="24"/>
      <w:lang w:val="en-GB"/>
    </w:rPr>
  </w:style>
  <w:style w:type="character" w:customStyle="1" w:styleId="FooterChar">
    <w:name w:val="Footer Char"/>
    <w:uiPriority w:val="99"/>
    <w:rsid w:val="00F220F8"/>
    <w:rPr>
      <w:rFonts w:eastAsia="MS Mincho" w:cs="Times New Roman"/>
      <w:sz w:val="24"/>
      <w:szCs w:val="24"/>
      <w:lang w:val="en-US" w:eastAsia="ja-JP"/>
    </w:rPr>
  </w:style>
  <w:style w:type="character" w:styleId="a3">
    <w:name w:val="annotation reference"/>
    <w:uiPriority w:val="99"/>
    <w:rsid w:val="00F220F8"/>
    <w:rPr>
      <w:sz w:val="16"/>
    </w:rPr>
  </w:style>
  <w:style w:type="character" w:styleId="-">
    <w:name w:val="Hyperlink"/>
    <w:uiPriority w:val="99"/>
    <w:rsid w:val="00F220F8"/>
    <w:rPr>
      <w:color w:val="0000FF"/>
      <w:u w:val="single"/>
    </w:rPr>
  </w:style>
  <w:style w:type="character" w:customStyle="1" w:styleId="HeaderChar">
    <w:name w:val="Header Char"/>
    <w:uiPriority w:val="99"/>
    <w:rsid w:val="00F220F8"/>
    <w:rPr>
      <w:rFonts w:cs="Times New Roman"/>
      <w:sz w:val="24"/>
      <w:szCs w:val="24"/>
      <w:lang w:val="en-GB"/>
    </w:rPr>
  </w:style>
  <w:style w:type="character" w:styleId="a4">
    <w:name w:val="page number"/>
    <w:rsid w:val="00F220F8"/>
    <w:rPr>
      <w:rFonts w:cs="Times New Roman"/>
    </w:rPr>
  </w:style>
  <w:style w:type="character" w:customStyle="1" w:styleId="BalloonTextChar">
    <w:name w:val="Balloon Text Char"/>
    <w:uiPriority w:val="99"/>
    <w:rsid w:val="00F220F8"/>
    <w:rPr>
      <w:rFonts w:ascii="Tahoma" w:hAnsi="Tahoma" w:cs="Tahoma"/>
      <w:sz w:val="16"/>
      <w:szCs w:val="16"/>
      <w:lang w:val="en-GB"/>
    </w:rPr>
  </w:style>
  <w:style w:type="character" w:customStyle="1" w:styleId="CommentTextChar">
    <w:name w:val="Comment Text Char"/>
    <w:uiPriority w:val="99"/>
    <w:rsid w:val="00F220F8"/>
    <w:rPr>
      <w:rFonts w:cs="Times New Roman"/>
      <w:lang w:val="en-GB"/>
    </w:rPr>
  </w:style>
  <w:style w:type="character" w:customStyle="1" w:styleId="CommentSubjectChar">
    <w:name w:val="Comment Subject Char"/>
    <w:uiPriority w:val="99"/>
    <w:rsid w:val="00F220F8"/>
    <w:rPr>
      <w:rFonts w:cs="Times New Roman"/>
      <w:b/>
      <w:bCs/>
      <w:lang w:val="en-GB"/>
    </w:rPr>
  </w:style>
  <w:style w:type="character" w:customStyle="1" w:styleId="BodyTextChar">
    <w:name w:val="Body Text Char"/>
    <w:rsid w:val="00F220F8"/>
    <w:rPr>
      <w:rFonts w:cs="Times New Roman"/>
      <w:sz w:val="24"/>
      <w:szCs w:val="24"/>
      <w:lang w:val="en-GB"/>
    </w:rPr>
  </w:style>
  <w:style w:type="character" w:styleId="a5">
    <w:name w:val="Placeholder Text"/>
    <w:rsid w:val="00F220F8"/>
    <w:rPr>
      <w:rFonts w:cs="Times New Roman"/>
      <w:color w:val="808080"/>
    </w:rPr>
  </w:style>
  <w:style w:type="character" w:customStyle="1" w:styleId="a6">
    <w:name w:val="Χαρακτήρες υποσημείωσης"/>
    <w:rsid w:val="00F220F8"/>
    <w:rPr>
      <w:rFonts w:cs="Times New Roman"/>
      <w:vertAlign w:val="superscript"/>
    </w:rPr>
  </w:style>
  <w:style w:type="character" w:customStyle="1" w:styleId="FootnoteTextChar">
    <w:name w:val="Footnote Text Char"/>
    <w:rsid w:val="00F220F8"/>
    <w:rPr>
      <w:rFonts w:ascii="Calibri" w:hAnsi="Calibri" w:cs="Times New Roman"/>
      <w:lang w:val="x-none"/>
    </w:rPr>
  </w:style>
  <w:style w:type="character" w:customStyle="1" w:styleId="DocTitleChar">
    <w:name w:val="Doc Title Char"/>
    <w:basedOn w:val="1Char"/>
    <w:rsid w:val="00F220F8"/>
    <w:rPr>
      <w:rFonts w:ascii="Arial" w:eastAsia="Times New Roman" w:hAnsi="Arial" w:cs="Arial"/>
      <w:b/>
      <w:bCs/>
      <w:color w:val="333399"/>
      <w:sz w:val="28"/>
      <w:szCs w:val="32"/>
      <w:lang w:val="en-US" w:eastAsia="zh-CN"/>
    </w:rPr>
  </w:style>
  <w:style w:type="character" w:customStyle="1" w:styleId="Style1Char">
    <w:name w:val="Style1 Char"/>
    <w:rsid w:val="00F220F8"/>
    <w:rPr>
      <w:rFonts w:ascii="Calibri" w:hAnsi="Calibri" w:cs="Calibri"/>
      <w:b/>
      <w:bCs/>
      <w:color w:val="333399"/>
      <w:sz w:val="40"/>
      <w:szCs w:val="40"/>
      <w:lang w:val="en-US"/>
    </w:rPr>
  </w:style>
  <w:style w:type="character" w:customStyle="1" w:styleId="ContentsChar">
    <w:name w:val="Contents Char"/>
    <w:rsid w:val="00F220F8"/>
    <w:rPr>
      <w:rFonts w:ascii="Calibri" w:hAnsi="Calibri" w:cs="Calibri"/>
      <w:b/>
      <w:bCs/>
      <w:color w:val="333399"/>
      <w:sz w:val="28"/>
      <w:szCs w:val="32"/>
      <w:lang w:val="en-US"/>
    </w:rPr>
  </w:style>
  <w:style w:type="character" w:customStyle="1" w:styleId="EndnoteTextChar">
    <w:name w:val="Endnote Text Char"/>
    <w:rsid w:val="00F220F8"/>
    <w:rPr>
      <w:rFonts w:ascii="Calibri" w:hAnsi="Calibri" w:cs="Calibri"/>
      <w:lang w:val="en-GB"/>
    </w:rPr>
  </w:style>
  <w:style w:type="character" w:customStyle="1" w:styleId="a7">
    <w:name w:val="Χαρακτήρες σημείωσης τέλους"/>
    <w:rsid w:val="00F220F8"/>
    <w:rPr>
      <w:vertAlign w:val="superscript"/>
    </w:rPr>
  </w:style>
  <w:style w:type="character" w:customStyle="1" w:styleId="FootnoteReference2">
    <w:name w:val="Footnote Reference2"/>
    <w:rsid w:val="00F220F8"/>
    <w:rPr>
      <w:vertAlign w:val="superscript"/>
    </w:rPr>
  </w:style>
  <w:style w:type="character" w:customStyle="1" w:styleId="EndnoteReference1">
    <w:name w:val="Endnote Reference1"/>
    <w:rsid w:val="00F220F8"/>
    <w:rPr>
      <w:vertAlign w:val="superscript"/>
    </w:rPr>
  </w:style>
  <w:style w:type="character" w:customStyle="1" w:styleId="a8">
    <w:name w:val="Κουκκίδες"/>
    <w:rsid w:val="00F220F8"/>
    <w:rPr>
      <w:rFonts w:ascii="OpenSymbol" w:eastAsia="OpenSymbol" w:hAnsi="OpenSymbol" w:cs="OpenSymbol"/>
    </w:rPr>
  </w:style>
  <w:style w:type="character" w:styleId="a9">
    <w:name w:val="Strong"/>
    <w:qFormat/>
    <w:rsid w:val="00F220F8"/>
    <w:rPr>
      <w:b/>
      <w:bCs/>
    </w:rPr>
  </w:style>
  <w:style w:type="character" w:customStyle="1" w:styleId="11">
    <w:name w:val="Προεπιλεγμένη γραμματοσειρά1"/>
    <w:rsid w:val="00F220F8"/>
  </w:style>
  <w:style w:type="character" w:customStyle="1" w:styleId="aa">
    <w:name w:val="Σύμβολο υποσημείωσης"/>
    <w:rsid w:val="00F220F8"/>
    <w:rPr>
      <w:vertAlign w:val="superscript"/>
    </w:rPr>
  </w:style>
  <w:style w:type="character" w:styleId="ab">
    <w:name w:val="Emphasis"/>
    <w:qFormat/>
    <w:rsid w:val="00F220F8"/>
    <w:rPr>
      <w:i/>
      <w:iCs/>
    </w:rPr>
  </w:style>
  <w:style w:type="character" w:customStyle="1" w:styleId="ac">
    <w:name w:val="Χαρακτήρες αρίθμησης"/>
    <w:rsid w:val="00F220F8"/>
  </w:style>
  <w:style w:type="character" w:customStyle="1" w:styleId="normalwithoutspacingChar">
    <w:name w:val="normal_without_spacing Char"/>
    <w:rsid w:val="00F220F8"/>
    <w:rPr>
      <w:rFonts w:ascii="Calibri" w:hAnsi="Calibri" w:cs="Calibri"/>
      <w:sz w:val="22"/>
      <w:szCs w:val="24"/>
    </w:rPr>
  </w:style>
  <w:style w:type="character" w:customStyle="1" w:styleId="FootnoteTextChar1">
    <w:name w:val="Footnote Text Char1"/>
    <w:rsid w:val="00F220F8"/>
    <w:rPr>
      <w:rFonts w:ascii="Calibri" w:hAnsi="Calibri" w:cs="Calibri"/>
      <w:lang w:val="en-IE" w:eastAsia="zh-CN"/>
    </w:rPr>
  </w:style>
  <w:style w:type="character" w:customStyle="1" w:styleId="foothangingChar">
    <w:name w:val="foot_hanging Char"/>
    <w:rsid w:val="00F220F8"/>
    <w:rPr>
      <w:rFonts w:ascii="Calibri" w:hAnsi="Calibri" w:cs="Calibri"/>
      <w:sz w:val="18"/>
      <w:szCs w:val="18"/>
      <w:lang w:val="en-IE" w:eastAsia="zh-CN"/>
    </w:rPr>
  </w:style>
  <w:style w:type="character" w:customStyle="1" w:styleId="HTMLPreformattedChar">
    <w:name w:val="HTML Preformatted Char"/>
    <w:rsid w:val="00F220F8"/>
    <w:rPr>
      <w:rFonts w:ascii="Courier New" w:hAnsi="Courier New" w:cs="Courier New"/>
    </w:rPr>
  </w:style>
  <w:style w:type="character" w:customStyle="1" w:styleId="apple-converted-space">
    <w:name w:val="apple-converted-space"/>
    <w:basedOn w:val="WW-DefaultParagraphFont11111111111111111111"/>
    <w:rsid w:val="00F220F8"/>
  </w:style>
  <w:style w:type="character" w:customStyle="1" w:styleId="BodyTextIndent3Char">
    <w:name w:val="Body Text Indent 3 Char"/>
    <w:rsid w:val="00F220F8"/>
    <w:rPr>
      <w:rFonts w:ascii="Calibri" w:hAnsi="Calibri" w:cs="Calibri"/>
      <w:sz w:val="16"/>
      <w:szCs w:val="16"/>
      <w:lang w:val="en-GB"/>
    </w:rPr>
  </w:style>
  <w:style w:type="character" w:customStyle="1" w:styleId="WW-FootnoteReference">
    <w:name w:val="WW-Footnote Reference"/>
    <w:rsid w:val="00F220F8"/>
    <w:rPr>
      <w:vertAlign w:val="superscript"/>
    </w:rPr>
  </w:style>
  <w:style w:type="character" w:customStyle="1" w:styleId="WW-EndnoteReference">
    <w:name w:val="WW-Endnote Reference"/>
    <w:rsid w:val="00F220F8"/>
    <w:rPr>
      <w:vertAlign w:val="superscript"/>
    </w:rPr>
  </w:style>
  <w:style w:type="character" w:customStyle="1" w:styleId="FootnoteReference1">
    <w:name w:val="Footnote Reference1"/>
    <w:rsid w:val="00F220F8"/>
    <w:rPr>
      <w:vertAlign w:val="superscript"/>
    </w:rPr>
  </w:style>
  <w:style w:type="character" w:customStyle="1" w:styleId="FootnoteTextChar2">
    <w:name w:val="Footnote Text Char2"/>
    <w:rsid w:val="00F220F8"/>
    <w:rPr>
      <w:rFonts w:ascii="Calibri" w:hAnsi="Calibri" w:cs="Calibri"/>
      <w:sz w:val="18"/>
      <w:lang w:val="en-IE" w:eastAsia="zh-CN"/>
    </w:rPr>
  </w:style>
  <w:style w:type="character" w:customStyle="1" w:styleId="foothangingChar1">
    <w:name w:val="foot_hanging Char1"/>
    <w:rsid w:val="00F220F8"/>
    <w:rPr>
      <w:rFonts w:ascii="Calibri" w:hAnsi="Calibri" w:cs="Calibri"/>
      <w:sz w:val="18"/>
      <w:szCs w:val="18"/>
      <w:lang w:val="en-IE" w:eastAsia="zh-CN"/>
    </w:rPr>
  </w:style>
  <w:style w:type="character" w:customStyle="1" w:styleId="footersChar">
    <w:name w:val="footers Char"/>
    <w:basedOn w:val="foothangingChar1"/>
    <w:rsid w:val="00F220F8"/>
    <w:rPr>
      <w:rFonts w:ascii="Calibri" w:hAnsi="Calibri" w:cs="Calibri"/>
      <w:sz w:val="18"/>
      <w:szCs w:val="18"/>
      <w:lang w:val="en-IE" w:eastAsia="zh-CN"/>
    </w:rPr>
  </w:style>
  <w:style w:type="character" w:customStyle="1" w:styleId="CommentTextChar1">
    <w:name w:val="Comment Text Char1"/>
    <w:rsid w:val="00F220F8"/>
    <w:rPr>
      <w:rFonts w:ascii="Calibri" w:hAnsi="Calibri" w:cs="Calibri"/>
      <w:lang w:val="en-GB" w:eastAsia="zh-CN"/>
    </w:rPr>
  </w:style>
  <w:style w:type="character" w:customStyle="1" w:styleId="HTMLPreformattedChar1">
    <w:name w:val="HTML Preformatted Char1"/>
    <w:rsid w:val="00F220F8"/>
    <w:rPr>
      <w:rFonts w:ascii="Courier New" w:hAnsi="Courier New" w:cs="Courier New"/>
      <w:lang w:eastAsia="zh-CN"/>
    </w:rPr>
  </w:style>
  <w:style w:type="character" w:customStyle="1" w:styleId="BodyText3Char">
    <w:name w:val="Body Text 3 Char"/>
    <w:rsid w:val="00F220F8"/>
    <w:rPr>
      <w:rFonts w:ascii="Calibri" w:hAnsi="Calibri" w:cs="Calibri"/>
      <w:sz w:val="16"/>
      <w:szCs w:val="16"/>
      <w:lang w:val="en-GB" w:eastAsia="zh-CN"/>
    </w:rPr>
  </w:style>
  <w:style w:type="character" w:customStyle="1" w:styleId="WW-FootnoteReference1">
    <w:name w:val="WW-Footnote Reference1"/>
    <w:rsid w:val="00F220F8"/>
    <w:rPr>
      <w:vertAlign w:val="superscript"/>
    </w:rPr>
  </w:style>
  <w:style w:type="character" w:customStyle="1" w:styleId="WW-EndnoteReference1">
    <w:name w:val="WW-Endnote Reference1"/>
    <w:rsid w:val="00F220F8"/>
    <w:rPr>
      <w:vertAlign w:val="superscript"/>
    </w:rPr>
  </w:style>
  <w:style w:type="character" w:customStyle="1" w:styleId="WW-FootnoteReference2">
    <w:name w:val="WW-Footnote Reference2"/>
    <w:rsid w:val="00F220F8"/>
    <w:rPr>
      <w:vertAlign w:val="superscript"/>
    </w:rPr>
  </w:style>
  <w:style w:type="character" w:customStyle="1" w:styleId="WW-EndnoteReference2">
    <w:name w:val="WW-Endnote Reference2"/>
    <w:rsid w:val="00F220F8"/>
    <w:rPr>
      <w:vertAlign w:val="superscript"/>
    </w:rPr>
  </w:style>
  <w:style w:type="character" w:customStyle="1" w:styleId="FootnoteTextChar3">
    <w:name w:val="Footnote Text Char3"/>
    <w:rsid w:val="00F220F8"/>
    <w:rPr>
      <w:rFonts w:ascii="Calibri" w:hAnsi="Calibri" w:cs="Calibri"/>
      <w:sz w:val="18"/>
      <w:lang w:val="en-IE" w:eastAsia="zh-CN"/>
    </w:rPr>
  </w:style>
  <w:style w:type="character" w:customStyle="1" w:styleId="foothangingChar2">
    <w:name w:val="foot_hanging Char2"/>
    <w:rsid w:val="00F220F8"/>
    <w:rPr>
      <w:rFonts w:ascii="Calibri" w:hAnsi="Calibri" w:cs="Calibri"/>
      <w:sz w:val="18"/>
      <w:szCs w:val="18"/>
      <w:lang w:val="en-IE" w:eastAsia="zh-CN"/>
    </w:rPr>
  </w:style>
  <w:style w:type="character" w:customStyle="1" w:styleId="footersChar1">
    <w:name w:val="footers Char1"/>
    <w:basedOn w:val="foothangingChar2"/>
    <w:rsid w:val="00F220F8"/>
    <w:rPr>
      <w:rFonts w:ascii="Calibri" w:hAnsi="Calibri" w:cs="Calibri"/>
      <w:sz w:val="18"/>
      <w:szCs w:val="18"/>
      <w:lang w:val="en-IE" w:eastAsia="zh-CN"/>
    </w:rPr>
  </w:style>
  <w:style w:type="character" w:customStyle="1" w:styleId="foootChar">
    <w:name w:val="fooot Char"/>
    <w:basedOn w:val="footersChar1"/>
    <w:rsid w:val="00F220F8"/>
    <w:rPr>
      <w:rFonts w:ascii="Calibri" w:hAnsi="Calibri" w:cs="Calibri"/>
      <w:sz w:val="18"/>
      <w:szCs w:val="18"/>
      <w:lang w:val="en-IE" w:eastAsia="zh-CN"/>
    </w:rPr>
  </w:style>
  <w:style w:type="character" w:customStyle="1" w:styleId="12">
    <w:name w:val="Παραπομπή υποσημείωσης1"/>
    <w:rsid w:val="00F220F8"/>
    <w:rPr>
      <w:vertAlign w:val="superscript"/>
    </w:rPr>
  </w:style>
  <w:style w:type="character" w:customStyle="1" w:styleId="13">
    <w:name w:val="Παραπομπή σημείωσης τέλους1"/>
    <w:rsid w:val="00F220F8"/>
    <w:rPr>
      <w:vertAlign w:val="superscript"/>
    </w:rPr>
  </w:style>
  <w:style w:type="character" w:customStyle="1" w:styleId="Char">
    <w:name w:val="Κείμενο πλαισίου Char"/>
    <w:rsid w:val="00F220F8"/>
    <w:rPr>
      <w:rFonts w:ascii="Tahoma" w:hAnsi="Tahoma" w:cs="Tahoma"/>
      <w:sz w:val="16"/>
      <w:szCs w:val="16"/>
      <w:lang w:val="en-GB"/>
    </w:rPr>
  </w:style>
  <w:style w:type="character" w:customStyle="1" w:styleId="14">
    <w:name w:val="Παραπομπή σχολίου1"/>
    <w:rsid w:val="00F220F8"/>
    <w:rPr>
      <w:sz w:val="16"/>
      <w:szCs w:val="16"/>
    </w:rPr>
  </w:style>
  <w:style w:type="character" w:customStyle="1" w:styleId="Char0">
    <w:name w:val="Κείμενο σχολίου Char"/>
    <w:rsid w:val="00F220F8"/>
    <w:rPr>
      <w:rFonts w:ascii="Calibri" w:hAnsi="Calibri" w:cs="Calibri"/>
      <w:lang w:val="en-GB"/>
    </w:rPr>
  </w:style>
  <w:style w:type="character" w:customStyle="1" w:styleId="Char1">
    <w:name w:val="Θέμα σχολίου Char"/>
    <w:rsid w:val="00F220F8"/>
    <w:rPr>
      <w:rFonts w:ascii="Calibri" w:hAnsi="Calibri" w:cs="Calibri"/>
      <w:b/>
      <w:bCs/>
      <w:lang w:val="en-GB"/>
    </w:rPr>
  </w:style>
  <w:style w:type="character" w:customStyle="1" w:styleId="-HTMLChar">
    <w:name w:val="Προ-διαμορφωμένο HTML Char"/>
    <w:rsid w:val="00F220F8"/>
    <w:rPr>
      <w:rFonts w:ascii="Courier New" w:eastAsia="Times New Roman" w:hAnsi="Courier New" w:cs="Courier New"/>
    </w:rPr>
  </w:style>
  <w:style w:type="character" w:customStyle="1" w:styleId="WW-FootnoteReference3">
    <w:name w:val="WW-Footnote Reference3"/>
    <w:rsid w:val="00F220F8"/>
    <w:rPr>
      <w:vertAlign w:val="superscript"/>
    </w:rPr>
  </w:style>
  <w:style w:type="character" w:customStyle="1" w:styleId="WW-EndnoteReference3">
    <w:name w:val="WW-Endnote Reference3"/>
    <w:rsid w:val="00F220F8"/>
    <w:rPr>
      <w:vertAlign w:val="superscript"/>
    </w:rPr>
  </w:style>
  <w:style w:type="character" w:customStyle="1" w:styleId="WW-FootnoteReference4">
    <w:name w:val="WW-Footnote Reference4"/>
    <w:rsid w:val="00F220F8"/>
    <w:rPr>
      <w:vertAlign w:val="superscript"/>
    </w:rPr>
  </w:style>
  <w:style w:type="character" w:customStyle="1" w:styleId="WW-EndnoteReference4">
    <w:name w:val="WW-Endnote Reference4"/>
    <w:rsid w:val="00F220F8"/>
    <w:rPr>
      <w:vertAlign w:val="superscript"/>
    </w:rPr>
  </w:style>
  <w:style w:type="character" w:customStyle="1" w:styleId="WW-FootnoteReference5">
    <w:name w:val="WW-Footnote Reference5"/>
    <w:rsid w:val="00F220F8"/>
    <w:rPr>
      <w:vertAlign w:val="superscript"/>
    </w:rPr>
  </w:style>
  <w:style w:type="character" w:customStyle="1" w:styleId="WW-EndnoteReference5">
    <w:name w:val="WW-Endnote Reference5"/>
    <w:rsid w:val="00F220F8"/>
    <w:rPr>
      <w:vertAlign w:val="superscript"/>
    </w:rPr>
  </w:style>
  <w:style w:type="character" w:customStyle="1" w:styleId="WW-FootnoteReference6">
    <w:name w:val="WW-Footnote Reference6"/>
    <w:rsid w:val="00F220F8"/>
    <w:rPr>
      <w:vertAlign w:val="superscript"/>
    </w:rPr>
  </w:style>
  <w:style w:type="character" w:styleId="-0">
    <w:name w:val="FollowedHyperlink"/>
    <w:uiPriority w:val="99"/>
    <w:rsid w:val="00F220F8"/>
    <w:rPr>
      <w:color w:val="800000"/>
      <w:u w:val="single"/>
    </w:rPr>
  </w:style>
  <w:style w:type="character" w:customStyle="1" w:styleId="WW-EndnoteReference6">
    <w:name w:val="WW-Endnote Reference6"/>
    <w:rsid w:val="00F220F8"/>
    <w:rPr>
      <w:vertAlign w:val="superscript"/>
    </w:rPr>
  </w:style>
  <w:style w:type="character" w:customStyle="1" w:styleId="WW-FootnoteReference7">
    <w:name w:val="WW-Footnote Reference7"/>
    <w:rsid w:val="00F220F8"/>
    <w:rPr>
      <w:vertAlign w:val="superscript"/>
    </w:rPr>
  </w:style>
  <w:style w:type="character" w:customStyle="1" w:styleId="WW-EndnoteReference7">
    <w:name w:val="WW-Endnote Reference7"/>
    <w:rsid w:val="00F220F8"/>
    <w:rPr>
      <w:vertAlign w:val="superscript"/>
    </w:rPr>
  </w:style>
  <w:style w:type="character" w:customStyle="1" w:styleId="WW-FootnoteReference8">
    <w:name w:val="WW-Footnote Reference8"/>
    <w:rsid w:val="00F220F8"/>
    <w:rPr>
      <w:vertAlign w:val="superscript"/>
    </w:rPr>
  </w:style>
  <w:style w:type="character" w:customStyle="1" w:styleId="WW-EndnoteReference8">
    <w:name w:val="WW-Endnote Reference8"/>
    <w:rsid w:val="00F220F8"/>
    <w:rPr>
      <w:vertAlign w:val="superscript"/>
    </w:rPr>
  </w:style>
  <w:style w:type="character" w:customStyle="1" w:styleId="WW-FootnoteReference9">
    <w:name w:val="WW-Footnote Reference9"/>
    <w:rsid w:val="00F220F8"/>
    <w:rPr>
      <w:vertAlign w:val="superscript"/>
    </w:rPr>
  </w:style>
  <w:style w:type="character" w:customStyle="1" w:styleId="WW-EndnoteReference9">
    <w:name w:val="WW-Endnote Reference9"/>
    <w:rsid w:val="00F220F8"/>
    <w:rPr>
      <w:vertAlign w:val="superscript"/>
    </w:rPr>
  </w:style>
  <w:style w:type="character" w:customStyle="1" w:styleId="WW-FootnoteReference10">
    <w:name w:val="WW-Footnote Reference10"/>
    <w:rsid w:val="00F220F8"/>
    <w:rPr>
      <w:vertAlign w:val="superscript"/>
    </w:rPr>
  </w:style>
  <w:style w:type="character" w:customStyle="1" w:styleId="WW-EndnoteReference10">
    <w:name w:val="WW-Endnote Reference10"/>
    <w:rsid w:val="00F220F8"/>
    <w:rPr>
      <w:vertAlign w:val="superscript"/>
    </w:rPr>
  </w:style>
  <w:style w:type="character" w:customStyle="1" w:styleId="WW-FootnoteReference11">
    <w:name w:val="WW-Footnote Reference11"/>
    <w:rsid w:val="00F220F8"/>
    <w:rPr>
      <w:vertAlign w:val="superscript"/>
    </w:rPr>
  </w:style>
  <w:style w:type="character" w:customStyle="1" w:styleId="WW-EndnoteReference11">
    <w:name w:val="WW-Endnote Reference11"/>
    <w:rsid w:val="00F220F8"/>
    <w:rPr>
      <w:vertAlign w:val="superscript"/>
    </w:rPr>
  </w:style>
  <w:style w:type="character" w:customStyle="1" w:styleId="WW-FootnoteReference12">
    <w:name w:val="WW-Footnote Reference12"/>
    <w:rsid w:val="00F220F8"/>
    <w:rPr>
      <w:vertAlign w:val="superscript"/>
    </w:rPr>
  </w:style>
  <w:style w:type="character" w:customStyle="1" w:styleId="WW-EndnoteReference12">
    <w:name w:val="WW-Endnote Reference12"/>
    <w:rsid w:val="00F220F8"/>
    <w:rPr>
      <w:vertAlign w:val="superscript"/>
    </w:rPr>
  </w:style>
  <w:style w:type="character" w:customStyle="1" w:styleId="WW-FootnoteReference13">
    <w:name w:val="WW-Footnote Reference13"/>
    <w:rsid w:val="00F220F8"/>
    <w:rPr>
      <w:vertAlign w:val="superscript"/>
    </w:rPr>
  </w:style>
  <w:style w:type="character" w:customStyle="1" w:styleId="WW-EndnoteReference13">
    <w:name w:val="WW-Endnote Reference13"/>
    <w:rsid w:val="00F220F8"/>
    <w:rPr>
      <w:vertAlign w:val="superscript"/>
    </w:rPr>
  </w:style>
  <w:style w:type="character" w:customStyle="1" w:styleId="FootnoteReference3">
    <w:name w:val="Footnote Reference3"/>
    <w:rsid w:val="00F220F8"/>
    <w:rPr>
      <w:vertAlign w:val="superscript"/>
    </w:rPr>
  </w:style>
  <w:style w:type="character" w:customStyle="1" w:styleId="EndnoteReference2">
    <w:name w:val="Endnote Reference2"/>
    <w:rsid w:val="00F220F8"/>
    <w:rPr>
      <w:vertAlign w:val="superscript"/>
    </w:rPr>
  </w:style>
  <w:style w:type="character" w:customStyle="1" w:styleId="22">
    <w:name w:val="Παραπομπή υποσημείωσης2"/>
    <w:rsid w:val="00F220F8"/>
    <w:rPr>
      <w:vertAlign w:val="superscript"/>
    </w:rPr>
  </w:style>
  <w:style w:type="character" w:customStyle="1" w:styleId="23">
    <w:name w:val="Παραπομπή σημείωσης τέλους2"/>
    <w:rsid w:val="00F220F8"/>
    <w:rPr>
      <w:vertAlign w:val="superscript"/>
    </w:rPr>
  </w:style>
  <w:style w:type="character" w:customStyle="1" w:styleId="WW-FootnoteReference14">
    <w:name w:val="WW-Footnote Reference14"/>
    <w:rsid w:val="00F220F8"/>
    <w:rPr>
      <w:vertAlign w:val="superscript"/>
    </w:rPr>
  </w:style>
  <w:style w:type="character" w:customStyle="1" w:styleId="WW-EndnoteReference14">
    <w:name w:val="WW-Endnote Reference14"/>
    <w:rsid w:val="00F220F8"/>
    <w:rPr>
      <w:vertAlign w:val="superscript"/>
    </w:rPr>
  </w:style>
  <w:style w:type="character" w:customStyle="1" w:styleId="WW-FootnoteReference15">
    <w:name w:val="WW-Footnote Reference15"/>
    <w:rsid w:val="00F220F8"/>
    <w:rPr>
      <w:vertAlign w:val="superscript"/>
    </w:rPr>
  </w:style>
  <w:style w:type="character" w:customStyle="1" w:styleId="WW-EndnoteReference15">
    <w:name w:val="WW-Endnote Reference15"/>
    <w:rsid w:val="00F220F8"/>
    <w:rPr>
      <w:vertAlign w:val="superscript"/>
    </w:rPr>
  </w:style>
  <w:style w:type="character" w:customStyle="1" w:styleId="WW-FootnoteReference16">
    <w:name w:val="WW-Footnote Reference16"/>
    <w:rsid w:val="00F220F8"/>
    <w:rPr>
      <w:vertAlign w:val="superscript"/>
    </w:rPr>
  </w:style>
  <w:style w:type="character" w:customStyle="1" w:styleId="WW-EndnoteReference16">
    <w:name w:val="WW-Endnote Reference16"/>
    <w:rsid w:val="00F220F8"/>
    <w:rPr>
      <w:vertAlign w:val="superscript"/>
    </w:rPr>
  </w:style>
  <w:style w:type="character" w:customStyle="1" w:styleId="WW-FootnoteReference17">
    <w:name w:val="WW-Footnote Reference17"/>
    <w:rsid w:val="00F220F8"/>
    <w:rPr>
      <w:vertAlign w:val="superscript"/>
    </w:rPr>
  </w:style>
  <w:style w:type="character" w:customStyle="1" w:styleId="WW-EndnoteReference17">
    <w:name w:val="WW-Endnote Reference17"/>
    <w:rsid w:val="00F220F8"/>
    <w:rPr>
      <w:vertAlign w:val="superscript"/>
    </w:rPr>
  </w:style>
  <w:style w:type="character" w:customStyle="1" w:styleId="31">
    <w:name w:val="Παραπομπή υποσημείωσης3"/>
    <w:rsid w:val="00F220F8"/>
    <w:rPr>
      <w:vertAlign w:val="superscript"/>
    </w:rPr>
  </w:style>
  <w:style w:type="character" w:customStyle="1" w:styleId="32">
    <w:name w:val="Παραπομπή σημείωσης τέλους3"/>
    <w:rsid w:val="00F220F8"/>
    <w:rPr>
      <w:vertAlign w:val="superscript"/>
    </w:rPr>
  </w:style>
  <w:style w:type="character" w:customStyle="1" w:styleId="WW-FootnoteReference18">
    <w:name w:val="WW-Footnote Reference18"/>
    <w:rsid w:val="00F220F8"/>
    <w:rPr>
      <w:vertAlign w:val="superscript"/>
    </w:rPr>
  </w:style>
  <w:style w:type="character" w:customStyle="1" w:styleId="WW-EndnoteReference18">
    <w:name w:val="WW-Endnote Reference18"/>
    <w:rsid w:val="00F220F8"/>
    <w:rPr>
      <w:vertAlign w:val="superscript"/>
    </w:rPr>
  </w:style>
  <w:style w:type="character" w:customStyle="1" w:styleId="WW-FootnoteReference19">
    <w:name w:val="WW-Footnote Reference19"/>
    <w:rsid w:val="00F220F8"/>
    <w:rPr>
      <w:vertAlign w:val="superscript"/>
    </w:rPr>
  </w:style>
  <w:style w:type="character" w:customStyle="1" w:styleId="WW-EndnoteReference19">
    <w:name w:val="WW-Endnote Reference19"/>
    <w:rsid w:val="00F220F8"/>
    <w:rPr>
      <w:vertAlign w:val="superscript"/>
    </w:rPr>
  </w:style>
  <w:style w:type="character" w:customStyle="1" w:styleId="WW-FootnoteReference20">
    <w:name w:val="WW-Footnote Reference20"/>
    <w:rsid w:val="00F220F8"/>
    <w:rPr>
      <w:vertAlign w:val="superscript"/>
    </w:rPr>
  </w:style>
  <w:style w:type="character" w:customStyle="1" w:styleId="WW-EndnoteReference20">
    <w:name w:val="WW-Endnote Reference20"/>
    <w:rsid w:val="00F220F8"/>
    <w:rPr>
      <w:vertAlign w:val="superscript"/>
    </w:rPr>
  </w:style>
  <w:style w:type="character" w:customStyle="1" w:styleId="ad">
    <w:name w:val="Σύνδεση ευρετηρίου"/>
    <w:rsid w:val="00F220F8"/>
  </w:style>
  <w:style w:type="character" w:styleId="ae">
    <w:name w:val="footnote reference"/>
    <w:rsid w:val="00F220F8"/>
    <w:rPr>
      <w:vertAlign w:val="superscript"/>
    </w:rPr>
  </w:style>
  <w:style w:type="character" w:styleId="af">
    <w:name w:val="endnote reference"/>
    <w:rsid w:val="00F220F8"/>
    <w:rPr>
      <w:vertAlign w:val="superscript"/>
    </w:rPr>
  </w:style>
  <w:style w:type="paragraph" w:customStyle="1" w:styleId="af0">
    <w:name w:val="Επικεφαλίδα"/>
    <w:basedOn w:val="a"/>
    <w:next w:val="af1"/>
    <w:rsid w:val="00F220F8"/>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F220F8"/>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F220F8"/>
    <w:rPr>
      <w:rFonts w:ascii="Calibri" w:eastAsia="Times New Roman" w:hAnsi="Calibri" w:cs="Calibri"/>
      <w:szCs w:val="24"/>
      <w:lang w:val="en-GB" w:eastAsia="zh-CN"/>
    </w:rPr>
  </w:style>
  <w:style w:type="paragraph" w:styleId="af2">
    <w:name w:val="List"/>
    <w:basedOn w:val="af1"/>
    <w:rsid w:val="00F220F8"/>
    <w:rPr>
      <w:rFonts w:cs="Mangal"/>
    </w:rPr>
  </w:style>
  <w:style w:type="paragraph" w:customStyle="1" w:styleId="Caption2">
    <w:name w:val="Caption2"/>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3">
    <w:name w:val="Ευρετήριο"/>
    <w:basedOn w:val="a"/>
    <w:rsid w:val="00F220F8"/>
    <w:pPr>
      <w:suppressLineNumbers/>
      <w:suppressAutoHyphens/>
      <w:spacing w:after="120" w:line="240" w:lineRule="auto"/>
      <w:jc w:val="both"/>
    </w:pPr>
    <w:rPr>
      <w:rFonts w:ascii="Calibri" w:eastAsia="Times New Roman" w:hAnsi="Calibri" w:cs="Mangal"/>
      <w:szCs w:val="24"/>
      <w:lang w:val="en-GB" w:eastAsia="zh-CN"/>
    </w:rPr>
  </w:style>
  <w:style w:type="paragraph" w:styleId="af4">
    <w:name w:val="caption"/>
    <w:basedOn w:val="a"/>
    <w:qFormat/>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6">
    <w:name w:val="Λεζάντα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F220F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F220F8"/>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F220F8"/>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F220F8"/>
    <w:rPr>
      <w:rFonts w:ascii="Calibri" w:eastAsia="MS Mincho" w:hAnsi="Calibri" w:cs="Calibri"/>
      <w:szCs w:val="24"/>
      <w:lang w:val="en-US" w:eastAsia="ja-JP"/>
    </w:rPr>
  </w:style>
  <w:style w:type="paragraph" w:customStyle="1" w:styleId="DocTitle">
    <w:name w:val="Doc Title"/>
    <w:basedOn w:val="1"/>
    <w:rsid w:val="00F220F8"/>
  </w:style>
  <w:style w:type="paragraph" w:customStyle="1" w:styleId="inserttext">
    <w:name w:val="insert text"/>
    <w:basedOn w:val="a"/>
    <w:rsid w:val="00F220F8"/>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uiPriority w:val="99"/>
    <w:rsid w:val="00F220F8"/>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uiPriority w:val="99"/>
    <w:rsid w:val="00F220F8"/>
    <w:rPr>
      <w:rFonts w:ascii="Calibri" w:eastAsia="MS Mincho" w:hAnsi="Calibri" w:cs="Calibri"/>
      <w:szCs w:val="24"/>
      <w:lang w:val="en-US" w:eastAsia="ja-JP"/>
    </w:rPr>
  </w:style>
  <w:style w:type="paragraph" w:styleId="af7">
    <w:name w:val="header"/>
    <w:basedOn w:val="a"/>
    <w:link w:val="Char5"/>
    <w:uiPriority w:val="99"/>
    <w:rsid w:val="00F220F8"/>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uiPriority w:val="99"/>
    <w:rsid w:val="00F220F8"/>
    <w:rPr>
      <w:rFonts w:ascii="Calibri" w:eastAsia="Times New Roman" w:hAnsi="Calibri" w:cs="Calibri"/>
      <w:szCs w:val="24"/>
      <w:lang w:val="en-GB" w:eastAsia="zh-CN"/>
    </w:rPr>
  </w:style>
  <w:style w:type="paragraph" w:styleId="af8">
    <w:name w:val="Balloon Text"/>
    <w:basedOn w:val="a"/>
    <w:link w:val="Char10"/>
    <w:uiPriority w:val="99"/>
    <w:rsid w:val="00F220F8"/>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uiPriority w:val="99"/>
    <w:rsid w:val="00F220F8"/>
    <w:rPr>
      <w:rFonts w:ascii="Tahoma" w:eastAsia="Times New Roman" w:hAnsi="Tahoma" w:cs="Tahoma"/>
      <w:sz w:val="16"/>
      <w:szCs w:val="16"/>
      <w:lang w:val="en-GB" w:eastAsia="zh-CN"/>
    </w:rPr>
  </w:style>
  <w:style w:type="paragraph" w:styleId="af9">
    <w:name w:val="annotation text"/>
    <w:basedOn w:val="a"/>
    <w:link w:val="Char11"/>
    <w:uiPriority w:val="99"/>
    <w:rsid w:val="00F220F8"/>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uiPriority w:val="99"/>
    <w:rsid w:val="00F220F8"/>
    <w:rPr>
      <w:rFonts w:ascii="Calibri" w:eastAsia="Times New Roman" w:hAnsi="Calibri" w:cs="Calibri"/>
      <w:sz w:val="20"/>
      <w:szCs w:val="20"/>
      <w:lang w:val="en-GB" w:eastAsia="zh-CN"/>
    </w:rPr>
  </w:style>
  <w:style w:type="paragraph" w:styleId="afa">
    <w:name w:val="annotation subject"/>
    <w:basedOn w:val="af9"/>
    <w:next w:val="af9"/>
    <w:link w:val="Char12"/>
    <w:uiPriority w:val="99"/>
    <w:rsid w:val="00F220F8"/>
    <w:rPr>
      <w:b/>
      <w:bCs/>
    </w:rPr>
  </w:style>
  <w:style w:type="character" w:customStyle="1" w:styleId="Char12">
    <w:name w:val="Θέμα σχολίου Char1"/>
    <w:basedOn w:val="Char11"/>
    <w:link w:val="afa"/>
    <w:uiPriority w:val="99"/>
    <w:rsid w:val="00F220F8"/>
    <w:rPr>
      <w:rFonts w:ascii="Calibri" w:eastAsia="Times New Roman" w:hAnsi="Calibri" w:cs="Calibri"/>
      <w:b/>
      <w:bCs/>
      <w:sz w:val="20"/>
      <w:szCs w:val="20"/>
      <w:lang w:val="en-GB" w:eastAsia="zh-CN"/>
    </w:rPr>
  </w:style>
  <w:style w:type="paragraph" w:styleId="afb">
    <w:name w:val="Revision"/>
    <w:rsid w:val="00F220F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F220F8"/>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c">
    <w:name w:val="List Paragraph"/>
    <w:basedOn w:val="a"/>
    <w:uiPriority w:val="34"/>
    <w:qFormat/>
    <w:rsid w:val="00F220F8"/>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6"/>
    <w:rsid w:val="00F220F8"/>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rsid w:val="00F220F8"/>
    <w:rPr>
      <w:rFonts w:ascii="Calibri" w:eastAsia="Times New Roman" w:hAnsi="Calibri" w:cs="Calibri"/>
      <w:sz w:val="18"/>
      <w:szCs w:val="20"/>
      <w:lang w:val="en-IE" w:eastAsia="zh-CN"/>
    </w:rPr>
  </w:style>
  <w:style w:type="paragraph" w:styleId="17">
    <w:name w:val="toc 1"/>
    <w:basedOn w:val="a"/>
    <w:next w:val="a"/>
    <w:uiPriority w:val="39"/>
    <w:rsid w:val="00F220F8"/>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F220F8"/>
    <w:pPr>
      <w:suppressAutoHyphens/>
      <w:spacing w:after="0" w:line="240" w:lineRule="auto"/>
      <w:ind w:left="220"/>
    </w:pPr>
    <w:rPr>
      <w:rFonts w:ascii="Calibri" w:eastAsia="Times New Roman" w:hAnsi="Calibri" w:cs="Calibri"/>
      <w:smallCaps/>
      <w:sz w:val="20"/>
      <w:szCs w:val="20"/>
      <w:lang w:val="en-GB" w:eastAsia="zh-CN"/>
    </w:rPr>
  </w:style>
  <w:style w:type="paragraph" w:styleId="33">
    <w:name w:val="toc 3"/>
    <w:basedOn w:val="a"/>
    <w:next w:val="a"/>
    <w:uiPriority w:val="39"/>
    <w:rsid w:val="00F220F8"/>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F220F8"/>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F220F8"/>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F220F8"/>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F220F8"/>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F220F8"/>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F220F8"/>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F220F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F220F8"/>
    <w:rPr>
      <w:rFonts w:ascii="Calibri" w:hAnsi="Calibri" w:cs="Calibri"/>
      <w:lang w:val="el-GR"/>
    </w:rPr>
  </w:style>
  <w:style w:type="paragraph" w:styleId="afe">
    <w:name w:val="endnote text"/>
    <w:basedOn w:val="a"/>
    <w:link w:val="Char7"/>
    <w:uiPriority w:val="99"/>
    <w:rsid w:val="00F220F8"/>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e"/>
    <w:uiPriority w:val="99"/>
    <w:rsid w:val="00F220F8"/>
    <w:rPr>
      <w:rFonts w:ascii="Calibri" w:eastAsia="Times New Roman" w:hAnsi="Calibri" w:cs="Calibri"/>
      <w:sz w:val="20"/>
      <w:szCs w:val="20"/>
      <w:lang w:val="en-GB" w:eastAsia="zh-CN"/>
    </w:rPr>
  </w:style>
  <w:style w:type="paragraph" w:customStyle="1" w:styleId="Default">
    <w:name w:val="Default"/>
    <w:rsid w:val="00F220F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F220F8"/>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8"/>
    <w:rsid w:val="00F220F8"/>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0"/>
    <w:rsid w:val="00F220F8"/>
    <w:rPr>
      <w:rFonts w:ascii="Arial" w:eastAsia="Times New Roman" w:hAnsi="Arial" w:cs="Arial"/>
      <w:szCs w:val="24"/>
      <w:lang w:val="en-GB" w:eastAsia="zh-CN"/>
    </w:rPr>
  </w:style>
  <w:style w:type="paragraph" w:customStyle="1" w:styleId="normalwithoutspacing">
    <w:name w:val="normal_without_spacing"/>
    <w:basedOn w:val="a"/>
    <w:rsid w:val="00F220F8"/>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F220F8"/>
    <w:pPr>
      <w:ind w:left="426" w:hanging="426"/>
    </w:pPr>
    <w:rPr>
      <w:szCs w:val="18"/>
    </w:rPr>
  </w:style>
  <w:style w:type="paragraph" w:styleId="-HTML">
    <w:name w:val="HTML Preformatted"/>
    <w:basedOn w:val="a"/>
    <w:link w:val="-HTMLChar1"/>
    <w:rsid w:val="00F2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rsid w:val="00F220F8"/>
    <w:rPr>
      <w:rFonts w:ascii="Courier New" w:eastAsia="Times New Roman" w:hAnsi="Courier New" w:cs="Courier New"/>
      <w:sz w:val="20"/>
      <w:szCs w:val="20"/>
      <w:lang w:eastAsia="zh-CN"/>
    </w:rPr>
  </w:style>
  <w:style w:type="paragraph" w:customStyle="1" w:styleId="LO-normal">
    <w:name w:val="LO-normal"/>
    <w:rsid w:val="00F220F8"/>
    <w:pPr>
      <w:suppressAutoHyphens/>
      <w:spacing w:after="0" w:line="276" w:lineRule="auto"/>
    </w:pPr>
    <w:rPr>
      <w:rFonts w:ascii="Arial" w:eastAsia="Arial" w:hAnsi="Arial" w:cs="Arial"/>
      <w:color w:val="000000"/>
      <w:lang w:eastAsia="zh-CN"/>
    </w:rPr>
  </w:style>
  <w:style w:type="paragraph" w:styleId="34">
    <w:name w:val="Body Text Indent 3"/>
    <w:basedOn w:val="a"/>
    <w:link w:val="3Char0"/>
    <w:rsid w:val="00F220F8"/>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4"/>
    <w:rsid w:val="00F220F8"/>
    <w:rPr>
      <w:rFonts w:ascii="Calibri" w:eastAsia="Times New Roman" w:hAnsi="Calibri" w:cs="Times New Roman"/>
      <w:sz w:val="16"/>
      <w:szCs w:val="16"/>
      <w:lang w:val="en-GB" w:eastAsia="zh-CN"/>
    </w:rPr>
  </w:style>
  <w:style w:type="paragraph" w:styleId="aff1">
    <w:name w:val="No Spacing"/>
    <w:uiPriority w:val="1"/>
    <w:qFormat/>
    <w:rsid w:val="00F220F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F220F8"/>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F220F8"/>
    <w:pPr>
      <w:jc w:val="center"/>
    </w:pPr>
    <w:rPr>
      <w:b/>
      <w:bCs/>
    </w:rPr>
  </w:style>
  <w:style w:type="paragraph" w:customStyle="1" w:styleId="footers">
    <w:name w:val="footers"/>
    <w:basedOn w:val="foothanging"/>
    <w:rsid w:val="00F220F8"/>
  </w:style>
  <w:style w:type="paragraph" w:customStyle="1" w:styleId="Standard">
    <w:name w:val="Standard"/>
    <w:rsid w:val="00F220F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F220F8"/>
    <w:pPr>
      <w:spacing w:after="120"/>
    </w:pPr>
  </w:style>
  <w:style w:type="paragraph" w:customStyle="1" w:styleId="Footnote">
    <w:name w:val="Footnote"/>
    <w:basedOn w:val="Standard"/>
    <w:rsid w:val="00F220F8"/>
    <w:pPr>
      <w:suppressLineNumbers/>
      <w:ind w:left="283" w:hanging="283"/>
    </w:pPr>
    <w:rPr>
      <w:sz w:val="20"/>
      <w:szCs w:val="20"/>
    </w:rPr>
  </w:style>
  <w:style w:type="paragraph" w:styleId="35">
    <w:name w:val="Body Text 3"/>
    <w:basedOn w:val="a"/>
    <w:link w:val="3Char1"/>
    <w:rsid w:val="00F220F8"/>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5"/>
    <w:rsid w:val="00F220F8"/>
    <w:rPr>
      <w:rFonts w:ascii="Calibri" w:eastAsia="Times New Roman" w:hAnsi="Calibri" w:cs="Calibri"/>
      <w:sz w:val="16"/>
      <w:szCs w:val="16"/>
      <w:lang w:val="en-GB" w:eastAsia="zh-CN"/>
    </w:rPr>
  </w:style>
  <w:style w:type="paragraph" w:customStyle="1" w:styleId="fooot">
    <w:name w:val="fooot"/>
    <w:basedOn w:val="footers"/>
    <w:rsid w:val="00F220F8"/>
  </w:style>
  <w:style w:type="paragraph" w:customStyle="1" w:styleId="18">
    <w:name w:val="Κείμενο πλαισίου1"/>
    <w:basedOn w:val="a"/>
    <w:rsid w:val="00F220F8"/>
    <w:pPr>
      <w:suppressAutoHyphens/>
      <w:spacing w:after="0" w:line="240" w:lineRule="auto"/>
      <w:jc w:val="both"/>
    </w:pPr>
    <w:rPr>
      <w:rFonts w:ascii="Tahoma" w:eastAsia="Times New Roman" w:hAnsi="Tahoma" w:cs="Tahoma"/>
      <w:sz w:val="16"/>
      <w:szCs w:val="16"/>
      <w:lang w:val="en-GB" w:eastAsia="zh-CN"/>
    </w:rPr>
  </w:style>
  <w:style w:type="paragraph" w:customStyle="1" w:styleId="19">
    <w:name w:val="Κείμενο σχολίου1"/>
    <w:basedOn w:val="a"/>
    <w:rsid w:val="00F220F8"/>
    <w:pPr>
      <w:suppressAutoHyphens/>
      <w:spacing w:after="120" w:line="240" w:lineRule="auto"/>
      <w:jc w:val="both"/>
    </w:pPr>
    <w:rPr>
      <w:rFonts w:ascii="Calibri" w:eastAsia="Times New Roman" w:hAnsi="Calibri" w:cs="Calibri"/>
      <w:sz w:val="20"/>
      <w:szCs w:val="20"/>
      <w:lang w:val="en-GB" w:eastAsia="zh-CN"/>
    </w:rPr>
  </w:style>
  <w:style w:type="paragraph" w:customStyle="1" w:styleId="1a">
    <w:name w:val="Θέμα σχολίου1"/>
    <w:basedOn w:val="19"/>
    <w:next w:val="19"/>
    <w:rsid w:val="00F220F8"/>
    <w:rPr>
      <w:b/>
      <w:bCs/>
    </w:rPr>
  </w:style>
  <w:style w:type="paragraph" w:customStyle="1" w:styleId="-HTML1">
    <w:name w:val="Προ-διαμορφωμένο HTML1"/>
    <w:basedOn w:val="a"/>
    <w:rsid w:val="00F2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b">
    <w:name w:val="Αναθεώρηση1"/>
    <w:rsid w:val="00F220F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F220F8"/>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3"/>
    <w:rsid w:val="00F220F8"/>
    <w:pPr>
      <w:tabs>
        <w:tab w:val="right" w:leader="dot" w:pos="7091"/>
      </w:tabs>
      <w:ind w:left="2547"/>
    </w:pPr>
  </w:style>
  <w:style w:type="paragraph" w:customStyle="1" w:styleId="aff4">
    <w:name w:val="Οριζόντια γραμμή"/>
    <w:basedOn w:val="a"/>
    <w:next w:val="af1"/>
    <w:rsid w:val="00F220F8"/>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table" w:styleId="aff5">
    <w:name w:val="Table Grid"/>
    <w:basedOn w:val="a1"/>
    <w:uiPriority w:val="59"/>
    <w:rsid w:val="00F220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f5"/>
    <w:uiPriority w:val="59"/>
    <w:rsid w:val="00F220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f5"/>
    <w:uiPriority w:val="59"/>
    <w:rsid w:val="00F220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
    <w:name w:val="WW-Χαρακτήρες υποσημείωσης"/>
    <w:rsid w:val="00F220F8"/>
  </w:style>
  <w:style w:type="character" w:customStyle="1" w:styleId="DeltaViewInsertion">
    <w:name w:val="DeltaView Insertion"/>
    <w:rsid w:val="00F220F8"/>
    <w:rPr>
      <w:b/>
      <w:i/>
      <w:spacing w:val="0"/>
      <w:lang w:val="el-GR"/>
    </w:rPr>
  </w:style>
  <w:style w:type="paragraph" w:styleId="Web">
    <w:name w:val="Normal (Web)"/>
    <w:basedOn w:val="a"/>
    <w:uiPriority w:val="99"/>
    <w:rsid w:val="00F220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
    <w:name w:val="Unresolved Mention"/>
    <w:uiPriority w:val="99"/>
    <w:semiHidden/>
    <w:unhideWhenUsed/>
    <w:rsid w:val="00F220F8"/>
    <w:rPr>
      <w:color w:val="605E5C"/>
      <w:shd w:val="clear" w:color="auto" w:fill="E1DFDD"/>
    </w:rPr>
  </w:style>
  <w:style w:type="table" w:customStyle="1" w:styleId="TableGrid3">
    <w:name w:val="Table Grid3"/>
    <w:basedOn w:val="a1"/>
    <w:next w:val="aff5"/>
    <w:uiPriority w:val="59"/>
    <w:rsid w:val="00F220F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4480</Words>
  <Characters>24196</Characters>
  <Application>Microsoft Office Word</Application>
  <DocSecurity>0</DocSecurity>
  <Lines>201</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2</cp:revision>
  <dcterms:created xsi:type="dcterms:W3CDTF">2019-03-14T08:23:00Z</dcterms:created>
  <dcterms:modified xsi:type="dcterms:W3CDTF">2019-03-14T08:23:00Z</dcterms:modified>
</cp:coreProperties>
</file>