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60" w:rsidRPr="0050738A" w:rsidRDefault="00AF5B60" w:rsidP="00AF5B60">
      <w:pPr>
        <w:pStyle w:val="normalwithoutspacing"/>
        <w:rPr>
          <w:rFonts w:asciiTheme="minorHAnsi" w:hAnsiTheme="minorHAnsi"/>
          <w:b/>
          <w:sz w:val="24"/>
          <w:u w:val="single"/>
        </w:rPr>
      </w:pPr>
      <w:r w:rsidRPr="0050738A">
        <w:rPr>
          <w:rFonts w:asciiTheme="minorHAnsi" w:hAnsiTheme="minorHAnsi"/>
          <w:b/>
          <w:sz w:val="24"/>
          <w:u w:val="single"/>
        </w:rPr>
        <w:t>Β. ΦΥΛΛΟ ΣΥΜΜΟΡΦΩΣΗΣ</w:t>
      </w:r>
    </w:p>
    <w:p w:rsidR="00AF5B60" w:rsidRPr="0050738A" w:rsidRDefault="00AF5B60" w:rsidP="00AF5B60">
      <w:pPr>
        <w:pStyle w:val="normalwithoutspacing"/>
        <w:rPr>
          <w:rFonts w:asciiTheme="minorHAnsi" w:hAnsiTheme="minorHAnsi"/>
          <w:sz w:val="24"/>
        </w:rPr>
      </w:pPr>
    </w:p>
    <w:tbl>
      <w:tblPr>
        <w:tblStyle w:val="TableGrid"/>
        <w:tblW w:w="0" w:type="auto"/>
        <w:tblLook w:val="04A0" w:firstRow="1" w:lastRow="0" w:firstColumn="1" w:lastColumn="0" w:noHBand="0" w:noVBand="1"/>
      </w:tblPr>
      <w:tblGrid>
        <w:gridCol w:w="543"/>
        <w:gridCol w:w="3780"/>
        <w:gridCol w:w="2348"/>
        <w:gridCol w:w="2345"/>
      </w:tblGrid>
      <w:tr w:rsidR="00AF5B60" w:rsidRPr="0050738A" w:rsidTr="000567D8">
        <w:tc>
          <w:tcPr>
            <w:tcW w:w="562" w:type="dxa"/>
          </w:tcPr>
          <w:p w:rsidR="00AF5B60" w:rsidRPr="0050738A" w:rsidRDefault="00AF5B60" w:rsidP="000567D8">
            <w:pPr>
              <w:pStyle w:val="normalwithoutspacing"/>
              <w:rPr>
                <w:rFonts w:asciiTheme="minorHAnsi" w:hAnsiTheme="minorHAnsi"/>
                <w:sz w:val="24"/>
              </w:rPr>
            </w:pPr>
          </w:p>
        </w:tc>
        <w:tc>
          <w:tcPr>
            <w:tcW w:w="4111" w:type="dxa"/>
          </w:tcPr>
          <w:p w:rsidR="00AF5B60" w:rsidRPr="00953C6E" w:rsidRDefault="00AF5B60" w:rsidP="000567D8">
            <w:pPr>
              <w:pStyle w:val="normalwithoutspacing"/>
              <w:rPr>
                <w:rFonts w:asciiTheme="minorHAnsi" w:hAnsiTheme="minorHAnsi"/>
                <w:b/>
                <w:sz w:val="24"/>
              </w:rPr>
            </w:pPr>
            <w:r w:rsidRPr="00953C6E">
              <w:rPr>
                <w:rFonts w:asciiTheme="minorHAnsi" w:hAnsiTheme="minorHAnsi"/>
                <w:b/>
                <w:sz w:val="24"/>
              </w:rPr>
              <w:t>ΤΕΧΝΙΚΗ ΠΕΡΙΓΡΑΦΗ</w:t>
            </w:r>
          </w:p>
        </w:tc>
        <w:tc>
          <w:tcPr>
            <w:tcW w:w="2467" w:type="dxa"/>
          </w:tcPr>
          <w:p w:rsidR="00AF5B60" w:rsidRPr="0050738A" w:rsidRDefault="00AF5B60" w:rsidP="000567D8">
            <w:pPr>
              <w:pStyle w:val="normalwithoutspacing"/>
              <w:rPr>
                <w:rFonts w:asciiTheme="minorHAnsi" w:hAnsiTheme="minorHAnsi"/>
                <w:b/>
                <w:sz w:val="24"/>
              </w:rPr>
            </w:pPr>
            <w:r w:rsidRPr="0050738A">
              <w:rPr>
                <w:rFonts w:asciiTheme="minorHAnsi" w:hAnsiTheme="minorHAnsi"/>
                <w:b/>
                <w:sz w:val="24"/>
              </w:rPr>
              <w:t>ΣΥΜΦΩΝΙΑ ‘Η ΜΗ ΜΕ ΤΙΣ ΤΕΧΝΙΚΕΣ ΠΡΟΔΙΑΓΡΑΦΕΣ</w:t>
            </w:r>
          </w:p>
        </w:tc>
        <w:tc>
          <w:tcPr>
            <w:tcW w:w="2488" w:type="dxa"/>
          </w:tcPr>
          <w:p w:rsidR="00AF5B60" w:rsidRPr="0050738A" w:rsidRDefault="00AF5B60" w:rsidP="000567D8">
            <w:pPr>
              <w:pStyle w:val="normalwithoutspacing"/>
              <w:rPr>
                <w:rFonts w:asciiTheme="minorHAnsi" w:hAnsiTheme="minorHAnsi"/>
                <w:b/>
                <w:sz w:val="24"/>
              </w:rPr>
            </w:pPr>
            <w:r w:rsidRPr="0050738A">
              <w:rPr>
                <w:rFonts w:asciiTheme="minorHAnsi" w:hAnsiTheme="minorHAnsi"/>
                <w:b/>
                <w:sz w:val="24"/>
              </w:rPr>
              <w:t>ΠΑΡΑΠΟΜΠΕΣ  ΣΤΑ ΕΓΧΕΙΡΙΔΙΑ</w:t>
            </w:r>
          </w:p>
        </w:tc>
      </w:tr>
      <w:tr w:rsidR="00AF5B60" w:rsidRPr="00F01696" w:rsidTr="000567D8">
        <w:trPr>
          <w:trHeight w:val="2854"/>
        </w:trPr>
        <w:tc>
          <w:tcPr>
            <w:tcW w:w="562" w:type="dxa"/>
          </w:tcPr>
          <w:p w:rsidR="00AF5B60" w:rsidRPr="0050738A" w:rsidRDefault="00AF5B60" w:rsidP="000567D8">
            <w:pPr>
              <w:pStyle w:val="normalwithoutspacing"/>
              <w:rPr>
                <w:rFonts w:asciiTheme="minorHAnsi" w:hAnsiTheme="minorHAnsi"/>
                <w:sz w:val="24"/>
              </w:rPr>
            </w:pPr>
            <w:r>
              <w:rPr>
                <w:rFonts w:asciiTheme="minorHAnsi" w:hAnsiTheme="minorHAnsi"/>
                <w:sz w:val="24"/>
              </w:rPr>
              <w:t>1</w:t>
            </w:r>
          </w:p>
        </w:tc>
        <w:tc>
          <w:tcPr>
            <w:tcW w:w="4111" w:type="dxa"/>
          </w:tcPr>
          <w:p w:rsidR="00AF5B60" w:rsidRPr="0050738A" w:rsidRDefault="00AF5B60" w:rsidP="000567D8">
            <w:pPr>
              <w:pStyle w:val="normalwithoutspacing"/>
              <w:rPr>
                <w:rFonts w:asciiTheme="minorHAnsi" w:hAnsiTheme="minorHAnsi"/>
                <w:sz w:val="24"/>
              </w:rPr>
            </w:pPr>
            <w:r w:rsidRPr="0050738A">
              <w:rPr>
                <w:rFonts w:asciiTheme="minorHAnsi" w:hAnsiTheme="minorHAnsi"/>
                <w:sz w:val="24"/>
              </w:rPr>
              <w:t xml:space="preserve">Να είναι </w:t>
            </w:r>
            <w:proofErr w:type="spellStart"/>
            <w:r w:rsidRPr="0050738A">
              <w:rPr>
                <w:rFonts w:asciiTheme="minorHAnsi" w:hAnsiTheme="minorHAnsi"/>
                <w:sz w:val="24"/>
              </w:rPr>
              <w:t>φασματοφωτόμετρο</w:t>
            </w:r>
            <w:proofErr w:type="spellEnd"/>
            <w:r w:rsidRPr="0050738A">
              <w:rPr>
                <w:rFonts w:asciiTheme="minorHAnsi" w:hAnsiTheme="minorHAnsi"/>
                <w:sz w:val="24"/>
              </w:rPr>
              <w:t xml:space="preserve"> </w:t>
            </w:r>
            <w:proofErr w:type="spellStart"/>
            <w:r w:rsidRPr="0050738A">
              <w:rPr>
                <w:rFonts w:asciiTheme="minorHAnsi" w:hAnsiTheme="minorHAnsi"/>
                <w:sz w:val="24"/>
              </w:rPr>
              <w:t>μικροπλακών</w:t>
            </w:r>
            <w:proofErr w:type="spellEnd"/>
            <w:r w:rsidRPr="0050738A">
              <w:rPr>
                <w:rFonts w:asciiTheme="minorHAnsi" w:hAnsiTheme="minorHAnsi"/>
                <w:sz w:val="24"/>
              </w:rPr>
              <w:t xml:space="preserve"> το οποίο να μπορεί να πραγματοποιεί ως έχει μετρήσεις με τις τεχνικές της απορρόφησης και να έχει δυνατότητα μελλοντικής αναβάθμισης με προσθήκη των τεχνικών του φθορισμού, του φθορισμού με πόλωση και της φωταύγειας</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Pr="0050738A" w:rsidRDefault="00AF5B60" w:rsidP="000567D8">
            <w:pPr>
              <w:pStyle w:val="normalwithoutspacing"/>
              <w:rPr>
                <w:rFonts w:asciiTheme="minorHAnsi" w:hAnsiTheme="minorHAnsi"/>
                <w:sz w:val="24"/>
              </w:rPr>
            </w:pPr>
          </w:p>
        </w:tc>
      </w:tr>
      <w:tr w:rsidR="00AF5B60" w:rsidRPr="00F01696" w:rsidTr="000567D8">
        <w:trPr>
          <w:trHeight w:val="1123"/>
        </w:trPr>
        <w:tc>
          <w:tcPr>
            <w:tcW w:w="562" w:type="dxa"/>
          </w:tcPr>
          <w:p w:rsidR="00AF5B60" w:rsidRPr="0050738A" w:rsidRDefault="00AF5B60" w:rsidP="000567D8">
            <w:pPr>
              <w:suppressAutoHyphens w:val="0"/>
              <w:spacing w:after="0" w:line="259" w:lineRule="auto"/>
              <w:jc w:val="left"/>
              <w:rPr>
                <w:rFonts w:asciiTheme="minorHAnsi" w:hAnsiTheme="minorHAnsi"/>
                <w:sz w:val="24"/>
              </w:rPr>
            </w:pPr>
            <w:r>
              <w:rPr>
                <w:rFonts w:asciiTheme="minorHAnsi" w:hAnsiTheme="minorHAnsi"/>
                <w:sz w:val="24"/>
              </w:rPr>
              <w:t>2</w:t>
            </w:r>
          </w:p>
        </w:tc>
        <w:tc>
          <w:tcPr>
            <w:tcW w:w="4111" w:type="dxa"/>
          </w:tcPr>
          <w:p w:rsidR="00AF5B60" w:rsidRPr="0050738A" w:rsidRDefault="00AF5B60" w:rsidP="000567D8">
            <w:pPr>
              <w:suppressAutoHyphens w:val="0"/>
              <w:spacing w:after="0" w:line="259" w:lineRule="auto"/>
              <w:jc w:val="left"/>
              <w:rPr>
                <w:rFonts w:asciiTheme="minorHAnsi" w:hAnsiTheme="minorHAnsi"/>
                <w:bCs/>
                <w:sz w:val="24"/>
              </w:rPr>
            </w:pPr>
            <w:r w:rsidRPr="0050738A">
              <w:rPr>
                <w:rFonts w:asciiTheme="minorHAnsi" w:hAnsiTheme="minorHAnsi"/>
                <w:sz w:val="24"/>
              </w:rPr>
              <w:t xml:space="preserve">Να μπορεί να δεχτεί όλων των ειδών τις </w:t>
            </w:r>
            <w:proofErr w:type="spellStart"/>
            <w:r w:rsidRPr="0050738A">
              <w:rPr>
                <w:rFonts w:asciiTheme="minorHAnsi" w:hAnsiTheme="minorHAnsi"/>
                <w:sz w:val="24"/>
              </w:rPr>
              <w:t>μικρόπλακες</w:t>
            </w:r>
            <w:proofErr w:type="spellEnd"/>
            <w:r w:rsidRPr="0050738A">
              <w:rPr>
                <w:rFonts w:asciiTheme="minorHAnsi" w:hAnsiTheme="minorHAnsi"/>
                <w:sz w:val="24"/>
              </w:rPr>
              <w:t xml:space="preserve">: από </w:t>
            </w:r>
            <w:r w:rsidRPr="0050738A">
              <w:rPr>
                <w:rFonts w:asciiTheme="minorHAnsi" w:hAnsiTheme="minorHAnsi"/>
                <w:bCs/>
                <w:sz w:val="24"/>
              </w:rPr>
              <w:t xml:space="preserve">6 έως και 384 </w:t>
            </w:r>
            <w:proofErr w:type="spellStart"/>
            <w:r w:rsidRPr="0050738A">
              <w:rPr>
                <w:rFonts w:asciiTheme="minorHAnsi" w:hAnsiTheme="minorHAnsi"/>
                <w:bCs/>
                <w:sz w:val="24"/>
              </w:rPr>
              <w:t>βοθρίων</w:t>
            </w:r>
            <w:proofErr w:type="spellEnd"/>
            <w:r w:rsidRPr="0050738A">
              <w:rPr>
                <w:rFonts w:asciiTheme="minorHAnsi" w:hAnsiTheme="minorHAnsi"/>
                <w:bCs/>
                <w:sz w:val="24"/>
              </w:rPr>
              <w:t xml:space="preserve"> όλων των ειδών πυθμένα (</w:t>
            </w:r>
            <w:proofErr w:type="spellStart"/>
            <w:r w:rsidRPr="0050738A">
              <w:rPr>
                <w:rFonts w:asciiTheme="minorHAnsi" w:hAnsiTheme="minorHAnsi"/>
                <w:bCs/>
                <w:sz w:val="24"/>
              </w:rPr>
              <w:t>flat</w:t>
            </w:r>
            <w:proofErr w:type="spellEnd"/>
            <w:r w:rsidRPr="0050738A">
              <w:rPr>
                <w:rFonts w:asciiTheme="minorHAnsi" w:hAnsiTheme="minorHAnsi"/>
                <w:bCs/>
                <w:sz w:val="24"/>
              </w:rPr>
              <w:t xml:space="preserve">, U, V). Να διαθέτει δε εντός του λογισμικού του ηλεκτρονική βιβλιοθήκη με τις διαστάσεις των </w:t>
            </w:r>
            <w:proofErr w:type="spellStart"/>
            <w:r w:rsidRPr="0050738A">
              <w:rPr>
                <w:rFonts w:asciiTheme="minorHAnsi" w:hAnsiTheme="minorHAnsi"/>
                <w:bCs/>
                <w:sz w:val="24"/>
              </w:rPr>
              <w:t>μικροπλακών</w:t>
            </w:r>
            <w:proofErr w:type="spellEnd"/>
            <w:r w:rsidRPr="0050738A">
              <w:rPr>
                <w:rFonts w:asciiTheme="minorHAnsi" w:hAnsiTheme="minorHAnsi"/>
                <w:bCs/>
                <w:sz w:val="24"/>
              </w:rPr>
              <w:t xml:space="preserve"> των κυριότερων κατασκευαστών παγκοσμίως. Να διαθέτει ικανότητα υποδοχής και </w:t>
            </w:r>
            <w:proofErr w:type="spellStart"/>
            <w:r w:rsidRPr="0050738A">
              <w:rPr>
                <w:rFonts w:asciiTheme="minorHAnsi" w:hAnsiTheme="minorHAnsi"/>
                <w:bCs/>
                <w:sz w:val="24"/>
              </w:rPr>
              <w:t>cell</w:t>
            </w:r>
            <w:proofErr w:type="spellEnd"/>
            <w:r w:rsidRPr="0050738A">
              <w:rPr>
                <w:rFonts w:asciiTheme="minorHAnsi" w:hAnsiTheme="minorHAnsi"/>
                <w:bCs/>
                <w:sz w:val="24"/>
              </w:rPr>
              <w:t xml:space="preserve"> </w:t>
            </w:r>
            <w:proofErr w:type="spellStart"/>
            <w:r w:rsidRPr="0050738A">
              <w:rPr>
                <w:rFonts w:asciiTheme="minorHAnsi" w:hAnsiTheme="minorHAnsi"/>
                <w:bCs/>
                <w:sz w:val="24"/>
              </w:rPr>
              <w:t>chips</w:t>
            </w:r>
            <w:proofErr w:type="spellEnd"/>
            <w:r w:rsidRPr="0050738A">
              <w:rPr>
                <w:rFonts w:asciiTheme="minorHAnsi" w:hAnsiTheme="minorHAnsi"/>
                <w:bCs/>
                <w:sz w:val="24"/>
              </w:rPr>
              <w:t xml:space="preserve">, </w:t>
            </w:r>
            <w:proofErr w:type="spellStart"/>
            <w:r w:rsidRPr="0050738A">
              <w:rPr>
                <w:rFonts w:asciiTheme="minorHAnsi" w:hAnsiTheme="minorHAnsi"/>
                <w:bCs/>
                <w:sz w:val="24"/>
              </w:rPr>
              <w:t>roboflasks</w:t>
            </w:r>
            <w:proofErr w:type="spellEnd"/>
            <w:r w:rsidRPr="0050738A">
              <w:rPr>
                <w:rFonts w:asciiTheme="minorHAnsi" w:hAnsiTheme="minorHAnsi"/>
                <w:bCs/>
                <w:sz w:val="24"/>
              </w:rPr>
              <w:t xml:space="preserve"> και </w:t>
            </w:r>
            <w:proofErr w:type="spellStart"/>
            <w:r w:rsidRPr="0050738A">
              <w:rPr>
                <w:rFonts w:asciiTheme="minorHAnsi" w:hAnsiTheme="minorHAnsi"/>
                <w:bCs/>
                <w:sz w:val="24"/>
              </w:rPr>
              <w:t>κυβεττών</w:t>
            </w:r>
            <w:proofErr w:type="spellEnd"/>
            <w:r w:rsidRPr="0050738A">
              <w:rPr>
                <w:rFonts w:asciiTheme="minorHAnsi" w:hAnsiTheme="minorHAnsi"/>
                <w:bCs/>
                <w:sz w:val="24"/>
              </w:rPr>
              <w:t xml:space="preserve">. Να έχει δυνατότητα μελλοντικής επέκτασης ώστε να δέχεται και </w:t>
            </w:r>
            <w:proofErr w:type="spellStart"/>
            <w:r w:rsidRPr="0050738A">
              <w:rPr>
                <w:rFonts w:asciiTheme="minorHAnsi" w:hAnsiTheme="minorHAnsi"/>
                <w:bCs/>
                <w:sz w:val="24"/>
              </w:rPr>
              <w:t>μικρόπλακές</w:t>
            </w:r>
            <w:proofErr w:type="spellEnd"/>
            <w:r w:rsidRPr="0050738A">
              <w:rPr>
                <w:rFonts w:asciiTheme="minorHAnsi" w:hAnsiTheme="minorHAnsi"/>
                <w:bCs/>
                <w:sz w:val="24"/>
              </w:rPr>
              <w:t xml:space="preserve"> των 1536 </w:t>
            </w:r>
            <w:proofErr w:type="spellStart"/>
            <w:r w:rsidRPr="0050738A">
              <w:rPr>
                <w:rFonts w:asciiTheme="minorHAnsi" w:hAnsiTheme="minorHAnsi"/>
                <w:bCs/>
                <w:sz w:val="24"/>
              </w:rPr>
              <w:t>βοθρίων</w:t>
            </w:r>
            <w:proofErr w:type="spellEnd"/>
            <w:r w:rsidRPr="0050738A">
              <w:rPr>
                <w:rFonts w:asciiTheme="minorHAnsi" w:hAnsiTheme="minorHAnsi"/>
                <w:bCs/>
                <w:sz w:val="24"/>
              </w:rPr>
              <w:t xml:space="preserve">. </w:t>
            </w:r>
          </w:p>
          <w:p w:rsidR="00AF5B60" w:rsidRPr="0050738A" w:rsidRDefault="00AF5B60" w:rsidP="000567D8">
            <w:pPr>
              <w:pStyle w:val="normalwithoutspacing"/>
              <w:rPr>
                <w:rFonts w:asciiTheme="minorHAnsi" w:hAnsiTheme="minorHAnsi"/>
                <w:sz w:val="24"/>
              </w:rPr>
            </w:pP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Pr="0050738A" w:rsidRDefault="00AF5B60" w:rsidP="000567D8">
            <w:pPr>
              <w:pStyle w:val="normalwithoutspacing"/>
              <w:rPr>
                <w:rFonts w:asciiTheme="minorHAnsi" w:hAnsiTheme="minorHAnsi"/>
                <w:sz w:val="24"/>
              </w:rPr>
            </w:pPr>
          </w:p>
        </w:tc>
      </w:tr>
      <w:tr w:rsidR="00AF5B60" w:rsidRPr="00F01696" w:rsidTr="000567D8">
        <w:tc>
          <w:tcPr>
            <w:tcW w:w="562" w:type="dxa"/>
          </w:tcPr>
          <w:p w:rsidR="00AF5B60" w:rsidRPr="0050738A" w:rsidRDefault="00AF5B60" w:rsidP="000567D8">
            <w:pPr>
              <w:pStyle w:val="normalwithoutspacing"/>
              <w:rPr>
                <w:rFonts w:asciiTheme="minorHAnsi" w:hAnsiTheme="minorHAnsi"/>
                <w:sz w:val="24"/>
              </w:rPr>
            </w:pPr>
            <w:r>
              <w:rPr>
                <w:rFonts w:asciiTheme="minorHAnsi" w:hAnsiTheme="minorHAnsi"/>
                <w:sz w:val="24"/>
              </w:rPr>
              <w:t>3</w:t>
            </w:r>
          </w:p>
        </w:tc>
        <w:tc>
          <w:tcPr>
            <w:tcW w:w="4111" w:type="dxa"/>
          </w:tcPr>
          <w:p w:rsidR="00AF5B60" w:rsidRPr="0050738A" w:rsidRDefault="00AF5B60" w:rsidP="000567D8">
            <w:pPr>
              <w:suppressAutoHyphens w:val="0"/>
              <w:spacing w:after="0" w:line="259" w:lineRule="auto"/>
              <w:jc w:val="left"/>
              <w:rPr>
                <w:rFonts w:asciiTheme="minorHAnsi" w:hAnsiTheme="minorHAnsi"/>
                <w:bCs/>
                <w:sz w:val="24"/>
              </w:rPr>
            </w:pPr>
            <w:r w:rsidRPr="0050738A">
              <w:rPr>
                <w:rFonts w:asciiTheme="minorHAnsi" w:hAnsiTheme="minorHAnsi"/>
                <w:bCs/>
                <w:sz w:val="24"/>
              </w:rPr>
              <w:t>Να χρησιμοποιεί ως φωτεινή πηγή λυχνία Ξένου (</w:t>
            </w:r>
            <w:proofErr w:type="spellStart"/>
            <w:r w:rsidRPr="0050738A">
              <w:rPr>
                <w:rFonts w:asciiTheme="minorHAnsi" w:hAnsiTheme="minorHAnsi"/>
                <w:bCs/>
                <w:sz w:val="24"/>
              </w:rPr>
              <w:t>Xe</w:t>
            </w:r>
            <w:proofErr w:type="spellEnd"/>
            <w:r w:rsidRPr="0050738A">
              <w:rPr>
                <w:rFonts w:asciiTheme="minorHAnsi" w:hAnsiTheme="minorHAnsi"/>
                <w:bCs/>
                <w:sz w:val="24"/>
              </w:rPr>
              <w:t>) ασυνεχούς λειτουργίας (</w:t>
            </w:r>
            <w:proofErr w:type="spellStart"/>
            <w:r w:rsidRPr="0050738A">
              <w:rPr>
                <w:rFonts w:asciiTheme="minorHAnsi" w:hAnsiTheme="minorHAnsi"/>
                <w:bCs/>
                <w:sz w:val="24"/>
              </w:rPr>
              <w:t>Xenon</w:t>
            </w:r>
            <w:proofErr w:type="spellEnd"/>
            <w:r w:rsidRPr="0050738A">
              <w:rPr>
                <w:rFonts w:asciiTheme="minorHAnsi" w:hAnsiTheme="minorHAnsi"/>
                <w:bCs/>
                <w:sz w:val="24"/>
              </w:rPr>
              <w:t xml:space="preserve"> Flash </w:t>
            </w:r>
            <w:proofErr w:type="spellStart"/>
            <w:r w:rsidRPr="0050738A">
              <w:rPr>
                <w:rFonts w:asciiTheme="minorHAnsi" w:hAnsiTheme="minorHAnsi"/>
                <w:bCs/>
                <w:sz w:val="24"/>
              </w:rPr>
              <w:t>lamp</w:t>
            </w:r>
            <w:proofErr w:type="spellEnd"/>
            <w:r w:rsidRPr="0050738A">
              <w:rPr>
                <w:rFonts w:asciiTheme="minorHAnsi" w:hAnsiTheme="minorHAnsi"/>
                <w:bCs/>
                <w:sz w:val="24"/>
              </w:rPr>
              <w:t xml:space="preserve">). </w:t>
            </w:r>
          </w:p>
          <w:p w:rsidR="00AF5B60" w:rsidRPr="0050738A" w:rsidRDefault="00AF5B60" w:rsidP="000567D8">
            <w:pPr>
              <w:pStyle w:val="normalwithoutspacing"/>
              <w:rPr>
                <w:rFonts w:asciiTheme="minorHAnsi" w:hAnsiTheme="minorHAnsi"/>
                <w:sz w:val="24"/>
              </w:rPr>
            </w:pP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Pr="0050738A" w:rsidRDefault="00AF5B60" w:rsidP="000567D8">
            <w:pPr>
              <w:pStyle w:val="normalwithoutspacing"/>
              <w:rPr>
                <w:rFonts w:asciiTheme="minorHAnsi" w:hAnsiTheme="minorHAnsi"/>
                <w:sz w:val="24"/>
              </w:rPr>
            </w:pPr>
          </w:p>
        </w:tc>
      </w:tr>
      <w:tr w:rsidR="00AF5B60" w:rsidRPr="00F01696" w:rsidTr="000567D8">
        <w:tc>
          <w:tcPr>
            <w:tcW w:w="562" w:type="dxa"/>
          </w:tcPr>
          <w:p w:rsidR="00AF5B60" w:rsidRPr="0050738A" w:rsidRDefault="00AF5B60" w:rsidP="000567D8">
            <w:pPr>
              <w:pStyle w:val="normalwithoutspacing"/>
              <w:rPr>
                <w:rFonts w:asciiTheme="minorHAnsi" w:hAnsiTheme="minorHAnsi"/>
                <w:sz w:val="24"/>
              </w:rPr>
            </w:pPr>
            <w:r>
              <w:rPr>
                <w:rFonts w:asciiTheme="minorHAnsi" w:hAnsiTheme="minorHAnsi"/>
                <w:sz w:val="24"/>
              </w:rPr>
              <w:t>4</w:t>
            </w:r>
          </w:p>
        </w:tc>
        <w:tc>
          <w:tcPr>
            <w:tcW w:w="4111" w:type="dxa"/>
          </w:tcPr>
          <w:p w:rsidR="00AF5B60" w:rsidRPr="0050738A" w:rsidRDefault="00AF5B60" w:rsidP="000567D8">
            <w:pPr>
              <w:pStyle w:val="normalwithoutspacing"/>
              <w:rPr>
                <w:rFonts w:asciiTheme="minorHAnsi" w:hAnsiTheme="minorHAnsi"/>
                <w:sz w:val="24"/>
              </w:rPr>
            </w:pPr>
            <w:r w:rsidRPr="00953C6E">
              <w:rPr>
                <w:rFonts w:asciiTheme="minorHAnsi" w:hAnsiTheme="minorHAnsi"/>
                <w:sz w:val="24"/>
              </w:rPr>
              <w:t>Να είναι δυνατή μέσω του λογισμικού η επιλογή του αριθμού των εκλάμψεων (</w:t>
            </w:r>
            <w:proofErr w:type="spellStart"/>
            <w:r w:rsidRPr="00953C6E">
              <w:rPr>
                <w:rFonts w:asciiTheme="minorHAnsi" w:hAnsiTheme="minorHAnsi"/>
                <w:sz w:val="24"/>
              </w:rPr>
              <w:t>flashes</w:t>
            </w:r>
            <w:proofErr w:type="spellEnd"/>
            <w:r w:rsidRPr="00953C6E">
              <w:rPr>
                <w:rFonts w:asciiTheme="minorHAnsi" w:hAnsiTheme="minorHAnsi"/>
                <w:sz w:val="24"/>
              </w:rPr>
              <w:t>). Ειδικά για τις μετρήσεις κινητικής φθορισμού να ρυθμίζεται επιπλέον και ο χρόνος ολοκλήρωσης (</w:t>
            </w:r>
            <w:proofErr w:type="spellStart"/>
            <w:r w:rsidRPr="00953C6E">
              <w:rPr>
                <w:rFonts w:asciiTheme="minorHAnsi" w:hAnsiTheme="minorHAnsi"/>
                <w:sz w:val="24"/>
              </w:rPr>
              <w:t>integration</w:t>
            </w:r>
            <w:proofErr w:type="spellEnd"/>
            <w:r w:rsidRPr="00953C6E">
              <w:rPr>
                <w:rFonts w:asciiTheme="minorHAnsi" w:hAnsiTheme="minorHAnsi"/>
                <w:sz w:val="24"/>
              </w:rPr>
              <w:t xml:space="preserve"> </w:t>
            </w:r>
            <w:proofErr w:type="spellStart"/>
            <w:r w:rsidRPr="00953C6E">
              <w:rPr>
                <w:rFonts w:asciiTheme="minorHAnsi" w:hAnsiTheme="minorHAnsi"/>
                <w:sz w:val="24"/>
              </w:rPr>
              <w:t>time</w:t>
            </w:r>
            <w:proofErr w:type="spellEnd"/>
            <w:r w:rsidRPr="00953C6E">
              <w:rPr>
                <w:rFonts w:asciiTheme="minorHAnsi" w:hAnsiTheme="minorHAnsi"/>
                <w:sz w:val="24"/>
              </w:rPr>
              <w:t>).</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Pr="0050738A" w:rsidRDefault="00AF5B60" w:rsidP="000567D8">
            <w:pPr>
              <w:pStyle w:val="normalwithoutspacing"/>
              <w:rPr>
                <w:rFonts w:asciiTheme="minorHAnsi" w:hAnsiTheme="minorHAnsi"/>
                <w:sz w:val="24"/>
              </w:rPr>
            </w:pPr>
          </w:p>
        </w:tc>
      </w:tr>
      <w:tr w:rsidR="00AF5B60" w:rsidRPr="00F01696" w:rsidTr="000567D8">
        <w:tc>
          <w:tcPr>
            <w:tcW w:w="562" w:type="dxa"/>
          </w:tcPr>
          <w:p w:rsidR="00AF5B60" w:rsidRPr="0050738A"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Pr>
                <w:rFonts w:asciiTheme="minorHAnsi" w:hAnsiTheme="minorHAnsi"/>
                <w:sz w:val="24"/>
              </w:rPr>
              <w:t>5</w:t>
            </w:r>
          </w:p>
        </w:tc>
        <w:tc>
          <w:tcPr>
            <w:tcW w:w="4111" w:type="dxa"/>
          </w:tcPr>
          <w:p w:rsidR="00AF5B60" w:rsidRPr="0050738A"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953C6E">
              <w:rPr>
                <w:rFonts w:asciiTheme="minorHAnsi" w:hAnsiTheme="minorHAnsi"/>
                <w:sz w:val="24"/>
              </w:rPr>
              <w:t xml:space="preserve">Να διαθέτει οπτικό σύστημα με </w:t>
            </w:r>
            <w:proofErr w:type="spellStart"/>
            <w:r w:rsidRPr="00953C6E">
              <w:rPr>
                <w:rFonts w:asciiTheme="minorHAnsi" w:hAnsiTheme="minorHAnsi"/>
                <w:sz w:val="24"/>
              </w:rPr>
              <w:t>μονοχρωμάτορα</w:t>
            </w:r>
            <w:proofErr w:type="spellEnd"/>
            <w:r w:rsidRPr="00953C6E">
              <w:rPr>
                <w:rFonts w:asciiTheme="minorHAnsi" w:hAnsiTheme="minorHAnsi"/>
                <w:sz w:val="24"/>
              </w:rPr>
              <w:t xml:space="preserve">.    </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Pr="0050738A" w:rsidRDefault="00AF5B60" w:rsidP="000567D8">
            <w:pPr>
              <w:pStyle w:val="normalwithoutspacing"/>
              <w:rPr>
                <w:rFonts w:asciiTheme="minorHAnsi" w:hAnsiTheme="minorHAnsi"/>
                <w:sz w:val="24"/>
              </w:rPr>
            </w:pPr>
          </w:p>
        </w:tc>
      </w:tr>
      <w:tr w:rsidR="00AF5B60" w:rsidRPr="00F01696" w:rsidTr="000567D8">
        <w:trPr>
          <w:trHeight w:val="1130"/>
        </w:trPr>
        <w:tc>
          <w:tcPr>
            <w:tcW w:w="562" w:type="dxa"/>
          </w:tcPr>
          <w:p w:rsidR="00AF5B60" w:rsidRPr="0050738A"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Pr>
                <w:rFonts w:asciiTheme="minorHAnsi" w:hAnsiTheme="minorHAnsi"/>
                <w:sz w:val="24"/>
              </w:rPr>
              <w:lastRenderedPageBreak/>
              <w:t>6</w:t>
            </w:r>
          </w:p>
        </w:tc>
        <w:tc>
          <w:tcPr>
            <w:tcW w:w="4111" w:type="dxa"/>
          </w:tcPr>
          <w:p w:rsidR="00AF5B60" w:rsidRPr="0050738A"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953C6E">
              <w:rPr>
                <w:rFonts w:asciiTheme="minorHAnsi" w:hAnsiTheme="minorHAnsi"/>
                <w:sz w:val="24"/>
              </w:rPr>
              <w:t xml:space="preserve">Να διαθέτει φασματικό εύρος για την τεχνική της απορρόφησης 200-1000 </w:t>
            </w:r>
            <w:proofErr w:type="spellStart"/>
            <w:r w:rsidRPr="00953C6E">
              <w:rPr>
                <w:rFonts w:asciiTheme="minorHAnsi" w:hAnsiTheme="minorHAnsi"/>
                <w:sz w:val="24"/>
              </w:rPr>
              <w:t>nm</w:t>
            </w:r>
            <w:proofErr w:type="spellEnd"/>
            <w:r w:rsidRPr="00953C6E">
              <w:rPr>
                <w:rFonts w:asciiTheme="minorHAnsi" w:hAnsiTheme="minorHAnsi"/>
                <w:sz w:val="24"/>
              </w:rPr>
              <w:t xml:space="preserve"> ή ευρύτερο.</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Pr="0050738A" w:rsidRDefault="00AF5B60" w:rsidP="000567D8">
            <w:pPr>
              <w:pStyle w:val="normalwithoutspacing"/>
              <w:rPr>
                <w:rFonts w:asciiTheme="minorHAnsi" w:hAnsiTheme="minorHAnsi"/>
                <w:sz w:val="24"/>
              </w:rPr>
            </w:pPr>
          </w:p>
        </w:tc>
      </w:tr>
      <w:tr w:rsidR="00AF5B60" w:rsidRPr="00F01696" w:rsidTr="000567D8">
        <w:trPr>
          <w:trHeight w:val="1699"/>
        </w:trPr>
        <w:tc>
          <w:tcPr>
            <w:tcW w:w="562" w:type="dxa"/>
          </w:tcPr>
          <w:p w:rsidR="00AF5B60" w:rsidRPr="0050738A"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b/>
                <w:sz w:val="24"/>
              </w:rPr>
            </w:pPr>
            <w:r>
              <w:rPr>
                <w:rFonts w:asciiTheme="minorHAnsi" w:hAnsiTheme="minorHAnsi"/>
                <w:b/>
                <w:sz w:val="24"/>
              </w:rPr>
              <w:t>7</w:t>
            </w:r>
          </w:p>
        </w:tc>
        <w:tc>
          <w:tcPr>
            <w:tcW w:w="4111" w:type="dxa"/>
          </w:tcPr>
          <w:p w:rsidR="00AF5B60" w:rsidRPr="0050738A"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b/>
                <w:sz w:val="24"/>
              </w:rPr>
            </w:pPr>
            <w:proofErr w:type="spellStart"/>
            <w:r w:rsidRPr="000F4883">
              <w:rPr>
                <w:bCs/>
              </w:rPr>
              <w:t>Nα</w:t>
            </w:r>
            <w:proofErr w:type="spellEnd"/>
            <w:r w:rsidRPr="000F4883">
              <w:rPr>
                <w:bCs/>
              </w:rPr>
              <w:t xml:space="preserve"> διαθέτει μεγάλη ταχύτητα στην κίνηση του </w:t>
            </w:r>
            <w:proofErr w:type="spellStart"/>
            <w:r w:rsidRPr="000F4883">
              <w:rPr>
                <w:bCs/>
              </w:rPr>
              <w:t>μονοχρωμάτορα</w:t>
            </w:r>
            <w:proofErr w:type="spellEnd"/>
            <w:r w:rsidRPr="000F4883">
              <w:rPr>
                <w:bCs/>
              </w:rPr>
              <w:t>, ώστε να δύναται να σαρώνει  περιοχή φάσματος 200 – 1000nm σε χρόνο μικρότερο των 6sec ώστε να είναι δυνατή η λήψη φασμάτων και εντός πειραμάτων κινητικών</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Pr="0050738A" w:rsidRDefault="00AF5B60" w:rsidP="000567D8">
            <w:pPr>
              <w:pStyle w:val="normalwithoutspacing"/>
              <w:rPr>
                <w:rFonts w:asciiTheme="minorHAnsi" w:hAnsiTheme="minorHAnsi"/>
                <w:sz w:val="24"/>
              </w:rPr>
            </w:pPr>
          </w:p>
        </w:tc>
      </w:tr>
      <w:tr w:rsidR="00AF5B60" w:rsidRPr="00F01696" w:rsidTr="000567D8">
        <w:trPr>
          <w:trHeight w:val="821"/>
        </w:trPr>
        <w:tc>
          <w:tcPr>
            <w:tcW w:w="562" w:type="dxa"/>
          </w:tcPr>
          <w:p w:rsidR="00AF5B60" w:rsidRPr="00953C6E"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953C6E">
              <w:rPr>
                <w:rFonts w:asciiTheme="minorHAnsi" w:hAnsiTheme="minorHAnsi"/>
                <w:sz w:val="24"/>
              </w:rPr>
              <w:t>8</w:t>
            </w:r>
          </w:p>
        </w:tc>
        <w:tc>
          <w:tcPr>
            <w:tcW w:w="4111" w:type="dxa"/>
          </w:tcPr>
          <w:p w:rsidR="00AF5B60" w:rsidRPr="00953C6E"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953C6E">
              <w:rPr>
                <w:rFonts w:asciiTheme="minorHAnsi" w:hAnsiTheme="minorHAnsi"/>
                <w:sz w:val="24"/>
              </w:rPr>
              <w:t xml:space="preserve">Να διαθέτει σύστημα ανίχνευσης με </w:t>
            </w:r>
            <w:proofErr w:type="spellStart"/>
            <w:r w:rsidRPr="00953C6E">
              <w:rPr>
                <w:rFonts w:asciiTheme="minorHAnsi" w:hAnsiTheme="minorHAnsi"/>
                <w:sz w:val="24"/>
              </w:rPr>
              <w:t>φωτοδίοδο</w:t>
            </w:r>
            <w:proofErr w:type="spellEnd"/>
            <w:r w:rsidRPr="00953C6E">
              <w:rPr>
                <w:rFonts w:asciiTheme="minorHAnsi" w:hAnsiTheme="minorHAnsi"/>
                <w:sz w:val="24"/>
              </w:rPr>
              <w:t xml:space="preserve"> για την απορρόφηση.</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Pr="0050738A" w:rsidRDefault="00AF5B60" w:rsidP="000567D8">
            <w:pPr>
              <w:pStyle w:val="normalwithoutspacing"/>
              <w:rPr>
                <w:rFonts w:asciiTheme="minorHAnsi" w:hAnsiTheme="minorHAnsi"/>
                <w:sz w:val="24"/>
              </w:rPr>
            </w:pPr>
          </w:p>
        </w:tc>
      </w:tr>
      <w:tr w:rsidR="00AF5B60" w:rsidRPr="00F01696" w:rsidTr="000567D8">
        <w:trPr>
          <w:trHeight w:val="1140"/>
        </w:trPr>
        <w:tc>
          <w:tcPr>
            <w:tcW w:w="562" w:type="dxa"/>
          </w:tcPr>
          <w:p w:rsidR="00AF5B60" w:rsidRPr="00953C6E"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953C6E">
              <w:rPr>
                <w:rFonts w:asciiTheme="minorHAnsi" w:hAnsiTheme="minorHAnsi"/>
                <w:sz w:val="24"/>
              </w:rPr>
              <w:t>9</w:t>
            </w:r>
          </w:p>
        </w:tc>
        <w:tc>
          <w:tcPr>
            <w:tcW w:w="4111" w:type="dxa"/>
          </w:tcPr>
          <w:p w:rsidR="00AF5B60" w:rsidRPr="00953C6E"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953C6E">
              <w:rPr>
                <w:rFonts w:asciiTheme="minorHAnsi" w:hAnsiTheme="minorHAnsi"/>
                <w:sz w:val="24"/>
              </w:rPr>
              <w:t xml:space="preserve">Να διαθέτει ακρίβεια και </w:t>
            </w:r>
            <w:proofErr w:type="spellStart"/>
            <w:r w:rsidRPr="00953C6E">
              <w:rPr>
                <w:rFonts w:asciiTheme="minorHAnsi" w:hAnsiTheme="minorHAnsi"/>
                <w:sz w:val="24"/>
              </w:rPr>
              <w:t>επαναληψιμότητα</w:t>
            </w:r>
            <w:proofErr w:type="spellEnd"/>
            <w:r w:rsidRPr="00953C6E">
              <w:rPr>
                <w:rFonts w:asciiTheme="minorHAnsi" w:hAnsiTheme="minorHAnsi"/>
                <w:sz w:val="24"/>
              </w:rPr>
              <w:t xml:space="preserve"> μήκους κύματος τουλάχιστο: +0,3nm.</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p w:rsidR="00AF5B60" w:rsidRPr="00953C6E" w:rsidRDefault="00AF5B60" w:rsidP="000567D8"/>
          <w:p w:rsidR="00AF5B60" w:rsidRDefault="00AF5B60" w:rsidP="000567D8"/>
          <w:p w:rsidR="00AF5B60" w:rsidRPr="00953C6E" w:rsidRDefault="00AF5B60" w:rsidP="000567D8">
            <w:pPr>
              <w:jc w:val="center"/>
            </w:pPr>
          </w:p>
        </w:tc>
      </w:tr>
      <w:tr w:rsidR="00AF5B60" w:rsidRPr="00F01696" w:rsidTr="000567D8">
        <w:trPr>
          <w:trHeight w:val="1996"/>
        </w:trPr>
        <w:tc>
          <w:tcPr>
            <w:tcW w:w="562" w:type="dxa"/>
          </w:tcPr>
          <w:p w:rsidR="00AF5B60" w:rsidRPr="00953C6E"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953C6E">
              <w:rPr>
                <w:rFonts w:asciiTheme="minorHAnsi" w:hAnsiTheme="minorHAnsi"/>
                <w:sz w:val="24"/>
              </w:rPr>
              <w:t>10</w:t>
            </w:r>
          </w:p>
        </w:tc>
        <w:tc>
          <w:tcPr>
            <w:tcW w:w="4111" w:type="dxa"/>
          </w:tcPr>
          <w:p w:rsidR="00AF5B60" w:rsidRPr="00953C6E"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953C6E">
              <w:rPr>
                <w:rFonts w:asciiTheme="minorHAnsi" w:hAnsiTheme="minorHAnsi"/>
                <w:sz w:val="24"/>
              </w:rPr>
              <w:t xml:space="preserve">Να διαθέτει εύρος μέτρησης οπτικής πυκνότητας τουλάχιστον ίσο με: 0 – 4,000 OD, με ακρίβεια μέτρησης καλύτερη από +0,5% στα 260 </w:t>
            </w:r>
            <w:proofErr w:type="spellStart"/>
            <w:r w:rsidRPr="00953C6E">
              <w:rPr>
                <w:rFonts w:asciiTheme="minorHAnsi" w:hAnsiTheme="minorHAnsi"/>
                <w:sz w:val="24"/>
              </w:rPr>
              <w:t>nm</w:t>
            </w:r>
            <w:proofErr w:type="spellEnd"/>
            <w:r w:rsidRPr="00953C6E">
              <w:rPr>
                <w:rFonts w:asciiTheme="minorHAnsi" w:hAnsiTheme="minorHAnsi"/>
                <w:sz w:val="24"/>
              </w:rPr>
              <w:t xml:space="preserve"> και </w:t>
            </w:r>
            <w:proofErr w:type="spellStart"/>
            <w:r w:rsidRPr="00953C6E">
              <w:rPr>
                <w:rFonts w:asciiTheme="minorHAnsi" w:hAnsiTheme="minorHAnsi"/>
                <w:sz w:val="24"/>
              </w:rPr>
              <w:t>επαναληψιμότητα</w:t>
            </w:r>
            <w:proofErr w:type="spellEnd"/>
            <w:r w:rsidRPr="00953C6E">
              <w:rPr>
                <w:rFonts w:asciiTheme="minorHAnsi" w:hAnsiTheme="minorHAnsi"/>
                <w:sz w:val="24"/>
              </w:rPr>
              <w:t xml:space="preserve"> τουλάχιστον ίση με 0,2% μετρούμενη στο ίδιο μήκος κύματος</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950"/>
        </w:trPr>
        <w:tc>
          <w:tcPr>
            <w:tcW w:w="562" w:type="dxa"/>
          </w:tcPr>
          <w:p w:rsidR="00AF5B60" w:rsidRPr="00953C6E"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953C6E">
              <w:rPr>
                <w:rFonts w:asciiTheme="minorHAnsi" w:hAnsiTheme="minorHAnsi"/>
                <w:sz w:val="24"/>
              </w:rPr>
              <w:t>11</w:t>
            </w:r>
          </w:p>
        </w:tc>
        <w:tc>
          <w:tcPr>
            <w:tcW w:w="4111" w:type="dxa"/>
          </w:tcPr>
          <w:p w:rsidR="00AF5B60" w:rsidRPr="00953C6E" w:rsidRDefault="00AF5B60" w:rsidP="000567D8">
            <w:pPr>
              <w:suppressAutoHyphens w:val="0"/>
              <w:spacing w:after="0" w:line="259" w:lineRule="auto"/>
              <w:jc w:val="left"/>
              <w:rPr>
                <w:bCs/>
              </w:rPr>
            </w:pPr>
            <w:r w:rsidRPr="00953C6E">
              <w:rPr>
                <w:bCs/>
              </w:rPr>
              <w:t xml:space="preserve">Να διαθέτει ακρίβεια στη </w:t>
            </w:r>
            <w:proofErr w:type="spellStart"/>
            <w:r w:rsidRPr="00953C6E">
              <w:rPr>
                <w:bCs/>
              </w:rPr>
              <w:t>φωτομέτρηση</w:t>
            </w:r>
            <w:proofErr w:type="spellEnd"/>
            <w:r w:rsidRPr="00953C6E">
              <w:rPr>
                <w:bCs/>
              </w:rPr>
              <w:t xml:space="preserve"> του λόγου 260/280nm ίση ή καλύτερη από </w:t>
            </w:r>
            <w:r w:rsidRPr="00953C6E">
              <w:rPr>
                <w:bCs/>
                <w:u w:val="single"/>
              </w:rPr>
              <w:t>+</w:t>
            </w:r>
            <w:r w:rsidRPr="00953C6E">
              <w:rPr>
                <w:bCs/>
              </w:rPr>
              <w:t>0,08%.</w:t>
            </w:r>
          </w:p>
          <w:p w:rsidR="00AF5B60" w:rsidRPr="00953C6E"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1996"/>
        </w:trPr>
        <w:tc>
          <w:tcPr>
            <w:tcW w:w="562" w:type="dxa"/>
          </w:tcPr>
          <w:p w:rsidR="00AF5B60" w:rsidRPr="009B3519"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9B3519">
              <w:rPr>
                <w:rFonts w:asciiTheme="minorHAnsi" w:hAnsiTheme="minorHAnsi"/>
                <w:sz w:val="24"/>
              </w:rPr>
              <w:t>12</w:t>
            </w:r>
          </w:p>
        </w:tc>
        <w:tc>
          <w:tcPr>
            <w:tcW w:w="4111" w:type="dxa"/>
          </w:tcPr>
          <w:p w:rsidR="00AF5B60" w:rsidRPr="00953C6E" w:rsidRDefault="00AF5B60" w:rsidP="000567D8">
            <w:pPr>
              <w:suppressAutoHyphens w:val="0"/>
              <w:spacing w:after="0" w:line="259" w:lineRule="auto"/>
              <w:jc w:val="left"/>
              <w:rPr>
                <w:bCs/>
              </w:rPr>
            </w:pPr>
            <w:r w:rsidRPr="00953C6E">
              <w:rPr>
                <w:bCs/>
              </w:rPr>
              <w:t xml:space="preserve">Να διαθέτει ικανότητα μελλοντικής προσθήκης τεχνικής φθορισμού με </w:t>
            </w:r>
            <w:proofErr w:type="spellStart"/>
            <w:r w:rsidRPr="00953C6E">
              <w:rPr>
                <w:bCs/>
              </w:rPr>
              <w:t>μονοχρωμάτορες</w:t>
            </w:r>
            <w:proofErr w:type="spellEnd"/>
            <w:r w:rsidRPr="00953C6E">
              <w:rPr>
                <w:bCs/>
              </w:rPr>
              <w:t>, η οποία θα πρέπει να διαθέτει:</w:t>
            </w:r>
          </w:p>
          <w:p w:rsidR="00AF5B60" w:rsidRPr="00953C6E" w:rsidRDefault="00AF5B60" w:rsidP="000567D8">
            <w:pPr>
              <w:suppressAutoHyphens w:val="0"/>
              <w:spacing w:after="0" w:line="259" w:lineRule="auto"/>
              <w:jc w:val="left"/>
              <w:rPr>
                <w:bCs/>
              </w:rPr>
            </w:pPr>
            <w:r w:rsidRPr="00953C6E">
              <w:rPr>
                <w:bCs/>
              </w:rPr>
              <w:t>i.</w:t>
            </w:r>
            <w:r w:rsidRPr="00953C6E">
              <w:rPr>
                <w:bCs/>
              </w:rPr>
              <w:tab/>
              <w:t>Εύρος μετρήσεων τουλάχιστον 300-900nm για διέγερση και εκπομπή.</w:t>
            </w:r>
          </w:p>
          <w:p w:rsidR="00AF5B60" w:rsidRPr="00953C6E" w:rsidRDefault="00AF5B60" w:rsidP="000567D8">
            <w:pPr>
              <w:suppressAutoHyphens w:val="0"/>
              <w:spacing w:after="0" w:line="259" w:lineRule="auto"/>
              <w:jc w:val="left"/>
              <w:rPr>
                <w:bCs/>
              </w:rPr>
            </w:pPr>
            <w:proofErr w:type="spellStart"/>
            <w:r w:rsidRPr="00953C6E">
              <w:rPr>
                <w:bCs/>
              </w:rPr>
              <w:t>ii</w:t>
            </w:r>
            <w:proofErr w:type="spellEnd"/>
            <w:r w:rsidRPr="00953C6E">
              <w:rPr>
                <w:bCs/>
              </w:rPr>
              <w:t>.</w:t>
            </w:r>
            <w:r w:rsidRPr="00953C6E">
              <w:rPr>
                <w:bCs/>
              </w:rPr>
              <w:tab/>
              <w:t>Ακρίβεια μήκους κύματος σε κάθε περίπτωση καλύτερη των 2nm.</w:t>
            </w:r>
          </w:p>
          <w:p w:rsidR="00AF5B60" w:rsidRPr="00953C6E" w:rsidRDefault="00AF5B60" w:rsidP="000567D8">
            <w:pPr>
              <w:suppressAutoHyphens w:val="0"/>
              <w:spacing w:after="0" w:line="259" w:lineRule="auto"/>
              <w:jc w:val="left"/>
              <w:rPr>
                <w:bCs/>
              </w:rPr>
            </w:pPr>
            <w:proofErr w:type="spellStart"/>
            <w:r w:rsidRPr="00953C6E">
              <w:rPr>
                <w:bCs/>
              </w:rPr>
              <w:t>iii</w:t>
            </w:r>
            <w:proofErr w:type="spellEnd"/>
            <w:r w:rsidRPr="00953C6E">
              <w:rPr>
                <w:bCs/>
              </w:rPr>
              <w:t>.</w:t>
            </w:r>
            <w:r w:rsidRPr="00953C6E">
              <w:rPr>
                <w:bCs/>
              </w:rPr>
              <w:tab/>
            </w:r>
            <w:proofErr w:type="spellStart"/>
            <w:r w:rsidRPr="00953C6E">
              <w:rPr>
                <w:bCs/>
              </w:rPr>
              <w:t>Επαναληψιμότητα</w:t>
            </w:r>
            <w:proofErr w:type="spellEnd"/>
            <w:r w:rsidRPr="00953C6E">
              <w:rPr>
                <w:bCs/>
              </w:rPr>
              <w:t xml:space="preserve"> μήκους κύματος: καλύτερη από 1nm. </w:t>
            </w:r>
          </w:p>
          <w:p w:rsidR="00AF5B60" w:rsidRPr="00953C6E" w:rsidRDefault="00AF5B60" w:rsidP="000567D8">
            <w:pPr>
              <w:suppressAutoHyphens w:val="0"/>
              <w:spacing w:after="0" w:line="259" w:lineRule="auto"/>
              <w:jc w:val="left"/>
              <w:rPr>
                <w:bCs/>
              </w:rPr>
            </w:pPr>
            <w:proofErr w:type="spellStart"/>
            <w:r w:rsidRPr="00953C6E">
              <w:rPr>
                <w:bCs/>
              </w:rPr>
              <w:t>iv</w:t>
            </w:r>
            <w:proofErr w:type="spellEnd"/>
            <w:r w:rsidRPr="00953C6E">
              <w:rPr>
                <w:bCs/>
              </w:rPr>
              <w:t>.</w:t>
            </w:r>
            <w:r w:rsidRPr="00953C6E">
              <w:rPr>
                <w:bCs/>
              </w:rPr>
              <w:tab/>
              <w:t xml:space="preserve">Ευαισθησία ίση ή καλύτερη από 50 </w:t>
            </w:r>
            <w:proofErr w:type="spellStart"/>
            <w:r w:rsidRPr="00953C6E">
              <w:rPr>
                <w:bCs/>
              </w:rPr>
              <w:t>aMol</w:t>
            </w:r>
            <w:proofErr w:type="spellEnd"/>
            <w:r w:rsidRPr="00953C6E">
              <w:rPr>
                <w:bCs/>
              </w:rPr>
              <w:t xml:space="preserve"> / </w:t>
            </w:r>
            <w:proofErr w:type="spellStart"/>
            <w:r w:rsidRPr="00953C6E">
              <w:rPr>
                <w:bCs/>
              </w:rPr>
              <w:t>βοθρίο</w:t>
            </w:r>
            <w:proofErr w:type="spellEnd"/>
            <w:r w:rsidRPr="00953C6E">
              <w:rPr>
                <w:bCs/>
              </w:rPr>
              <w:t xml:space="preserve"> για όγκο 100μL μετρημένο σε </w:t>
            </w:r>
            <w:proofErr w:type="spellStart"/>
            <w:r w:rsidRPr="00953C6E">
              <w:rPr>
                <w:bCs/>
              </w:rPr>
              <w:t>μικρόπλακα</w:t>
            </w:r>
            <w:proofErr w:type="spellEnd"/>
            <w:r w:rsidRPr="00953C6E">
              <w:rPr>
                <w:bCs/>
              </w:rPr>
              <w:t xml:space="preserve"> των 384 </w:t>
            </w:r>
            <w:proofErr w:type="spellStart"/>
            <w:r w:rsidRPr="00953C6E">
              <w:rPr>
                <w:bCs/>
              </w:rPr>
              <w:t>βοθρίων</w:t>
            </w:r>
            <w:proofErr w:type="spellEnd"/>
            <w:r w:rsidRPr="00953C6E">
              <w:rPr>
                <w:bCs/>
              </w:rPr>
              <w:t>. Να δοθούν σχετικά στοιχεία.</w:t>
            </w:r>
          </w:p>
          <w:p w:rsidR="00AF5B60" w:rsidRPr="00953C6E" w:rsidRDefault="00AF5B60" w:rsidP="000567D8">
            <w:pPr>
              <w:suppressAutoHyphens w:val="0"/>
              <w:spacing w:after="0" w:line="259" w:lineRule="auto"/>
              <w:jc w:val="left"/>
              <w:rPr>
                <w:bCs/>
              </w:rPr>
            </w:pPr>
            <w:r w:rsidRPr="00953C6E">
              <w:rPr>
                <w:bCs/>
              </w:rPr>
              <w:t>v.</w:t>
            </w:r>
            <w:r w:rsidRPr="00953C6E">
              <w:rPr>
                <w:bCs/>
              </w:rPr>
              <w:tab/>
              <w:t>Ικανότητα μέτρησης και με την τεχνική φθορισμού με πόλωση (</w:t>
            </w:r>
            <w:proofErr w:type="spellStart"/>
            <w:r w:rsidRPr="00953C6E">
              <w:rPr>
                <w:bCs/>
              </w:rPr>
              <w:t>Fluorescence</w:t>
            </w:r>
            <w:proofErr w:type="spellEnd"/>
            <w:r w:rsidRPr="00953C6E">
              <w:rPr>
                <w:bCs/>
              </w:rPr>
              <w:t xml:space="preserve"> </w:t>
            </w:r>
            <w:proofErr w:type="spellStart"/>
            <w:r w:rsidRPr="00953C6E">
              <w:rPr>
                <w:bCs/>
              </w:rPr>
              <w:t>polarization</w:t>
            </w:r>
            <w:proofErr w:type="spellEnd"/>
            <w:r w:rsidRPr="00953C6E">
              <w:rPr>
                <w:bCs/>
              </w:rPr>
              <w:t>) στην περιοχή 350nm μέχρι τουλάχιστον 900nm ή ευρύτερη.</w:t>
            </w:r>
          </w:p>
          <w:p w:rsidR="00AF5B60" w:rsidRPr="00953C6E" w:rsidRDefault="00AF5B60" w:rsidP="000567D8">
            <w:pPr>
              <w:suppressAutoHyphens w:val="0"/>
              <w:spacing w:after="0" w:line="259" w:lineRule="auto"/>
              <w:jc w:val="left"/>
              <w:rPr>
                <w:bCs/>
              </w:rPr>
            </w:pPr>
            <w:proofErr w:type="spellStart"/>
            <w:r w:rsidRPr="00953C6E">
              <w:rPr>
                <w:bCs/>
              </w:rPr>
              <w:lastRenderedPageBreak/>
              <w:t>vi</w:t>
            </w:r>
            <w:proofErr w:type="spellEnd"/>
            <w:r w:rsidRPr="00953C6E">
              <w:rPr>
                <w:bCs/>
              </w:rPr>
              <w:t>.</w:t>
            </w:r>
            <w:r w:rsidRPr="00953C6E">
              <w:rPr>
                <w:bCs/>
              </w:rPr>
              <w:tab/>
              <w:t xml:space="preserve">Ευαισθησία με την τεχνική φθορισμού με πόλωση ίση ή καλύτερη από 3,0mP για διάλυμα 1nΜ </w:t>
            </w:r>
            <w:proofErr w:type="spellStart"/>
            <w:r w:rsidRPr="00953C6E">
              <w:rPr>
                <w:bCs/>
              </w:rPr>
              <w:t>Fluorescein</w:t>
            </w:r>
            <w:proofErr w:type="spellEnd"/>
            <w:r w:rsidRPr="00953C6E">
              <w:rPr>
                <w:bCs/>
              </w:rPr>
              <w:t>.</w:t>
            </w:r>
          </w:p>
          <w:p w:rsidR="00AF5B60" w:rsidRPr="00953C6E" w:rsidRDefault="00AF5B60" w:rsidP="000567D8">
            <w:pPr>
              <w:suppressAutoHyphens w:val="0"/>
              <w:spacing w:after="0" w:line="259" w:lineRule="auto"/>
              <w:jc w:val="left"/>
              <w:rPr>
                <w:bCs/>
              </w:rPr>
            </w:pPr>
            <w:proofErr w:type="spellStart"/>
            <w:r w:rsidRPr="00953C6E">
              <w:rPr>
                <w:bCs/>
              </w:rPr>
              <w:t>vii</w:t>
            </w:r>
            <w:proofErr w:type="spellEnd"/>
            <w:r w:rsidRPr="00953C6E">
              <w:rPr>
                <w:bCs/>
              </w:rPr>
              <w:t>.</w:t>
            </w:r>
            <w:r w:rsidRPr="00953C6E">
              <w:rPr>
                <w:bCs/>
              </w:rPr>
              <w:tab/>
              <w:t xml:space="preserve">Ικανότητα μέτρησης έντασης φθορισμού σε ολόκληρη τη </w:t>
            </w:r>
            <w:proofErr w:type="spellStart"/>
            <w:r w:rsidRPr="00953C6E">
              <w:rPr>
                <w:bCs/>
              </w:rPr>
              <w:t>μικρόπλακα</w:t>
            </w:r>
            <w:proofErr w:type="spellEnd"/>
            <w:r w:rsidRPr="00953C6E">
              <w:rPr>
                <w:bCs/>
              </w:rPr>
              <w:t xml:space="preserve"> 384 </w:t>
            </w:r>
            <w:proofErr w:type="spellStart"/>
            <w:r w:rsidRPr="00953C6E">
              <w:rPr>
                <w:bCs/>
              </w:rPr>
              <w:t>βοθρίων</w:t>
            </w:r>
            <w:proofErr w:type="spellEnd"/>
            <w:r w:rsidRPr="00953C6E">
              <w:rPr>
                <w:bCs/>
              </w:rPr>
              <w:t xml:space="preserve"> σε χρόνο ίσο ή μικρότερο από 30sec. </w:t>
            </w:r>
          </w:p>
          <w:p w:rsidR="00AF5B60" w:rsidRPr="00953C6E" w:rsidRDefault="00AF5B60" w:rsidP="000567D8">
            <w:pPr>
              <w:suppressAutoHyphens w:val="0"/>
              <w:spacing w:after="0" w:line="259" w:lineRule="auto"/>
              <w:jc w:val="left"/>
              <w:rPr>
                <w:bCs/>
              </w:rPr>
            </w:pPr>
            <w:proofErr w:type="spellStart"/>
            <w:r w:rsidRPr="00953C6E">
              <w:rPr>
                <w:bCs/>
              </w:rPr>
              <w:t>viii</w:t>
            </w:r>
            <w:proofErr w:type="spellEnd"/>
            <w:r w:rsidRPr="00953C6E">
              <w:rPr>
                <w:bCs/>
              </w:rPr>
              <w:t>.</w:t>
            </w:r>
            <w:r w:rsidRPr="00953C6E">
              <w:rPr>
                <w:bCs/>
              </w:rPr>
              <w:tab/>
              <w:t xml:space="preserve">Σύστημα μέτρησης φθορισμού και από το κάτω μέρος της </w:t>
            </w:r>
            <w:proofErr w:type="spellStart"/>
            <w:r w:rsidRPr="00953C6E">
              <w:rPr>
                <w:bCs/>
              </w:rPr>
              <w:t>μικρόπλακας</w:t>
            </w:r>
            <w:proofErr w:type="spellEnd"/>
            <w:r w:rsidRPr="00953C6E">
              <w:rPr>
                <w:bCs/>
              </w:rPr>
              <w:t xml:space="preserve"> (</w:t>
            </w:r>
            <w:proofErr w:type="spellStart"/>
            <w:r w:rsidRPr="00953C6E">
              <w:rPr>
                <w:bCs/>
              </w:rPr>
              <w:t>bottom</w:t>
            </w:r>
            <w:proofErr w:type="spellEnd"/>
            <w:r w:rsidRPr="00953C6E">
              <w:rPr>
                <w:bCs/>
              </w:rPr>
              <w:t xml:space="preserve"> </w:t>
            </w:r>
            <w:proofErr w:type="spellStart"/>
            <w:r w:rsidRPr="00953C6E">
              <w:rPr>
                <w:bCs/>
              </w:rPr>
              <w:t>reading</w:t>
            </w:r>
            <w:proofErr w:type="spellEnd"/>
            <w:r w:rsidRPr="00953C6E">
              <w:rPr>
                <w:bCs/>
              </w:rPr>
              <w:t>) με αυτόματη εστίαση καθ’ ύψος (z-</w:t>
            </w:r>
            <w:proofErr w:type="spellStart"/>
            <w:r w:rsidRPr="00953C6E">
              <w:rPr>
                <w:bCs/>
              </w:rPr>
              <w:t>focusing</w:t>
            </w:r>
            <w:proofErr w:type="spellEnd"/>
            <w:r w:rsidRPr="00953C6E">
              <w:rPr>
                <w:bCs/>
              </w:rPr>
              <w:t xml:space="preserve">) και διόρθωση υποστρώματος στη </w:t>
            </w:r>
            <w:proofErr w:type="spellStart"/>
            <w:r w:rsidRPr="00953C6E">
              <w:rPr>
                <w:bCs/>
              </w:rPr>
              <w:t>μικρόπλακα</w:t>
            </w:r>
            <w:proofErr w:type="spellEnd"/>
            <w:r w:rsidRPr="00953C6E">
              <w:rPr>
                <w:bCs/>
              </w:rPr>
              <w:t xml:space="preserve">. </w:t>
            </w:r>
          </w:p>
          <w:p w:rsidR="00AF5B60" w:rsidRPr="000F4883" w:rsidRDefault="00AF5B60" w:rsidP="000567D8">
            <w:pPr>
              <w:suppressAutoHyphens w:val="0"/>
              <w:spacing w:after="0" w:line="259" w:lineRule="auto"/>
              <w:jc w:val="left"/>
              <w:rPr>
                <w:bCs/>
              </w:rPr>
            </w:pPr>
            <w:proofErr w:type="spellStart"/>
            <w:r w:rsidRPr="00953C6E">
              <w:rPr>
                <w:bCs/>
              </w:rPr>
              <w:t>ix</w:t>
            </w:r>
            <w:proofErr w:type="spellEnd"/>
            <w:r w:rsidRPr="00953C6E">
              <w:rPr>
                <w:bCs/>
              </w:rPr>
              <w:t>.</w:t>
            </w:r>
            <w:r w:rsidRPr="00953C6E">
              <w:rPr>
                <w:bCs/>
              </w:rPr>
              <w:tab/>
              <w:t>Λήψη φασμάτων φθορισμού 3 διαστάσεων</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1996"/>
        </w:trPr>
        <w:tc>
          <w:tcPr>
            <w:tcW w:w="562" w:type="dxa"/>
          </w:tcPr>
          <w:p w:rsidR="00AF5B60" w:rsidRPr="009B3519"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9B3519">
              <w:rPr>
                <w:rFonts w:asciiTheme="minorHAnsi" w:hAnsiTheme="minorHAnsi"/>
                <w:sz w:val="24"/>
              </w:rPr>
              <w:lastRenderedPageBreak/>
              <w:t>13</w:t>
            </w:r>
          </w:p>
        </w:tc>
        <w:tc>
          <w:tcPr>
            <w:tcW w:w="4111" w:type="dxa"/>
          </w:tcPr>
          <w:p w:rsidR="00AF5B60" w:rsidRPr="009B3519" w:rsidRDefault="00AF5B60" w:rsidP="000567D8">
            <w:pPr>
              <w:suppressAutoHyphens w:val="0"/>
              <w:spacing w:after="0" w:line="259" w:lineRule="auto"/>
              <w:jc w:val="left"/>
              <w:rPr>
                <w:bCs/>
              </w:rPr>
            </w:pPr>
            <w:r w:rsidRPr="009B3519">
              <w:rPr>
                <w:bCs/>
              </w:rPr>
              <w:t>Να διαθέτει ικανότητα μελλοντικής προσθήκης τεχνικής φωταύγειας (</w:t>
            </w:r>
            <w:proofErr w:type="spellStart"/>
            <w:r w:rsidRPr="009B3519">
              <w:rPr>
                <w:bCs/>
              </w:rPr>
              <w:t>Luminescence</w:t>
            </w:r>
            <w:proofErr w:type="spellEnd"/>
            <w:r w:rsidRPr="009B3519">
              <w:rPr>
                <w:bCs/>
              </w:rPr>
              <w:t>) η οποία θα πρέπει να διαθέτει:</w:t>
            </w:r>
          </w:p>
          <w:p w:rsidR="00AF5B60" w:rsidRPr="009B3519" w:rsidRDefault="00AF5B60" w:rsidP="000567D8">
            <w:pPr>
              <w:suppressAutoHyphens w:val="0"/>
              <w:spacing w:after="0" w:line="259" w:lineRule="auto"/>
              <w:jc w:val="left"/>
              <w:rPr>
                <w:bCs/>
              </w:rPr>
            </w:pPr>
            <w:r w:rsidRPr="009B3519">
              <w:rPr>
                <w:bCs/>
              </w:rPr>
              <w:t>i.</w:t>
            </w:r>
            <w:r w:rsidRPr="009B3519">
              <w:rPr>
                <w:bCs/>
              </w:rPr>
              <w:tab/>
              <w:t xml:space="preserve">Ικανότητα σάρωσης του εκπεμπόμενου από τα δείγματα φωτός σε εύρος από: 400 – 700nm ή ευρύτερο.  </w:t>
            </w:r>
          </w:p>
          <w:p w:rsidR="00AF5B60" w:rsidRPr="009B3519" w:rsidRDefault="00AF5B60" w:rsidP="000567D8">
            <w:pPr>
              <w:suppressAutoHyphens w:val="0"/>
              <w:spacing w:after="0" w:line="259" w:lineRule="auto"/>
              <w:jc w:val="left"/>
              <w:rPr>
                <w:bCs/>
              </w:rPr>
            </w:pPr>
            <w:proofErr w:type="spellStart"/>
            <w:r w:rsidRPr="009B3519">
              <w:rPr>
                <w:bCs/>
              </w:rPr>
              <w:t>ii</w:t>
            </w:r>
            <w:proofErr w:type="spellEnd"/>
            <w:r w:rsidRPr="009B3519">
              <w:rPr>
                <w:bCs/>
              </w:rPr>
              <w:t>.</w:t>
            </w:r>
            <w:r w:rsidRPr="009B3519">
              <w:rPr>
                <w:bCs/>
              </w:rPr>
              <w:tab/>
              <w:t xml:space="preserve">Ευαισθησία (στην περίπτωση </w:t>
            </w:r>
            <w:proofErr w:type="spellStart"/>
            <w:r w:rsidRPr="009B3519">
              <w:rPr>
                <w:bCs/>
              </w:rPr>
              <w:t>glow</w:t>
            </w:r>
            <w:proofErr w:type="spellEnd"/>
            <w:r w:rsidRPr="009B3519">
              <w:rPr>
                <w:bCs/>
              </w:rPr>
              <w:t xml:space="preserve"> </w:t>
            </w:r>
            <w:proofErr w:type="spellStart"/>
            <w:r w:rsidRPr="009B3519">
              <w:rPr>
                <w:bCs/>
              </w:rPr>
              <w:t>type</w:t>
            </w:r>
            <w:proofErr w:type="spellEnd"/>
            <w:r w:rsidRPr="009B3519">
              <w:rPr>
                <w:bCs/>
              </w:rPr>
              <w:t xml:space="preserve"> </w:t>
            </w:r>
            <w:proofErr w:type="spellStart"/>
            <w:r w:rsidRPr="009B3519">
              <w:rPr>
                <w:bCs/>
              </w:rPr>
              <w:t>luminescence</w:t>
            </w:r>
            <w:proofErr w:type="spellEnd"/>
            <w:r w:rsidRPr="009B3519">
              <w:rPr>
                <w:bCs/>
              </w:rPr>
              <w:t xml:space="preserve">) ίση ή καλύτερη από 230amol ATP / </w:t>
            </w:r>
            <w:proofErr w:type="spellStart"/>
            <w:r w:rsidRPr="009B3519">
              <w:rPr>
                <w:bCs/>
              </w:rPr>
              <w:t>βοθρίο</w:t>
            </w:r>
            <w:proofErr w:type="spellEnd"/>
            <w:r w:rsidRPr="009B3519">
              <w:rPr>
                <w:bCs/>
              </w:rPr>
              <w:t xml:space="preserve"> για διάλυμα όγκου 25μL σε </w:t>
            </w:r>
            <w:proofErr w:type="spellStart"/>
            <w:r w:rsidRPr="009B3519">
              <w:rPr>
                <w:bCs/>
              </w:rPr>
              <w:t>μικρόπλακα</w:t>
            </w:r>
            <w:proofErr w:type="spellEnd"/>
            <w:r w:rsidRPr="009B3519">
              <w:rPr>
                <w:bCs/>
              </w:rPr>
              <w:t xml:space="preserve"> των 384 </w:t>
            </w:r>
            <w:proofErr w:type="spellStart"/>
            <w:r w:rsidRPr="009B3519">
              <w:rPr>
                <w:bCs/>
              </w:rPr>
              <w:t>βοθρίων</w:t>
            </w:r>
            <w:proofErr w:type="spellEnd"/>
            <w:r w:rsidRPr="009B3519">
              <w:rPr>
                <w:bCs/>
              </w:rPr>
              <w:t>.</w:t>
            </w:r>
          </w:p>
          <w:p w:rsidR="00AF5B60" w:rsidRPr="009B3519" w:rsidRDefault="00AF5B60" w:rsidP="000567D8">
            <w:pPr>
              <w:suppressAutoHyphens w:val="0"/>
              <w:spacing w:after="0" w:line="259" w:lineRule="auto"/>
              <w:jc w:val="left"/>
              <w:rPr>
                <w:bCs/>
              </w:rPr>
            </w:pPr>
            <w:proofErr w:type="spellStart"/>
            <w:r w:rsidRPr="009B3519">
              <w:rPr>
                <w:bCs/>
              </w:rPr>
              <w:t>iii</w:t>
            </w:r>
            <w:proofErr w:type="spellEnd"/>
            <w:r w:rsidRPr="009B3519">
              <w:rPr>
                <w:bCs/>
              </w:rPr>
              <w:t>.</w:t>
            </w:r>
            <w:r w:rsidRPr="009B3519">
              <w:rPr>
                <w:bCs/>
              </w:rPr>
              <w:tab/>
              <w:t>Δυναμικό εύρος μετρήσεων μεγαλύτερο από 8 τάξεις μεγέθους.</w:t>
            </w:r>
          </w:p>
          <w:p w:rsidR="00AF5B60" w:rsidRPr="009B3519" w:rsidRDefault="00AF5B60" w:rsidP="000567D8">
            <w:pPr>
              <w:suppressAutoHyphens w:val="0"/>
              <w:spacing w:after="0" w:line="259" w:lineRule="auto"/>
              <w:jc w:val="left"/>
              <w:rPr>
                <w:bCs/>
              </w:rPr>
            </w:pPr>
            <w:proofErr w:type="spellStart"/>
            <w:r w:rsidRPr="009B3519">
              <w:rPr>
                <w:bCs/>
              </w:rPr>
              <w:t>iv</w:t>
            </w:r>
            <w:proofErr w:type="spellEnd"/>
            <w:r w:rsidRPr="009B3519">
              <w:rPr>
                <w:bCs/>
              </w:rPr>
              <w:t>.</w:t>
            </w:r>
            <w:r w:rsidRPr="009B3519">
              <w:rPr>
                <w:bCs/>
              </w:rPr>
              <w:tab/>
              <w:t>Ικανότητα μέτρησης με καθορισμό των ορίων του φασματικού εύρους στο οποίο θα λαμβάνεται η μέτρηση (</w:t>
            </w:r>
            <w:proofErr w:type="spellStart"/>
            <w:r w:rsidRPr="009B3519">
              <w:rPr>
                <w:bCs/>
              </w:rPr>
              <w:t>Multicolor</w:t>
            </w:r>
            <w:proofErr w:type="spellEnd"/>
            <w:r w:rsidRPr="009B3519">
              <w:rPr>
                <w:bCs/>
              </w:rPr>
              <w:t xml:space="preserve"> </w:t>
            </w:r>
            <w:proofErr w:type="spellStart"/>
            <w:r w:rsidRPr="009B3519">
              <w:rPr>
                <w:bCs/>
              </w:rPr>
              <w:t>Luminescence</w:t>
            </w:r>
            <w:proofErr w:type="spellEnd"/>
            <w:r w:rsidRPr="009B3519">
              <w:rPr>
                <w:bCs/>
              </w:rPr>
              <w:t xml:space="preserve"> </w:t>
            </w:r>
            <w:proofErr w:type="spellStart"/>
            <w:r w:rsidRPr="009B3519">
              <w:rPr>
                <w:bCs/>
              </w:rPr>
              <w:t>technique</w:t>
            </w:r>
            <w:proofErr w:type="spellEnd"/>
            <w:r w:rsidRPr="009B3519">
              <w:rPr>
                <w:bCs/>
              </w:rPr>
              <w:t>).</w:t>
            </w:r>
          </w:p>
        </w:tc>
        <w:tc>
          <w:tcPr>
            <w:tcW w:w="2467" w:type="dxa"/>
          </w:tcPr>
          <w:p w:rsidR="00AF5B60" w:rsidRPr="009B3519" w:rsidRDefault="00AF5B60" w:rsidP="000567D8">
            <w:pPr>
              <w:pStyle w:val="normalwithoutspacing"/>
              <w:rPr>
                <w:rFonts w:asciiTheme="minorHAnsi" w:hAnsiTheme="minorHAnsi"/>
                <w:sz w:val="24"/>
              </w:rPr>
            </w:pPr>
          </w:p>
        </w:tc>
        <w:tc>
          <w:tcPr>
            <w:tcW w:w="2488" w:type="dxa"/>
          </w:tcPr>
          <w:p w:rsidR="00AF5B60" w:rsidRPr="009B3519" w:rsidRDefault="00AF5B60" w:rsidP="000567D8">
            <w:pPr>
              <w:pStyle w:val="normalwithoutspacing"/>
              <w:rPr>
                <w:rFonts w:asciiTheme="minorHAnsi" w:hAnsiTheme="minorHAnsi"/>
                <w:sz w:val="24"/>
              </w:rPr>
            </w:pPr>
          </w:p>
        </w:tc>
      </w:tr>
      <w:tr w:rsidR="00AF5B60" w:rsidRPr="00F01696" w:rsidTr="000567D8">
        <w:trPr>
          <w:trHeight w:val="1996"/>
        </w:trPr>
        <w:tc>
          <w:tcPr>
            <w:tcW w:w="562" w:type="dxa"/>
          </w:tcPr>
          <w:p w:rsidR="00AF5B60" w:rsidRPr="00442385"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442385">
              <w:rPr>
                <w:rFonts w:asciiTheme="minorHAnsi" w:hAnsiTheme="minorHAnsi"/>
                <w:sz w:val="24"/>
              </w:rPr>
              <w:t>14</w:t>
            </w:r>
          </w:p>
        </w:tc>
        <w:tc>
          <w:tcPr>
            <w:tcW w:w="4111" w:type="dxa"/>
          </w:tcPr>
          <w:p w:rsidR="00AF5B60" w:rsidRPr="000F4883" w:rsidRDefault="00AF5B60" w:rsidP="000567D8">
            <w:pPr>
              <w:suppressAutoHyphens w:val="0"/>
              <w:spacing w:after="0" w:line="259" w:lineRule="auto"/>
              <w:jc w:val="left"/>
              <w:rPr>
                <w:bCs/>
              </w:rPr>
            </w:pPr>
            <w:r w:rsidRPr="009B3519">
              <w:rPr>
                <w:bCs/>
              </w:rPr>
              <w:t>Να μπορεί να πραγματοποιεί μετρήσεις κινητικών (</w:t>
            </w:r>
            <w:proofErr w:type="spellStart"/>
            <w:r w:rsidRPr="009B3519">
              <w:rPr>
                <w:bCs/>
              </w:rPr>
              <w:t>kinetic</w:t>
            </w:r>
            <w:proofErr w:type="spellEnd"/>
            <w:r w:rsidRPr="009B3519">
              <w:rPr>
                <w:bCs/>
              </w:rPr>
              <w:t xml:space="preserve"> </w:t>
            </w:r>
            <w:proofErr w:type="spellStart"/>
            <w:r w:rsidRPr="009B3519">
              <w:rPr>
                <w:bCs/>
              </w:rPr>
              <w:t>mode</w:t>
            </w:r>
            <w:proofErr w:type="spellEnd"/>
            <w:r w:rsidRPr="009B3519">
              <w:rPr>
                <w:bCs/>
              </w:rPr>
              <w:t>) σε διαστήματα (</w:t>
            </w:r>
            <w:proofErr w:type="spellStart"/>
            <w:r w:rsidRPr="009B3519">
              <w:rPr>
                <w:bCs/>
              </w:rPr>
              <w:t>intervals</w:t>
            </w:r>
            <w:proofErr w:type="spellEnd"/>
            <w:r w:rsidRPr="009B3519">
              <w:rPr>
                <w:bCs/>
              </w:rPr>
              <w:t>) που καθορίζονται από το χρήστη. Το τελικό σημείο της κινητικής της αντίδρασης να μπορεί επίσης να ρυθμιστεί από το χρήστη.</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1996"/>
        </w:trPr>
        <w:tc>
          <w:tcPr>
            <w:tcW w:w="562" w:type="dxa"/>
          </w:tcPr>
          <w:p w:rsidR="00AF5B60" w:rsidRPr="00442385"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442385">
              <w:rPr>
                <w:rFonts w:asciiTheme="minorHAnsi" w:hAnsiTheme="minorHAnsi"/>
                <w:sz w:val="24"/>
              </w:rPr>
              <w:t>15</w:t>
            </w:r>
          </w:p>
        </w:tc>
        <w:tc>
          <w:tcPr>
            <w:tcW w:w="4111" w:type="dxa"/>
          </w:tcPr>
          <w:p w:rsidR="00AF5B60" w:rsidRPr="009B3519" w:rsidRDefault="00AF5B60" w:rsidP="000567D8">
            <w:r w:rsidRPr="009B3519">
              <w:t xml:space="preserve">Να μπορεί να πραγματοποιεί περισσότερες των 200 μετρήσεων σε διαφορετικά σημεία του ίδιου </w:t>
            </w:r>
            <w:proofErr w:type="spellStart"/>
            <w:r w:rsidRPr="009B3519">
              <w:t>βοθρίου</w:t>
            </w:r>
            <w:proofErr w:type="spellEnd"/>
            <w:r w:rsidRPr="009B3519">
              <w:t xml:space="preserve">. Επιπλέον να μπορεί ο χρήστης μέσω του λογισμικού να ορίσει την κατανομή των σημείων μέτρησης στο </w:t>
            </w:r>
            <w:proofErr w:type="spellStart"/>
            <w:r w:rsidRPr="009B3519">
              <w:t>βοθρίο</w:t>
            </w:r>
            <w:proofErr w:type="spellEnd"/>
            <w:r w:rsidRPr="009B3519">
              <w:t>.</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1996"/>
        </w:trPr>
        <w:tc>
          <w:tcPr>
            <w:tcW w:w="562" w:type="dxa"/>
          </w:tcPr>
          <w:p w:rsidR="00AF5B60" w:rsidRPr="00442385"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442385">
              <w:rPr>
                <w:rFonts w:asciiTheme="minorHAnsi" w:hAnsiTheme="minorHAnsi"/>
                <w:sz w:val="24"/>
              </w:rPr>
              <w:lastRenderedPageBreak/>
              <w:t>16</w:t>
            </w:r>
          </w:p>
        </w:tc>
        <w:tc>
          <w:tcPr>
            <w:tcW w:w="4111" w:type="dxa"/>
          </w:tcPr>
          <w:p w:rsidR="00AF5B60" w:rsidRPr="000F4883" w:rsidRDefault="00AF5B60" w:rsidP="000567D8">
            <w:pPr>
              <w:suppressAutoHyphens w:val="0"/>
              <w:spacing w:after="0" w:line="259" w:lineRule="auto"/>
              <w:jc w:val="left"/>
              <w:rPr>
                <w:bCs/>
              </w:rPr>
            </w:pPr>
            <w:r w:rsidRPr="009B3519">
              <w:rPr>
                <w:bCs/>
              </w:rPr>
              <w:t xml:space="preserve">Να μπορεί να πραγματοποιεί πολλαπλές αναγνώσεις ανά </w:t>
            </w:r>
            <w:proofErr w:type="spellStart"/>
            <w:r w:rsidRPr="009B3519">
              <w:rPr>
                <w:bCs/>
              </w:rPr>
              <w:t>βοθρίο</w:t>
            </w:r>
            <w:proofErr w:type="spellEnd"/>
            <w:r w:rsidRPr="009B3519">
              <w:rPr>
                <w:bCs/>
              </w:rPr>
              <w:t xml:space="preserve"> με χρήση διαφορετικών τεχνικών </w:t>
            </w:r>
            <w:proofErr w:type="spellStart"/>
            <w:r w:rsidRPr="009B3519">
              <w:rPr>
                <w:bCs/>
              </w:rPr>
              <w:t>φωτομέτρησης</w:t>
            </w:r>
            <w:proofErr w:type="spellEnd"/>
            <w:r w:rsidRPr="009B3519">
              <w:rPr>
                <w:bCs/>
              </w:rPr>
              <w:t xml:space="preserve"> (</w:t>
            </w:r>
            <w:proofErr w:type="spellStart"/>
            <w:r w:rsidRPr="009B3519">
              <w:rPr>
                <w:bCs/>
              </w:rPr>
              <w:t>multi-labeling</w:t>
            </w:r>
            <w:proofErr w:type="spellEnd"/>
            <w:r w:rsidRPr="009B3519">
              <w:rPr>
                <w:bCs/>
              </w:rPr>
              <w:t>) χωρίς να απαιτείται αλλαγή του πρωτοκόλλου μέτρησης (</w:t>
            </w:r>
            <w:proofErr w:type="spellStart"/>
            <w:r w:rsidRPr="009B3519">
              <w:rPr>
                <w:bCs/>
              </w:rPr>
              <w:t>method</w:t>
            </w:r>
            <w:proofErr w:type="spellEnd"/>
            <w:r w:rsidRPr="009B3519">
              <w:rPr>
                <w:bCs/>
              </w:rPr>
              <w:t xml:space="preserve"> </w:t>
            </w:r>
            <w:proofErr w:type="spellStart"/>
            <w:r w:rsidRPr="009B3519">
              <w:rPr>
                <w:bCs/>
              </w:rPr>
              <w:t>file</w:t>
            </w:r>
            <w:proofErr w:type="spellEnd"/>
            <w:r w:rsidRPr="009B3519">
              <w:rPr>
                <w:bCs/>
              </w:rPr>
              <w:t>).</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1996"/>
        </w:trPr>
        <w:tc>
          <w:tcPr>
            <w:tcW w:w="562" w:type="dxa"/>
          </w:tcPr>
          <w:p w:rsidR="00AF5B60" w:rsidRPr="00442385"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442385">
              <w:rPr>
                <w:rFonts w:asciiTheme="minorHAnsi" w:hAnsiTheme="minorHAnsi"/>
                <w:sz w:val="24"/>
              </w:rPr>
              <w:t>17</w:t>
            </w:r>
          </w:p>
        </w:tc>
        <w:tc>
          <w:tcPr>
            <w:tcW w:w="4111" w:type="dxa"/>
          </w:tcPr>
          <w:p w:rsidR="00AF5B60" w:rsidRPr="009B3519" w:rsidRDefault="00AF5B60" w:rsidP="000567D8">
            <w:pPr>
              <w:suppressAutoHyphens w:val="0"/>
              <w:spacing w:after="0" w:line="259" w:lineRule="auto"/>
              <w:jc w:val="left"/>
              <w:rPr>
                <w:bCs/>
              </w:rPr>
            </w:pPr>
            <w:r w:rsidRPr="009B3519">
              <w:rPr>
                <w:bCs/>
              </w:rPr>
              <w:t>Να διαθέτει λειτουργία ανατάραξης (</w:t>
            </w:r>
            <w:proofErr w:type="spellStart"/>
            <w:r w:rsidRPr="009B3519">
              <w:rPr>
                <w:bCs/>
              </w:rPr>
              <w:t>shaking</w:t>
            </w:r>
            <w:proofErr w:type="spellEnd"/>
            <w:r w:rsidRPr="009B3519">
              <w:rPr>
                <w:bCs/>
              </w:rPr>
              <w:t xml:space="preserve">) της </w:t>
            </w:r>
            <w:proofErr w:type="spellStart"/>
            <w:r w:rsidRPr="009B3519">
              <w:rPr>
                <w:bCs/>
              </w:rPr>
              <w:t>μικρόπλακας</w:t>
            </w:r>
            <w:proofErr w:type="spellEnd"/>
            <w:r w:rsidRPr="009B3519">
              <w:rPr>
                <w:bCs/>
              </w:rPr>
              <w:t xml:space="preserve"> τόσο γραμμικά όσο και τροχιακά σε διαφορετικές ταχύτητες κίνησης.</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1996"/>
        </w:trPr>
        <w:tc>
          <w:tcPr>
            <w:tcW w:w="562" w:type="dxa"/>
          </w:tcPr>
          <w:p w:rsidR="00AF5B60" w:rsidRPr="00442385"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442385">
              <w:rPr>
                <w:rFonts w:asciiTheme="minorHAnsi" w:hAnsiTheme="minorHAnsi"/>
                <w:sz w:val="24"/>
              </w:rPr>
              <w:t>18</w:t>
            </w:r>
          </w:p>
        </w:tc>
        <w:tc>
          <w:tcPr>
            <w:tcW w:w="4111" w:type="dxa"/>
          </w:tcPr>
          <w:p w:rsidR="00AF5B60" w:rsidRPr="009B3519" w:rsidRDefault="00AF5B60" w:rsidP="000567D8">
            <w:pPr>
              <w:suppressAutoHyphens w:val="0"/>
              <w:spacing w:after="0" w:line="259" w:lineRule="auto"/>
              <w:jc w:val="left"/>
              <w:rPr>
                <w:bCs/>
              </w:rPr>
            </w:pPr>
            <w:r w:rsidRPr="009B3519">
              <w:rPr>
                <w:bCs/>
              </w:rPr>
              <w:t xml:space="preserve">Να διαθέτει εγκατεστημένο σύστημα επώασης της </w:t>
            </w:r>
            <w:proofErr w:type="spellStart"/>
            <w:r w:rsidRPr="009B3519">
              <w:rPr>
                <w:bCs/>
              </w:rPr>
              <w:t>μικρόπλακας</w:t>
            </w:r>
            <w:proofErr w:type="spellEnd"/>
            <w:r w:rsidRPr="009B3519">
              <w:rPr>
                <w:bCs/>
              </w:rPr>
              <w:t xml:space="preserve"> σε θερμοκρασίες από τουλάχιστον θερμοκρασία περιβάλλοντος μέχρι και τουλάχιστον 40oC ή ευρύτερο.</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1996"/>
        </w:trPr>
        <w:tc>
          <w:tcPr>
            <w:tcW w:w="562" w:type="dxa"/>
          </w:tcPr>
          <w:p w:rsidR="00AF5B60" w:rsidRPr="00442385"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442385">
              <w:rPr>
                <w:rFonts w:asciiTheme="minorHAnsi" w:hAnsiTheme="minorHAnsi"/>
                <w:sz w:val="24"/>
              </w:rPr>
              <w:t>19</w:t>
            </w:r>
          </w:p>
        </w:tc>
        <w:tc>
          <w:tcPr>
            <w:tcW w:w="4111" w:type="dxa"/>
          </w:tcPr>
          <w:p w:rsidR="00AF5B60" w:rsidRPr="009B3519" w:rsidRDefault="00AF5B60" w:rsidP="000567D8">
            <w:pPr>
              <w:suppressAutoHyphens w:val="0"/>
              <w:spacing w:after="0" w:line="259" w:lineRule="auto"/>
              <w:jc w:val="left"/>
              <w:rPr>
                <w:bCs/>
              </w:rPr>
            </w:pPr>
            <w:r w:rsidRPr="009B3519">
              <w:rPr>
                <w:bCs/>
              </w:rPr>
              <w:t xml:space="preserve">Να δύναται να αναβαθμιστεί μελλοντικά με ενσωμάτωση συστήματος ψύξης της </w:t>
            </w:r>
            <w:proofErr w:type="spellStart"/>
            <w:r w:rsidRPr="009B3519">
              <w:rPr>
                <w:bCs/>
              </w:rPr>
              <w:t>μικρόπλακας</w:t>
            </w:r>
            <w:proofErr w:type="spellEnd"/>
            <w:r w:rsidRPr="009B3519">
              <w:rPr>
                <w:bCs/>
              </w:rPr>
              <w:t xml:space="preserve"> σε θερμοκρασίες τουλάχιστον 10oC κάτω από τη θερμοκρασία περιβάλλοντος.   </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1996"/>
        </w:trPr>
        <w:tc>
          <w:tcPr>
            <w:tcW w:w="562" w:type="dxa"/>
          </w:tcPr>
          <w:p w:rsidR="00AF5B60" w:rsidRPr="00442385"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442385">
              <w:rPr>
                <w:rFonts w:asciiTheme="minorHAnsi" w:hAnsiTheme="minorHAnsi"/>
                <w:sz w:val="24"/>
              </w:rPr>
              <w:t>20</w:t>
            </w:r>
          </w:p>
        </w:tc>
        <w:tc>
          <w:tcPr>
            <w:tcW w:w="4111" w:type="dxa"/>
          </w:tcPr>
          <w:p w:rsidR="00AF5B60" w:rsidRPr="009B3519" w:rsidRDefault="00AF5B60" w:rsidP="000567D8">
            <w:pPr>
              <w:suppressAutoHyphens w:val="0"/>
              <w:spacing w:after="0" w:line="259" w:lineRule="auto"/>
              <w:jc w:val="left"/>
              <w:rPr>
                <w:bCs/>
              </w:rPr>
            </w:pPr>
            <w:r w:rsidRPr="009B3519">
              <w:rPr>
                <w:bCs/>
              </w:rPr>
              <w:t xml:space="preserve">Να δύναται να αναβαθμιστεί μελλοντικά με ενσωμάτωση συστήματος αυτόματης αφαίρεσης και επανατοποθέτησης του καπακιού της </w:t>
            </w:r>
            <w:proofErr w:type="spellStart"/>
            <w:r w:rsidRPr="009B3519">
              <w:rPr>
                <w:bCs/>
              </w:rPr>
              <w:t>μικρόπλακας</w:t>
            </w:r>
            <w:proofErr w:type="spellEnd"/>
            <w:r w:rsidRPr="009B3519">
              <w:rPr>
                <w:bCs/>
              </w:rPr>
              <w:t xml:space="preserve">, ώστε να παραμένει η </w:t>
            </w:r>
            <w:proofErr w:type="spellStart"/>
            <w:r w:rsidRPr="009B3519">
              <w:rPr>
                <w:bCs/>
              </w:rPr>
              <w:t>μικρόπλακα</w:t>
            </w:r>
            <w:proofErr w:type="spellEnd"/>
            <w:r w:rsidRPr="009B3519">
              <w:rPr>
                <w:bCs/>
              </w:rPr>
              <w:t xml:space="preserve"> καλυμμένη κατά τη διάρκεια της επώασης και να αφαιρείται αυτόματα το καπάκι πριν ακριβώς τη μέτρηση, ενώ το επανατοποθετεί  αμέσως μετά το πέρας αυτής.</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1745"/>
        </w:trPr>
        <w:tc>
          <w:tcPr>
            <w:tcW w:w="562" w:type="dxa"/>
          </w:tcPr>
          <w:p w:rsidR="00AF5B60" w:rsidRPr="00442385"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sidRPr="00442385">
              <w:rPr>
                <w:rFonts w:asciiTheme="minorHAnsi" w:hAnsiTheme="minorHAnsi"/>
                <w:sz w:val="24"/>
              </w:rPr>
              <w:t>21</w:t>
            </w:r>
          </w:p>
        </w:tc>
        <w:tc>
          <w:tcPr>
            <w:tcW w:w="4111" w:type="dxa"/>
          </w:tcPr>
          <w:p w:rsidR="00AF5B60" w:rsidRPr="009B3519" w:rsidRDefault="00AF5B60" w:rsidP="000567D8">
            <w:pPr>
              <w:suppressAutoHyphens w:val="0"/>
              <w:spacing w:after="0" w:line="259" w:lineRule="auto"/>
              <w:jc w:val="left"/>
              <w:rPr>
                <w:bCs/>
              </w:rPr>
            </w:pPr>
            <w:r w:rsidRPr="009B3519">
              <w:rPr>
                <w:bCs/>
              </w:rPr>
              <w:t>Να δύναται να αναβαθμιστεί μελλοντικά με ενσωμάτωση συστήματος υποδοχής και μέτρησης στο υπεριώδες φάσμα πολύ μικρών όγκων (2μL) ταυτόχρονα σε τουλάχιστον δώδεκα (12) δείγματα.</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1745"/>
        </w:trPr>
        <w:tc>
          <w:tcPr>
            <w:tcW w:w="562" w:type="dxa"/>
          </w:tcPr>
          <w:p w:rsidR="00AF5B60" w:rsidRPr="00442385" w:rsidRDefault="00AF5B60" w:rsidP="00056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rPr>
                <w:rFonts w:asciiTheme="minorHAnsi" w:hAnsiTheme="minorHAnsi"/>
                <w:sz w:val="24"/>
              </w:rPr>
            </w:pPr>
            <w:r>
              <w:rPr>
                <w:rFonts w:asciiTheme="minorHAnsi" w:hAnsiTheme="minorHAnsi"/>
                <w:sz w:val="24"/>
              </w:rPr>
              <w:lastRenderedPageBreak/>
              <w:t>22</w:t>
            </w:r>
          </w:p>
        </w:tc>
        <w:tc>
          <w:tcPr>
            <w:tcW w:w="4111" w:type="dxa"/>
          </w:tcPr>
          <w:p w:rsidR="00AF5B60" w:rsidRPr="009B3519" w:rsidRDefault="00AF5B60" w:rsidP="000567D8">
            <w:pPr>
              <w:suppressAutoHyphens w:val="0"/>
              <w:spacing w:after="0" w:line="259" w:lineRule="auto"/>
              <w:jc w:val="left"/>
              <w:rPr>
                <w:bCs/>
              </w:rPr>
            </w:pPr>
            <w:r w:rsidRPr="009B3519">
              <w:rPr>
                <w:bCs/>
              </w:rPr>
              <w:t>Να δύναται να αναβαθμιστεί μελλοντικά με ενσωμάτωση συστήματος απεικόνισης και καταμέτρησης κυττάρων φωτεινού πεδίου (</w:t>
            </w:r>
            <w:proofErr w:type="spellStart"/>
            <w:r w:rsidRPr="009B3519">
              <w:rPr>
                <w:bCs/>
              </w:rPr>
              <w:t>bright</w:t>
            </w:r>
            <w:proofErr w:type="spellEnd"/>
            <w:r w:rsidRPr="009B3519">
              <w:rPr>
                <w:bCs/>
              </w:rPr>
              <w:t xml:space="preserve"> </w:t>
            </w:r>
            <w:proofErr w:type="spellStart"/>
            <w:r w:rsidRPr="009B3519">
              <w:rPr>
                <w:bCs/>
              </w:rPr>
              <w:t>field</w:t>
            </w:r>
            <w:proofErr w:type="spellEnd"/>
            <w:r w:rsidRPr="009B3519">
              <w:rPr>
                <w:bCs/>
              </w:rPr>
              <w:t xml:space="preserve">), με αυτόματη εστίαση και διακριτική ικανότητα καλύτερη από 1,5 </w:t>
            </w:r>
            <w:proofErr w:type="spellStart"/>
            <w:r w:rsidRPr="009B3519">
              <w:rPr>
                <w:bCs/>
              </w:rPr>
              <w:t>μm</w:t>
            </w:r>
            <w:proofErr w:type="spellEnd"/>
            <w:r w:rsidRPr="009B3519">
              <w:rPr>
                <w:bCs/>
              </w:rPr>
              <w:t>/</w:t>
            </w:r>
            <w:proofErr w:type="spellStart"/>
            <w:r w:rsidRPr="009B3519">
              <w:rPr>
                <w:bCs/>
              </w:rPr>
              <w:t>pixel</w:t>
            </w:r>
            <w:proofErr w:type="spellEnd"/>
            <w:r w:rsidRPr="009B3519">
              <w:rPr>
                <w:bCs/>
              </w:rPr>
              <w:t>.</w:t>
            </w:r>
          </w:p>
        </w:tc>
        <w:tc>
          <w:tcPr>
            <w:tcW w:w="2467" w:type="dxa"/>
          </w:tcPr>
          <w:p w:rsidR="00AF5B60" w:rsidRPr="0050738A"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3057"/>
        </w:trPr>
        <w:tc>
          <w:tcPr>
            <w:tcW w:w="562" w:type="dxa"/>
          </w:tcPr>
          <w:p w:rsidR="00AF5B60" w:rsidRPr="00442385" w:rsidRDefault="00AF5B60" w:rsidP="000567D8">
            <w:pPr>
              <w:pStyle w:val="normalwithoutspacing"/>
              <w:rPr>
                <w:rFonts w:asciiTheme="minorHAnsi" w:hAnsiTheme="minorHAnsi"/>
                <w:sz w:val="24"/>
              </w:rPr>
            </w:pPr>
            <w:r>
              <w:rPr>
                <w:rFonts w:asciiTheme="minorHAnsi" w:hAnsiTheme="minorHAnsi"/>
                <w:sz w:val="24"/>
              </w:rPr>
              <w:t>23</w:t>
            </w:r>
          </w:p>
        </w:tc>
        <w:tc>
          <w:tcPr>
            <w:tcW w:w="4111" w:type="dxa"/>
          </w:tcPr>
          <w:p w:rsidR="00AF5B60" w:rsidRDefault="00AF5B60" w:rsidP="000567D8">
            <w:pPr>
              <w:pStyle w:val="normalwithoutspacing"/>
              <w:rPr>
                <w:rFonts w:asciiTheme="minorHAnsi" w:hAnsiTheme="minorHAnsi"/>
                <w:sz w:val="24"/>
              </w:rPr>
            </w:pPr>
            <w:r w:rsidRPr="009B3519">
              <w:rPr>
                <w:rFonts w:asciiTheme="minorHAnsi" w:hAnsiTheme="minorHAnsi"/>
                <w:sz w:val="24"/>
              </w:rPr>
              <w:t xml:space="preserve">Να δύναται να αναβαθμιστεί μελλοντικά με ενσωμάτωση συστήματος παροχής και ελέγχου αερίων CO2 (0,1-10%) και O2 ή N2 (0,1-20%) στο θάλαμο μέτρησης της </w:t>
            </w:r>
            <w:proofErr w:type="spellStart"/>
            <w:r w:rsidRPr="009B3519">
              <w:rPr>
                <w:rFonts w:asciiTheme="minorHAnsi" w:hAnsiTheme="minorHAnsi"/>
                <w:sz w:val="24"/>
              </w:rPr>
              <w:t>μικρόπλακας</w:t>
            </w:r>
            <w:proofErr w:type="spellEnd"/>
            <w:r w:rsidRPr="009B3519">
              <w:rPr>
                <w:rFonts w:asciiTheme="minorHAnsi" w:hAnsiTheme="minorHAnsi"/>
                <w:sz w:val="24"/>
              </w:rPr>
              <w:t xml:space="preserve"> με σκοπό τη δημιουργία των βέλτιστων κάθε φορά συνθηκών για τη διεξαγωγή μετρήσεων του ρυθμού ανάπτυξης κυττάρων σε ειδικές συνθήκες.</w:t>
            </w:r>
          </w:p>
          <w:p w:rsidR="00AF5B60" w:rsidRDefault="00AF5B60" w:rsidP="000567D8">
            <w:pPr>
              <w:pStyle w:val="normalwithoutspacing"/>
              <w:rPr>
                <w:rFonts w:asciiTheme="minorHAnsi" w:hAnsiTheme="minorHAnsi"/>
                <w:sz w:val="24"/>
              </w:rPr>
            </w:pPr>
          </w:p>
          <w:p w:rsidR="00AF5B60" w:rsidRDefault="00AF5B60" w:rsidP="000567D8">
            <w:pPr>
              <w:pStyle w:val="normalwithoutspacing"/>
              <w:rPr>
                <w:rFonts w:asciiTheme="minorHAnsi" w:hAnsiTheme="minorHAnsi"/>
                <w:sz w:val="24"/>
              </w:rPr>
            </w:pPr>
          </w:p>
        </w:tc>
        <w:tc>
          <w:tcPr>
            <w:tcW w:w="2467" w:type="dxa"/>
          </w:tcPr>
          <w:p w:rsidR="00AF5B60"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c>
          <w:tcPr>
            <w:tcW w:w="562" w:type="dxa"/>
          </w:tcPr>
          <w:p w:rsidR="00AF5B60" w:rsidRDefault="00AF5B60" w:rsidP="000567D8">
            <w:pPr>
              <w:pStyle w:val="normalwithoutspacing"/>
              <w:rPr>
                <w:rFonts w:asciiTheme="minorHAnsi" w:hAnsiTheme="minorHAnsi"/>
                <w:sz w:val="24"/>
              </w:rPr>
            </w:pPr>
            <w:r>
              <w:rPr>
                <w:rFonts w:asciiTheme="minorHAnsi" w:hAnsiTheme="minorHAnsi"/>
                <w:sz w:val="24"/>
              </w:rPr>
              <w:t>24</w:t>
            </w:r>
          </w:p>
        </w:tc>
        <w:tc>
          <w:tcPr>
            <w:tcW w:w="4111" w:type="dxa"/>
          </w:tcPr>
          <w:p w:rsidR="00AF5B60" w:rsidRDefault="00AF5B60" w:rsidP="000567D8">
            <w:pPr>
              <w:pStyle w:val="normalwithoutspacing"/>
              <w:rPr>
                <w:rFonts w:asciiTheme="minorHAnsi" w:hAnsiTheme="minorHAnsi"/>
                <w:sz w:val="24"/>
              </w:rPr>
            </w:pPr>
          </w:p>
          <w:p w:rsidR="00AF5B60" w:rsidRDefault="00AF5B60" w:rsidP="000567D8">
            <w:pPr>
              <w:pStyle w:val="normalwithoutspacing"/>
              <w:rPr>
                <w:rFonts w:asciiTheme="minorHAnsi" w:hAnsiTheme="minorHAnsi"/>
                <w:sz w:val="24"/>
              </w:rPr>
            </w:pPr>
            <w:r w:rsidRPr="009B3519">
              <w:rPr>
                <w:rFonts w:asciiTheme="minorHAnsi" w:hAnsiTheme="minorHAnsi"/>
                <w:sz w:val="24"/>
              </w:rPr>
              <w:t xml:space="preserve">Να δύναται να αναβαθμιστεί μελλοντικά με ενσωμάτωση συστήματος ταχείας έγχυσης αντιδραστηρίων σε </w:t>
            </w:r>
            <w:proofErr w:type="spellStart"/>
            <w:r w:rsidRPr="009B3519">
              <w:rPr>
                <w:rFonts w:asciiTheme="minorHAnsi" w:hAnsiTheme="minorHAnsi"/>
                <w:sz w:val="24"/>
              </w:rPr>
              <w:t>μικρόπλακα</w:t>
            </w:r>
            <w:proofErr w:type="spellEnd"/>
            <w:r w:rsidRPr="009B3519">
              <w:rPr>
                <w:rFonts w:asciiTheme="minorHAnsi" w:hAnsiTheme="minorHAnsi"/>
                <w:sz w:val="24"/>
              </w:rPr>
              <w:t xml:space="preserve"> (</w:t>
            </w:r>
            <w:proofErr w:type="spellStart"/>
            <w:r w:rsidRPr="009B3519">
              <w:rPr>
                <w:rFonts w:asciiTheme="minorHAnsi" w:hAnsiTheme="minorHAnsi"/>
                <w:sz w:val="24"/>
              </w:rPr>
              <w:t>injectors</w:t>
            </w:r>
            <w:proofErr w:type="spellEnd"/>
            <w:r w:rsidRPr="009B3519">
              <w:rPr>
                <w:rFonts w:asciiTheme="minorHAnsi" w:hAnsiTheme="minorHAnsi"/>
                <w:sz w:val="24"/>
              </w:rPr>
              <w:t>) του ίδιου κατασκευαστικού οίκου, ελεγχόμενο από το λογισμικό του οργάνου, με ικανότητα έγχυσης 5 μέχρι και τουλάχιστο 2000μL.</w:t>
            </w:r>
          </w:p>
          <w:p w:rsidR="00AF5B60" w:rsidRPr="009B3519" w:rsidRDefault="00AF5B60" w:rsidP="000567D8">
            <w:pPr>
              <w:pStyle w:val="normalwithoutspacing"/>
              <w:rPr>
                <w:rFonts w:asciiTheme="minorHAnsi" w:hAnsiTheme="minorHAnsi"/>
                <w:sz w:val="24"/>
              </w:rPr>
            </w:pPr>
            <w:r>
              <w:rPr>
                <w:rFonts w:asciiTheme="minorHAnsi" w:hAnsiTheme="minorHAnsi"/>
                <w:sz w:val="24"/>
              </w:rPr>
              <w:t xml:space="preserve">25 </w:t>
            </w:r>
            <w:r w:rsidRPr="009B3519">
              <w:rPr>
                <w:rFonts w:asciiTheme="minorHAnsi" w:hAnsiTheme="minorHAnsi"/>
                <w:sz w:val="24"/>
              </w:rPr>
              <w:t>Να συνοδεύεται από λογισμικό, προγραμματισμένο σε περιβάλλον Windows, για εγκατάσταση του σε Η/Υ του εργαστηρίου μας, το οποίο δίνει τη δυνατότητα πλήρους ελέγχου των λειτουργιών του οργάνου. Συγκεκριμένα θα πρέπει να:</w:t>
            </w:r>
          </w:p>
          <w:p w:rsidR="00AF5B60" w:rsidRPr="009B3519" w:rsidRDefault="00AF5B60" w:rsidP="000567D8">
            <w:pPr>
              <w:pStyle w:val="normalwithoutspacing"/>
              <w:rPr>
                <w:rFonts w:asciiTheme="minorHAnsi" w:hAnsiTheme="minorHAnsi"/>
                <w:sz w:val="24"/>
              </w:rPr>
            </w:pPr>
            <w:r w:rsidRPr="009B3519">
              <w:rPr>
                <w:rFonts w:asciiTheme="minorHAnsi" w:hAnsiTheme="minorHAnsi"/>
                <w:sz w:val="24"/>
              </w:rPr>
              <w:t>i.</w:t>
            </w:r>
            <w:r w:rsidRPr="009B3519">
              <w:rPr>
                <w:rFonts w:asciiTheme="minorHAnsi" w:hAnsiTheme="minorHAnsi"/>
                <w:sz w:val="24"/>
              </w:rPr>
              <w:tab/>
              <w:t xml:space="preserve">Να διαθέτει εντολές </w:t>
            </w:r>
            <w:proofErr w:type="spellStart"/>
            <w:r w:rsidRPr="009B3519">
              <w:rPr>
                <w:rFonts w:asciiTheme="minorHAnsi" w:hAnsiTheme="minorHAnsi"/>
                <w:sz w:val="24"/>
              </w:rPr>
              <w:t>Wizard</w:t>
            </w:r>
            <w:proofErr w:type="spellEnd"/>
            <w:r w:rsidRPr="009B3519">
              <w:rPr>
                <w:rFonts w:asciiTheme="minorHAnsi" w:hAnsiTheme="minorHAnsi"/>
                <w:sz w:val="24"/>
              </w:rPr>
              <w:t xml:space="preserve"> για διεξαγωγή βήμα-βήμα πολύπλοκων αναλύσεων και υπολογισμών.</w:t>
            </w:r>
          </w:p>
          <w:p w:rsidR="00AF5B60" w:rsidRPr="009B3519" w:rsidRDefault="00AF5B60" w:rsidP="000567D8">
            <w:pPr>
              <w:pStyle w:val="normalwithoutspacing"/>
              <w:rPr>
                <w:rFonts w:asciiTheme="minorHAnsi" w:hAnsiTheme="minorHAnsi"/>
                <w:sz w:val="24"/>
              </w:rPr>
            </w:pPr>
            <w:proofErr w:type="spellStart"/>
            <w:r w:rsidRPr="009B3519">
              <w:rPr>
                <w:rFonts w:asciiTheme="minorHAnsi" w:hAnsiTheme="minorHAnsi"/>
                <w:sz w:val="24"/>
              </w:rPr>
              <w:t>ii</w:t>
            </w:r>
            <w:proofErr w:type="spellEnd"/>
            <w:r w:rsidRPr="009B3519">
              <w:rPr>
                <w:rFonts w:asciiTheme="minorHAnsi" w:hAnsiTheme="minorHAnsi"/>
                <w:sz w:val="24"/>
              </w:rPr>
              <w:t>.</w:t>
            </w:r>
            <w:r w:rsidRPr="009B3519">
              <w:rPr>
                <w:rFonts w:asciiTheme="minorHAnsi" w:hAnsiTheme="minorHAnsi"/>
                <w:sz w:val="24"/>
              </w:rPr>
              <w:tab/>
              <w:t>Να μπορεί να δεχτεί και να αποστείλει αρχεία σε μορφή ASCII.</w:t>
            </w:r>
          </w:p>
          <w:p w:rsidR="00AF5B60" w:rsidRPr="009B3519" w:rsidRDefault="00AF5B60" w:rsidP="000567D8">
            <w:pPr>
              <w:pStyle w:val="normalwithoutspacing"/>
              <w:rPr>
                <w:rFonts w:asciiTheme="minorHAnsi" w:hAnsiTheme="minorHAnsi"/>
                <w:sz w:val="24"/>
              </w:rPr>
            </w:pPr>
            <w:proofErr w:type="spellStart"/>
            <w:r w:rsidRPr="009B3519">
              <w:rPr>
                <w:rFonts w:asciiTheme="minorHAnsi" w:hAnsiTheme="minorHAnsi"/>
                <w:sz w:val="24"/>
              </w:rPr>
              <w:t>iii</w:t>
            </w:r>
            <w:proofErr w:type="spellEnd"/>
            <w:r w:rsidRPr="009B3519">
              <w:rPr>
                <w:rFonts w:asciiTheme="minorHAnsi" w:hAnsiTheme="minorHAnsi"/>
                <w:sz w:val="24"/>
              </w:rPr>
              <w:t>.</w:t>
            </w:r>
            <w:r w:rsidRPr="009B3519">
              <w:rPr>
                <w:rFonts w:asciiTheme="minorHAnsi" w:hAnsiTheme="minorHAnsi"/>
                <w:sz w:val="24"/>
              </w:rPr>
              <w:tab/>
              <w:t xml:space="preserve">Να μπορεί να πραγματοποιεί πολλαπλές αναγνώσεις ανά </w:t>
            </w:r>
            <w:proofErr w:type="spellStart"/>
            <w:r w:rsidRPr="009B3519">
              <w:rPr>
                <w:rFonts w:asciiTheme="minorHAnsi" w:hAnsiTheme="minorHAnsi"/>
                <w:sz w:val="24"/>
              </w:rPr>
              <w:t>βοθρίο</w:t>
            </w:r>
            <w:proofErr w:type="spellEnd"/>
            <w:r w:rsidRPr="009B3519">
              <w:rPr>
                <w:rFonts w:asciiTheme="minorHAnsi" w:hAnsiTheme="minorHAnsi"/>
                <w:sz w:val="24"/>
              </w:rPr>
              <w:t>.</w:t>
            </w:r>
          </w:p>
          <w:p w:rsidR="00AF5B60" w:rsidRPr="009B3519" w:rsidRDefault="00AF5B60" w:rsidP="000567D8">
            <w:pPr>
              <w:pStyle w:val="normalwithoutspacing"/>
              <w:rPr>
                <w:rFonts w:asciiTheme="minorHAnsi" w:hAnsiTheme="minorHAnsi"/>
                <w:sz w:val="24"/>
              </w:rPr>
            </w:pPr>
            <w:proofErr w:type="spellStart"/>
            <w:r w:rsidRPr="009B3519">
              <w:rPr>
                <w:rFonts w:asciiTheme="minorHAnsi" w:hAnsiTheme="minorHAnsi"/>
                <w:sz w:val="24"/>
              </w:rPr>
              <w:lastRenderedPageBreak/>
              <w:t>iv</w:t>
            </w:r>
            <w:proofErr w:type="spellEnd"/>
            <w:r w:rsidRPr="009B3519">
              <w:rPr>
                <w:rFonts w:asciiTheme="minorHAnsi" w:hAnsiTheme="minorHAnsi"/>
                <w:sz w:val="24"/>
              </w:rPr>
              <w:t>.</w:t>
            </w:r>
            <w:r w:rsidRPr="009B3519">
              <w:rPr>
                <w:rFonts w:asciiTheme="minorHAnsi" w:hAnsiTheme="minorHAnsi"/>
                <w:sz w:val="24"/>
              </w:rPr>
              <w:tab/>
              <w:t xml:space="preserve">Να έχει ειδική ρουτίνα για εύκολη και αξιόπιστη λειτουργία οπτικού προσδιορισμού νέων ή δημιουργημένων από τον χρήστη σχημάτων των </w:t>
            </w:r>
            <w:proofErr w:type="spellStart"/>
            <w:r w:rsidRPr="009B3519">
              <w:rPr>
                <w:rFonts w:asciiTheme="minorHAnsi" w:hAnsiTheme="minorHAnsi"/>
                <w:sz w:val="24"/>
              </w:rPr>
              <w:t>μικροπλακών</w:t>
            </w:r>
            <w:proofErr w:type="spellEnd"/>
            <w:r w:rsidRPr="009B3519">
              <w:rPr>
                <w:rFonts w:asciiTheme="minorHAnsi" w:hAnsiTheme="minorHAnsi"/>
                <w:sz w:val="24"/>
              </w:rPr>
              <w:t xml:space="preserve">. Να διαθέτει επιπλέον προ-εγκατεστημένη και έτοιμη προς χρήση βιβλιοθήκη με τύπους </w:t>
            </w:r>
            <w:proofErr w:type="spellStart"/>
            <w:r w:rsidRPr="009B3519">
              <w:rPr>
                <w:rFonts w:asciiTheme="minorHAnsi" w:hAnsiTheme="minorHAnsi"/>
                <w:sz w:val="24"/>
              </w:rPr>
              <w:t>μικροπλακών</w:t>
            </w:r>
            <w:proofErr w:type="spellEnd"/>
            <w:r w:rsidRPr="009B3519">
              <w:rPr>
                <w:rFonts w:asciiTheme="minorHAnsi" w:hAnsiTheme="minorHAnsi"/>
                <w:sz w:val="24"/>
              </w:rPr>
              <w:t xml:space="preserve"> των κυριότερων κατασκευαστών. Να γίνει σχετική αναφορά στην προσφορά.</w:t>
            </w:r>
          </w:p>
          <w:p w:rsidR="00AF5B60" w:rsidRPr="009B3519" w:rsidRDefault="00AF5B60" w:rsidP="000567D8">
            <w:pPr>
              <w:pStyle w:val="normalwithoutspacing"/>
              <w:rPr>
                <w:rFonts w:asciiTheme="minorHAnsi" w:hAnsiTheme="minorHAnsi"/>
                <w:sz w:val="24"/>
              </w:rPr>
            </w:pPr>
            <w:r w:rsidRPr="009B3519">
              <w:rPr>
                <w:rFonts w:asciiTheme="minorHAnsi" w:hAnsiTheme="minorHAnsi"/>
                <w:sz w:val="24"/>
              </w:rPr>
              <w:t>v.</w:t>
            </w:r>
            <w:r w:rsidRPr="009B3519">
              <w:rPr>
                <w:rFonts w:asciiTheme="minorHAnsi" w:hAnsiTheme="minorHAnsi"/>
                <w:sz w:val="24"/>
              </w:rPr>
              <w:tab/>
              <w:t>Να έχει δυνατότητα παρουσίασης των γραφημάτων των μετρήσεων των κινητικών (</w:t>
            </w:r>
            <w:proofErr w:type="spellStart"/>
            <w:r w:rsidRPr="009B3519">
              <w:rPr>
                <w:rFonts w:asciiTheme="minorHAnsi" w:hAnsiTheme="minorHAnsi"/>
                <w:sz w:val="24"/>
              </w:rPr>
              <w:t>kinetic</w:t>
            </w:r>
            <w:proofErr w:type="spellEnd"/>
            <w:r w:rsidRPr="009B3519">
              <w:rPr>
                <w:rFonts w:asciiTheme="minorHAnsi" w:hAnsiTheme="minorHAnsi"/>
                <w:sz w:val="24"/>
              </w:rPr>
              <w:t xml:space="preserve"> </w:t>
            </w:r>
            <w:proofErr w:type="spellStart"/>
            <w:r w:rsidRPr="009B3519">
              <w:rPr>
                <w:rFonts w:asciiTheme="minorHAnsi" w:hAnsiTheme="minorHAnsi"/>
                <w:sz w:val="24"/>
              </w:rPr>
              <w:t>mode</w:t>
            </w:r>
            <w:proofErr w:type="spellEnd"/>
            <w:r w:rsidRPr="009B3519">
              <w:rPr>
                <w:rFonts w:asciiTheme="minorHAnsi" w:hAnsiTheme="minorHAnsi"/>
                <w:sz w:val="24"/>
              </w:rPr>
              <w:t xml:space="preserve">) ανά </w:t>
            </w:r>
            <w:proofErr w:type="spellStart"/>
            <w:r w:rsidRPr="009B3519">
              <w:rPr>
                <w:rFonts w:asciiTheme="minorHAnsi" w:hAnsiTheme="minorHAnsi"/>
                <w:sz w:val="24"/>
              </w:rPr>
              <w:t>βοθρίο</w:t>
            </w:r>
            <w:proofErr w:type="spellEnd"/>
            <w:r w:rsidRPr="009B3519">
              <w:rPr>
                <w:rFonts w:asciiTheme="minorHAnsi" w:hAnsiTheme="minorHAnsi"/>
                <w:sz w:val="24"/>
              </w:rPr>
              <w:t xml:space="preserve"> παρουσιαζόμενες για το σύνολο της </w:t>
            </w:r>
            <w:proofErr w:type="spellStart"/>
            <w:r w:rsidRPr="009B3519">
              <w:rPr>
                <w:rFonts w:asciiTheme="minorHAnsi" w:hAnsiTheme="minorHAnsi"/>
                <w:sz w:val="24"/>
              </w:rPr>
              <w:t>μικρόπλακας</w:t>
            </w:r>
            <w:proofErr w:type="spellEnd"/>
            <w:r w:rsidRPr="009B3519">
              <w:rPr>
                <w:rFonts w:asciiTheme="minorHAnsi" w:hAnsiTheme="minorHAnsi"/>
                <w:sz w:val="24"/>
              </w:rPr>
              <w:t xml:space="preserve">.  </w:t>
            </w:r>
          </w:p>
          <w:p w:rsidR="00AF5B60" w:rsidRPr="009B3519" w:rsidRDefault="00AF5B60" w:rsidP="000567D8">
            <w:pPr>
              <w:pStyle w:val="normalwithoutspacing"/>
              <w:rPr>
                <w:rFonts w:asciiTheme="minorHAnsi" w:hAnsiTheme="minorHAnsi"/>
                <w:sz w:val="24"/>
              </w:rPr>
            </w:pPr>
            <w:proofErr w:type="spellStart"/>
            <w:r w:rsidRPr="009B3519">
              <w:rPr>
                <w:rFonts w:asciiTheme="minorHAnsi" w:hAnsiTheme="minorHAnsi"/>
                <w:sz w:val="24"/>
              </w:rPr>
              <w:t>vi</w:t>
            </w:r>
            <w:proofErr w:type="spellEnd"/>
            <w:r w:rsidRPr="009B3519">
              <w:rPr>
                <w:rFonts w:asciiTheme="minorHAnsi" w:hAnsiTheme="minorHAnsi"/>
                <w:sz w:val="24"/>
              </w:rPr>
              <w:t>.</w:t>
            </w:r>
            <w:r w:rsidRPr="009B3519">
              <w:rPr>
                <w:rFonts w:asciiTheme="minorHAnsi" w:hAnsiTheme="minorHAnsi"/>
                <w:sz w:val="24"/>
              </w:rPr>
              <w:tab/>
              <w:t>Να έχει δυνατότητα να επιλογής από τον χρήστη μετασχηματισμών, υπολογισμών, βαθμονομήσεων (</w:t>
            </w:r>
            <w:proofErr w:type="spellStart"/>
            <w:r w:rsidRPr="009B3519">
              <w:rPr>
                <w:rFonts w:asciiTheme="minorHAnsi" w:hAnsiTheme="minorHAnsi"/>
                <w:sz w:val="24"/>
              </w:rPr>
              <w:t>point</w:t>
            </w:r>
            <w:proofErr w:type="spellEnd"/>
            <w:r w:rsidRPr="009B3519">
              <w:rPr>
                <w:rFonts w:asciiTheme="minorHAnsi" w:hAnsiTheme="minorHAnsi"/>
                <w:sz w:val="24"/>
              </w:rPr>
              <w:t xml:space="preserve"> </w:t>
            </w:r>
            <w:proofErr w:type="spellStart"/>
            <w:r w:rsidRPr="009B3519">
              <w:rPr>
                <w:rFonts w:asciiTheme="minorHAnsi" w:hAnsiTheme="minorHAnsi"/>
                <w:sz w:val="24"/>
              </w:rPr>
              <w:t>to</w:t>
            </w:r>
            <w:proofErr w:type="spellEnd"/>
            <w:r w:rsidRPr="009B3519">
              <w:rPr>
                <w:rFonts w:asciiTheme="minorHAnsi" w:hAnsiTheme="minorHAnsi"/>
                <w:sz w:val="24"/>
              </w:rPr>
              <w:t xml:space="preserve"> </w:t>
            </w:r>
            <w:proofErr w:type="spellStart"/>
            <w:r w:rsidRPr="009B3519">
              <w:rPr>
                <w:rFonts w:asciiTheme="minorHAnsi" w:hAnsiTheme="minorHAnsi"/>
                <w:sz w:val="24"/>
              </w:rPr>
              <w:t>point</w:t>
            </w:r>
            <w:proofErr w:type="spellEnd"/>
            <w:r w:rsidRPr="009B3519">
              <w:rPr>
                <w:rFonts w:asciiTheme="minorHAnsi" w:hAnsiTheme="minorHAnsi"/>
                <w:sz w:val="24"/>
              </w:rPr>
              <w:t xml:space="preserve">, </w:t>
            </w:r>
            <w:proofErr w:type="spellStart"/>
            <w:r w:rsidRPr="009B3519">
              <w:rPr>
                <w:rFonts w:asciiTheme="minorHAnsi" w:hAnsiTheme="minorHAnsi"/>
                <w:sz w:val="24"/>
              </w:rPr>
              <w:t>linear</w:t>
            </w:r>
            <w:proofErr w:type="spellEnd"/>
            <w:r w:rsidRPr="009B3519">
              <w:rPr>
                <w:rFonts w:asciiTheme="minorHAnsi" w:hAnsiTheme="minorHAnsi"/>
                <w:sz w:val="24"/>
              </w:rPr>
              <w:t xml:space="preserve"> </w:t>
            </w:r>
            <w:proofErr w:type="spellStart"/>
            <w:r w:rsidRPr="009B3519">
              <w:rPr>
                <w:rFonts w:asciiTheme="minorHAnsi" w:hAnsiTheme="minorHAnsi"/>
                <w:sz w:val="24"/>
              </w:rPr>
              <w:t>regression</w:t>
            </w:r>
            <w:proofErr w:type="spellEnd"/>
            <w:r w:rsidRPr="009B3519">
              <w:rPr>
                <w:rFonts w:asciiTheme="minorHAnsi" w:hAnsiTheme="minorHAnsi"/>
                <w:sz w:val="24"/>
              </w:rPr>
              <w:t>, non-</w:t>
            </w:r>
            <w:proofErr w:type="spellStart"/>
            <w:r w:rsidRPr="009B3519">
              <w:rPr>
                <w:rFonts w:asciiTheme="minorHAnsi" w:hAnsiTheme="minorHAnsi"/>
                <w:sz w:val="24"/>
              </w:rPr>
              <w:t>linear</w:t>
            </w:r>
            <w:proofErr w:type="spellEnd"/>
            <w:r w:rsidRPr="009B3519">
              <w:rPr>
                <w:rFonts w:asciiTheme="minorHAnsi" w:hAnsiTheme="minorHAnsi"/>
                <w:sz w:val="24"/>
              </w:rPr>
              <w:t xml:space="preserve"> </w:t>
            </w:r>
            <w:proofErr w:type="spellStart"/>
            <w:r w:rsidRPr="009B3519">
              <w:rPr>
                <w:rFonts w:asciiTheme="minorHAnsi" w:hAnsiTheme="minorHAnsi"/>
                <w:sz w:val="24"/>
              </w:rPr>
              <w:t>regression</w:t>
            </w:r>
            <w:proofErr w:type="spellEnd"/>
            <w:r w:rsidRPr="009B3519">
              <w:rPr>
                <w:rFonts w:asciiTheme="minorHAnsi" w:hAnsiTheme="minorHAnsi"/>
                <w:sz w:val="24"/>
              </w:rPr>
              <w:t xml:space="preserve">, </w:t>
            </w:r>
            <w:proofErr w:type="spellStart"/>
            <w:r w:rsidRPr="009B3519">
              <w:rPr>
                <w:rFonts w:asciiTheme="minorHAnsi" w:hAnsiTheme="minorHAnsi"/>
                <w:sz w:val="24"/>
              </w:rPr>
              <w:t>πολυονυμικών</w:t>
            </w:r>
            <w:proofErr w:type="spellEnd"/>
            <w:r w:rsidRPr="009B3519">
              <w:rPr>
                <w:rFonts w:asciiTheme="minorHAnsi" w:hAnsiTheme="minorHAnsi"/>
                <w:sz w:val="24"/>
              </w:rPr>
              <w:t>, τεσσάρων και πέντε παραμέτρων), δημιουργίας αναφορών και έκδοσης αποτελεσμάτων.</w:t>
            </w:r>
          </w:p>
          <w:p w:rsidR="00AF5B60" w:rsidRPr="009B3519" w:rsidRDefault="00AF5B60" w:rsidP="000567D8">
            <w:pPr>
              <w:pStyle w:val="normalwithoutspacing"/>
              <w:rPr>
                <w:rFonts w:asciiTheme="minorHAnsi" w:hAnsiTheme="minorHAnsi"/>
                <w:sz w:val="24"/>
              </w:rPr>
            </w:pPr>
            <w:proofErr w:type="spellStart"/>
            <w:r w:rsidRPr="009B3519">
              <w:rPr>
                <w:rFonts w:asciiTheme="minorHAnsi" w:hAnsiTheme="minorHAnsi"/>
                <w:sz w:val="24"/>
              </w:rPr>
              <w:t>vii</w:t>
            </w:r>
            <w:proofErr w:type="spellEnd"/>
            <w:r w:rsidRPr="009B3519">
              <w:rPr>
                <w:rFonts w:asciiTheme="minorHAnsi" w:hAnsiTheme="minorHAnsi"/>
                <w:sz w:val="24"/>
              </w:rPr>
              <w:t>.</w:t>
            </w:r>
            <w:r w:rsidRPr="009B3519">
              <w:rPr>
                <w:rFonts w:asciiTheme="minorHAnsi" w:hAnsiTheme="minorHAnsi"/>
                <w:sz w:val="24"/>
              </w:rPr>
              <w:tab/>
              <w:t xml:space="preserve">Να διαθέτει λειτουργίες χειρισμού μετρήσεων που πραγματοποιούνται με τεχνική διαδοχικών αραιώσεων και να δύναται να υπολογίζει τον παράγοντα  </w:t>
            </w:r>
            <w:proofErr w:type="spellStart"/>
            <w:r w:rsidRPr="009B3519">
              <w:rPr>
                <w:rFonts w:asciiTheme="minorHAnsi" w:hAnsiTheme="minorHAnsi"/>
                <w:sz w:val="24"/>
              </w:rPr>
              <w:t>ICx</w:t>
            </w:r>
            <w:proofErr w:type="spellEnd"/>
            <w:r w:rsidRPr="009B3519">
              <w:rPr>
                <w:rFonts w:asciiTheme="minorHAnsi" w:hAnsiTheme="minorHAnsi"/>
                <w:sz w:val="24"/>
              </w:rPr>
              <w:t xml:space="preserve">. </w:t>
            </w:r>
          </w:p>
          <w:p w:rsidR="00AF5B60" w:rsidRPr="009B3519" w:rsidRDefault="00AF5B60" w:rsidP="000567D8">
            <w:pPr>
              <w:pStyle w:val="normalwithoutspacing"/>
              <w:rPr>
                <w:rFonts w:asciiTheme="minorHAnsi" w:hAnsiTheme="minorHAnsi"/>
                <w:sz w:val="24"/>
              </w:rPr>
            </w:pPr>
            <w:proofErr w:type="spellStart"/>
            <w:r w:rsidRPr="009B3519">
              <w:rPr>
                <w:rFonts w:asciiTheme="minorHAnsi" w:hAnsiTheme="minorHAnsi"/>
                <w:sz w:val="24"/>
              </w:rPr>
              <w:t>viii</w:t>
            </w:r>
            <w:proofErr w:type="spellEnd"/>
            <w:r w:rsidRPr="009B3519">
              <w:rPr>
                <w:rFonts w:asciiTheme="minorHAnsi" w:hAnsiTheme="minorHAnsi"/>
                <w:sz w:val="24"/>
              </w:rPr>
              <w:t>.</w:t>
            </w:r>
            <w:r w:rsidRPr="009B3519">
              <w:rPr>
                <w:rFonts w:asciiTheme="minorHAnsi" w:hAnsiTheme="minorHAnsi"/>
                <w:sz w:val="24"/>
              </w:rPr>
              <w:tab/>
              <w:t xml:space="preserve">Να διαθέτει πλήρη δυνατότητα επεξεργασίας δεδομένων κινητικών αντιδράσεων, </w:t>
            </w:r>
            <w:proofErr w:type="spellStart"/>
            <w:r w:rsidRPr="009B3519">
              <w:rPr>
                <w:rFonts w:asciiTheme="minorHAnsi" w:hAnsiTheme="minorHAnsi"/>
                <w:sz w:val="24"/>
              </w:rPr>
              <w:t>screening</w:t>
            </w:r>
            <w:proofErr w:type="spellEnd"/>
            <w:r w:rsidRPr="009B3519">
              <w:rPr>
                <w:rFonts w:asciiTheme="minorHAnsi" w:hAnsiTheme="minorHAnsi"/>
                <w:sz w:val="24"/>
              </w:rPr>
              <w:t xml:space="preserve">, </w:t>
            </w:r>
            <w:proofErr w:type="spellStart"/>
            <w:r w:rsidRPr="009B3519">
              <w:rPr>
                <w:rFonts w:asciiTheme="minorHAnsi" w:hAnsiTheme="minorHAnsi"/>
                <w:sz w:val="24"/>
              </w:rPr>
              <w:t>curve</w:t>
            </w:r>
            <w:proofErr w:type="spellEnd"/>
            <w:r w:rsidRPr="009B3519">
              <w:rPr>
                <w:rFonts w:asciiTheme="minorHAnsi" w:hAnsiTheme="minorHAnsi"/>
                <w:sz w:val="24"/>
              </w:rPr>
              <w:t xml:space="preserve"> </w:t>
            </w:r>
            <w:proofErr w:type="spellStart"/>
            <w:r w:rsidRPr="009B3519">
              <w:rPr>
                <w:rFonts w:asciiTheme="minorHAnsi" w:hAnsiTheme="minorHAnsi"/>
                <w:sz w:val="24"/>
              </w:rPr>
              <w:t>fitting</w:t>
            </w:r>
            <w:proofErr w:type="spellEnd"/>
            <w:r w:rsidRPr="009B3519">
              <w:rPr>
                <w:rFonts w:asciiTheme="minorHAnsi" w:hAnsiTheme="minorHAnsi"/>
                <w:sz w:val="24"/>
              </w:rPr>
              <w:t xml:space="preserve"> και </w:t>
            </w:r>
            <w:proofErr w:type="spellStart"/>
            <w:r w:rsidRPr="009B3519">
              <w:rPr>
                <w:rFonts w:asciiTheme="minorHAnsi" w:hAnsiTheme="minorHAnsi"/>
                <w:sz w:val="24"/>
              </w:rPr>
              <w:t>multilabelling</w:t>
            </w:r>
            <w:proofErr w:type="spellEnd"/>
            <w:r w:rsidRPr="009B3519">
              <w:rPr>
                <w:rFonts w:asciiTheme="minorHAnsi" w:hAnsiTheme="minorHAnsi"/>
                <w:sz w:val="24"/>
              </w:rPr>
              <w:t xml:space="preserve"> με όλες τις υποστηριζόμενες από το όργανο τεχνικές.</w:t>
            </w:r>
          </w:p>
          <w:p w:rsidR="00AF5B60" w:rsidRDefault="00AF5B60" w:rsidP="000567D8">
            <w:pPr>
              <w:pStyle w:val="normalwithoutspacing"/>
              <w:rPr>
                <w:rFonts w:asciiTheme="minorHAnsi" w:hAnsiTheme="minorHAnsi"/>
                <w:sz w:val="24"/>
              </w:rPr>
            </w:pPr>
            <w:proofErr w:type="spellStart"/>
            <w:r w:rsidRPr="009B3519">
              <w:rPr>
                <w:rFonts w:asciiTheme="minorHAnsi" w:hAnsiTheme="minorHAnsi"/>
                <w:sz w:val="24"/>
              </w:rPr>
              <w:t>ix</w:t>
            </w:r>
            <w:proofErr w:type="spellEnd"/>
            <w:r w:rsidRPr="009B3519">
              <w:rPr>
                <w:rFonts w:asciiTheme="minorHAnsi" w:hAnsiTheme="minorHAnsi"/>
                <w:sz w:val="24"/>
              </w:rPr>
              <w:t>.</w:t>
            </w:r>
            <w:r w:rsidRPr="009B3519">
              <w:rPr>
                <w:rFonts w:asciiTheme="minorHAnsi" w:hAnsiTheme="minorHAnsi"/>
                <w:sz w:val="24"/>
              </w:rPr>
              <w:tab/>
              <w:t xml:space="preserve">Να διαθέτει πλήρεις λειτουργίες επεξεργασίας φασμάτων περιλαμβανομένων των λειτουργιών: αφαίρεσης υποστρώματος, εξομάλυνσης, χαρακτηρισμού φασματικών </w:t>
            </w:r>
            <w:r w:rsidRPr="009B3519">
              <w:rPr>
                <w:rFonts w:asciiTheme="minorHAnsi" w:hAnsiTheme="minorHAnsi"/>
                <w:sz w:val="24"/>
              </w:rPr>
              <w:lastRenderedPageBreak/>
              <w:t xml:space="preserve">κορυφών, </w:t>
            </w:r>
            <w:proofErr w:type="spellStart"/>
            <w:r w:rsidRPr="009B3519">
              <w:rPr>
                <w:rFonts w:asciiTheme="minorHAnsi" w:hAnsiTheme="minorHAnsi"/>
                <w:sz w:val="24"/>
              </w:rPr>
              <w:t>three</w:t>
            </w:r>
            <w:proofErr w:type="spellEnd"/>
            <w:r w:rsidRPr="009B3519">
              <w:rPr>
                <w:rFonts w:asciiTheme="minorHAnsi" w:hAnsiTheme="minorHAnsi"/>
                <w:sz w:val="24"/>
              </w:rPr>
              <w:t xml:space="preserve"> </w:t>
            </w:r>
            <w:proofErr w:type="spellStart"/>
            <w:r w:rsidRPr="009B3519">
              <w:rPr>
                <w:rFonts w:asciiTheme="minorHAnsi" w:hAnsiTheme="minorHAnsi"/>
                <w:sz w:val="24"/>
              </w:rPr>
              <w:t>dimensional</w:t>
            </w:r>
            <w:proofErr w:type="spellEnd"/>
            <w:r w:rsidRPr="009B3519">
              <w:rPr>
                <w:rFonts w:asciiTheme="minorHAnsi" w:hAnsiTheme="minorHAnsi"/>
                <w:sz w:val="24"/>
              </w:rPr>
              <w:t xml:space="preserve"> </w:t>
            </w:r>
            <w:proofErr w:type="spellStart"/>
            <w:r w:rsidRPr="009B3519">
              <w:rPr>
                <w:rFonts w:asciiTheme="minorHAnsi" w:hAnsiTheme="minorHAnsi"/>
                <w:sz w:val="24"/>
              </w:rPr>
              <w:t>spectra</w:t>
            </w:r>
            <w:proofErr w:type="spellEnd"/>
            <w:r w:rsidRPr="009B3519">
              <w:rPr>
                <w:rFonts w:asciiTheme="minorHAnsi" w:hAnsiTheme="minorHAnsi"/>
                <w:sz w:val="24"/>
              </w:rPr>
              <w:t xml:space="preserve"> (3D </w:t>
            </w:r>
            <w:proofErr w:type="spellStart"/>
            <w:r w:rsidRPr="009B3519">
              <w:rPr>
                <w:rFonts w:asciiTheme="minorHAnsi" w:hAnsiTheme="minorHAnsi"/>
                <w:sz w:val="24"/>
              </w:rPr>
              <w:t>spectra</w:t>
            </w:r>
            <w:proofErr w:type="spellEnd"/>
            <w:r w:rsidRPr="009B3519">
              <w:rPr>
                <w:rFonts w:asciiTheme="minorHAnsi" w:hAnsiTheme="minorHAnsi"/>
                <w:sz w:val="24"/>
              </w:rPr>
              <w:t xml:space="preserve">), </w:t>
            </w:r>
            <w:proofErr w:type="spellStart"/>
            <w:r w:rsidRPr="009B3519">
              <w:rPr>
                <w:rFonts w:asciiTheme="minorHAnsi" w:hAnsiTheme="minorHAnsi"/>
                <w:sz w:val="24"/>
              </w:rPr>
              <w:t>κλπ</w:t>
            </w:r>
            <w:proofErr w:type="spellEnd"/>
            <w:r w:rsidRPr="009B3519">
              <w:rPr>
                <w:rFonts w:asciiTheme="minorHAnsi" w:hAnsiTheme="minorHAnsi"/>
                <w:sz w:val="24"/>
              </w:rPr>
              <w:t xml:space="preserve">    </w:t>
            </w:r>
          </w:p>
        </w:tc>
        <w:tc>
          <w:tcPr>
            <w:tcW w:w="2467" w:type="dxa"/>
          </w:tcPr>
          <w:p w:rsidR="00AF5B60"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c>
          <w:tcPr>
            <w:tcW w:w="562" w:type="dxa"/>
          </w:tcPr>
          <w:p w:rsidR="00AF5B60" w:rsidRDefault="00AF5B60" w:rsidP="000567D8">
            <w:pPr>
              <w:pStyle w:val="normalwithoutspacing"/>
              <w:rPr>
                <w:rFonts w:asciiTheme="minorHAnsi" w:hAnsiTheme="minorHAnsi"/>
                <w:sz w:val="24"/>
              </w:rPr>
            </w:pPr>
            <w:r>
              <w:rPr>
                <w:rFonts w:asciiTheme="minorHAnsi" w:hAnsiTheme="minorHAnsi"/>
                <w:sz w:val="24"/>
              </w:rPr>
              <w:lastRenderedPageBreak/>
              <w:t>26</w:t>
            </w:r>
          </w:p>
        </w:tc>
        <w:tc>
          <w:tcPr>
            <w:tcW w:w="4111" w:type="dxa"/>
          </w:tcPr>
          <w:p w:rsidR="00AF5B60" w:rsidRDefault="00AF5B60" w:rsidP="000567D8">
            <w:pPr>
              <w:pStyle w:val="normalwithoutspacing"/>
              <w:rPr>
                <w:rFonts w:asciiTheme="minorHAnsi" w:hAnsiTheme="minorHAnsi"/>
                <w:sz w:val="24"/>
              </w:rPr>
            </w:pPr>
            <w:r w:rsidRPr="00442385">
              <w:rPr>
                <w:rFonts w:asciiTheme="minorHAnsi" w:hAnsiTheme="minorHAnsi"/>
                <w:sz w:val="24"/>
              </w:rPr>
              <w:tab/>
              <w:t xml:space="preserve">Να διαθέτει ικανότητα μελλοντικής αναβάθμισης ώστε μετά την αναβάθμιση να δύναται να μετρά και με την τεχνική </w:t>
            </w:r>
            <w:proofErr w:type="spellStart"/>
            <w:r w:rsidRPr="00442385">
              <w:rPr>
                <w:rFonts w:asciiTheme="minorHAnsi" w:hAnsiTheme="minorHAnsi"/>
                <w:sz w:val="24"/>
              </w:rPr>
              <w:t>Alphascreen</w:t>
            </w:r>
            <w:proofErr w:type="spellEnd"/>
            <w:r w:rsidRPr="00442385">
              <w:rPr>
                <w:rFonts w:asciiTheme="minorHAnsi" w:hAnsiTheme="minorHAnsi"/>
                <w:sz w:val="24"/>
              </w:rPr>
              <w:t xml:space="preserve"> με λειτουργία αντιστάθμισης της θερμοκρασίας.  </w:t>
            </w:r>
          </w:p>
          <w:p w:rsidR="00AF5B60" w:rsidRDefault="00AF5B60" w:rsidP="000567D8">
            <w:pPr>
              <w:pStyle w:val="normalwithoutspacing"/>
              <w:rPr>
                <w:rFonts w:asciiTheme="minorHAnsi" w:hAnsiTheme="minorHAnsi"/>
                <w:sz w:val="24"/>
              </w:rPr>
            </w:pPr>
          </w:p>
        </w:tc>
        <w:tc>
          <w:tcPr>
            <w:tcW w:w="2467" w:type="dxa"/>
          </w:tcPr>
          <w:p w:rsidR="00AF5B60"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2372"/>
        </w:trPr>
        <w:tc>
          <w:tcPr>
            <w:tcW w:w="562" w:type="dxa"/>
          </w:tcPr>
          <w:p w:rsidR="00AF5B60" w:rsidRDefault="00AF5B60" w:rsidP="000567D8">
            <w:pPr>
              <w:pStyle w:val="normalwithoutspacing"/>
              <w:rPr>
                <w:rFonts w:asciiTheme="minorHAnsi" w:hAnsiTheme="minorHAnsi"/>
                <w:sz w:val="24"/>
              </w:rPr>
            </w:pPr>
            <w:r>
              <w:rPr>
                <w:rFonts w:asciiTheme="minorHAnsi" w:hAnsiTheme="minorHAnsi"/>
                <w:sz w:val="24"/>
              </w:rPr>
              <w:t>27</w:t>
            </w:r>
          </w:p>
        </w:tc>
        <w:tc>
          <w:tcPr>
            <w:tcW w:w="4111" w:type="dxa"/>
          </w:tcPr>
          <w:p w:rsidR="00AF5B60" w:rsidRDefault="00AF5B60" w:rsidP="000567D8">
            <w:pPr>
              <w:pStyle w:val="normalwithoutspacing"/>
              <w:rPr>
                <w:rFonts w:asciiTheme="minorHAnsi" w:hAnsiTheme="minorHAnsi"/>
                <w:sz w:val="24"/>
              </w:rPr>
            </w:pPr>
            <w:r w:rsidRPr="00442385">
              <w:rPr>
                <w:rFonts w:asciiTheme="minorHAnsi" w:hAnsiTheme="minorHAnsi"/>
                <w:sz w:val="24"/>
              </w:rPr>
              <w:t>Το προσφερόμενο όργανο να διαθέτει δυνατότητα ενσωμάτωσης σε ρομποτικά συστήματα του ίδιου κατασκευαστικού οίκου έτσι ώστε να είναι δυνατή μελλοντικά η πλήρης αυτοματοποίηση των πρωτοκόλλων των δοκιμών.</w:t>
            </w:r>
          </w:p>
        </w:tc>
        <w:tc>
          <w:tcPr>
            <w:tcW w:w="2467" w:type="dxa"/>
          </w:tcPr>
          <w:p w:rsidR="00AF5B60"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c>
          <w:tcPr>
            <w:tcW w:w="562" w:type="dxa"/>
          </w:tcPr>
          <w:p w:rsidR="00AF5B60" w:rsidRDefault="00AF5B60" w:rsidP="000567D8">
            <w:pPr>
              <w:pStyle w:val="normalwithoutspacing"/>
              <w:rPr>
                <w:rFonts w:asciiTheme="minorHAnsi" w:hAnsiTheme="minorHAnsi"/>
                <w:sz w:val="24"/>
              </w:rPr>
            </w:pPr>
            <w:r>
              <w:rPr>
                <w:rFonts w:asciiTheme="minorHAnsi" w:hAnsiTheme="minorHAnsi"/>
                <w:sz w:val="24"/>
              </w:rPr>
              <w:t>28</w:t>
            </w:r>
          </w:p>
        </w:tc>
        <w:tc>
          <w:tcPr>
            <w:tcW w:w="4111" w:type="dxa"/>
          </w:tcPr>
          <w:p w:rsidR="00AF5B60" w:rsidRDefault="00AF5B60" w:rsidP="000567D8">
            <w:pPr>
              <w:pStyle w:val="normalwithoutspacing"/>
              <w:rPr>
                <w:rFonts w:asciiTheme="minorHAnsi" w:hAnsiTheme="minorHAnsi"/>
                <w:sz w:val="24"/>
              </w:rPr>
            </w:pPr>
            <w:r w:rsidRPr="00442385">
              <w:rPr>
                <w:rFonts w:asciiTheme="minorHAnsi" w:hAnsiTheme="minorHAnsi"/>
                <w:sz w:val="24"/>
              </w:rPr>
              <w:t xml:space="preserve">Να διαθέτει σήμανση CE </w:t>
            </w:r>
            <w:proofErr w:type="spellStart"/>
            <w:r w:rsidRPr="00442385">
              <w:rPr>
                <w:rFonts w:asciiTheme="minorHAnsi" w:hAnsiTheme="minorHAnsi"/>
                <w:sz w:val="24"/>
              </w:rPr>
              <w:t>mark</w:t>
            </w:r>
            <w:proofErr w:type="spellEnd"/>
            <w:r w:rsidRPr="00442385">
              <w:rPr>
                <w:rFonts w:asciiTheme="minorHAnsi" w:hAnsiTheme="minorHAnsi"/>
                <w:sz w:val="24"/>
              </w:rPr>
              <w:t>.</w:t>
            </w:r>
          </w:p>
          <w:p w:rsidR="00AF5B60" w:rsidRDefault="00AF5B60" w:rsidP="000567D8">
            <w:pPr>
              <w:pStyle w:val="normalwithoutspacing"/>
              <w:rPr>
                <w:rFonts w:asciiTheme="minorHAnsi" w:hAnsiTheme="minorHAnsi"/>
                <w:sz w:val="24"/>
              </w:rPr>
            </w:pPr>
          </w:p>
        </w:tc>
        <w:tc>
          <w:tcPr>
            <w:tcW w:w="2467" w:type="dxa"/>
          </w:tcPr>
          <w:p w:rsidR="00AF5B60"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9B3519" w:rsidTr="000567D8">
        <w:tc>
          <w:tcPr>
            <w:tcW w:w="562" w:type="dxa"/>
          </w:tcPr>
          <w:p w:rsidR="00AF5B60" w:rsidRDefault="00AF5B60" w:rsidP="000567D8">
            <w:pPr>
              <w:pStyle w:val="normalwithoutspacing"/>
              <w:rPr>
                <w:rFonts w:asciiTheme="minorHAnsi" w:hAnsiTheme="minorHAnsi"/>
                <w:sz w:val="24"/>
              </w:rPr>
            </w:pPr>
            <w:r>
              <w:rPr>
                <w:rFonts w:asciiTheme="minorHAnsi" w:hAnsiTheme="minorHAnsi"/>
                <w:sz w:val="24"/>
              </w:rPr>
              <w:t>29</w:t>
            </w:r>
          </w:p>
        </w:tc>
        <w:tc>
          <w:tcPr>
            <w:tcW w:w="4111" w:type="dxa"/>
          </w:tcPr>
          <w:p w:rsidR="00AF5B60" w:rsidRPr="00442385" w:rsidRDefault="00AF5B60" w:rsidP="000567D8">
            <w:pPr>
              <w:rPr>
                <w:rFonts w:asciiTheme="minorHAnsi" w:hAnsiTheme="minorHAnsi"/>
                <w:sz w:val="24"/>
              </w:rPr>
            </w:pPr>
            <w:r w:rsidRPr="00442385">
              <w:rPr>
                <w:rFonts w:asciiTheme="minorHAnsi" w:hAnsiTheme="minorHAnsi"/>
                <w:sz w:val="24"/>
              </w:rPr>
              <w:t>Τάση λειτουργίας: 220Volt/50Hz.</w:t>
            </w:r>
          </w:p>
          <w:p w:rsidR="00AF5B60" w:rsidRDefault="00AF5B60" w:rsidP="000567D8">
            <w:pPr>
              <w:pStyle w:val="normalwithoutspacing"/>
              <w:rPr>
                <w:rFonts w:asciiTheme="minorHAnsi" w:hAnsiTheme="minorHAnsi"/>
                <w:sz w:val="24"/>
              </w:rPr>
            </w:pPr>
          </w:p>
        </w:tc>
        <w:tc>
          <w:tcPr>
            <w:tcW w:w="2467" w:type="dxa"/>
          </w:tcPr>
          <w:p w:rsidR="00AF5B60"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884"/>
        </w:trPr>
        <w:tc>
          <w:tcPr>
            <w:tcW w:w="562" w:type="dxa"/>
          </w:tcPr>
          <w:p w:rsidR="00AF5B60" w:rsidRDefault="00AF5B60" w:rsidP="000567D8">
            <w:pPr>
              <w:pStyle w:val="normalwithoutspacing"/>
              <w:rPr>
                <w:rFonts w:asciiTheme="minorHAnsi" w:hAnsiTheme="minorHAnsi"/>
                <w:sz w:val="24"/>
              </w:rPr>
            </w:pPr>
            <w:r>
              <w:rPr>
                <w:rFonts w:asciiTheme="minorHAnsi" w:hAnsiTheme="minorHAnsi"/>
                <w:sz w:val="24"/>
              </w:rPr>
              <w:t>30</w:t>
            </w:r>
          </w:p>
        </w:tc>
        <w:tc>
          <w:tcPr>
            <w:tcW w:w="4111" w:type="dxa"/>
          </w:tcPr>
          <w:p w:rsidR="00AF5B60" w:rsidRPr="00FF3C3A" w:rsidRDefault="00AF5B60" w:rsidP="000567D8">
            <w:pPr>
              <w:pStyle w:val="normalwithoutspacing"/>
              <w:rPr>
                <w:rFonts w:asciiTheme="minorHAnsi" w:hAnsiTheme="minorHAnsi"/>
                <w:sz w:val="24"/>
              </w:rPr>
            </w:pPr>
            <w:r w:rsidRPr="00FF3C3A">
              <w:rPr>
                <w:rFonts w:asciiTheme="minorHAnsi" w:hAnsiTheme="minorHAnsi"/>
                <w:sz w:val="24"/>
              </w:rPr>
              <w:t xml:space="preserve">Να δοθεί εγγύηση καλής λειτουργίας διάρκειας ενός (1) χρόνου.  </w:t>
            </w:r>
          </w:p>
          <w:p w:rsidR="00AF5B60" w:rsidRDefault="00AF5B60" w:rsidP="000567D8">
            <w:pPr>
              <w:pStyle w:val="normalwithoutspacing"/>
              <w:rPr>
                <w:rFonts w:asciiTheme="minorHAnsi" w:hAnsiTheme="minorHAnsi"/>
                <w:sz w:val="24"/>
              </w:rPr>
            </w:pPr>
          </w:p>
        </w:tc>
        <w:tc>
          <w:tcPr>
            <w:tcW w:w="2467" w:type="dxa"/>
          </w:tcPr>
          <w:p w:rsidR="00AF5B60"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r w:rsidR="00AF5B60" w:rsidRPr="00F01696" w:rsidTr="000567D8">
        <w:trPr>
          <w:trHeight w:val="884"/>
        </w:trPr>
        <w:tc>
          <w:tcPr>
            <w:tcW w:w="562" w:type="dxa"/>
          </w:tcPr>
          <w:p w:rsidR="00AF5B60" w:rsidRDefault="00AF5B60" w:rsidP="000567D8">
            <w:pPr>
              <w:pStyle w:val="normalwithoutspacing"/>
              <w:rPr>
                <w:rFonts w:asciiTheme="minorHAnsi" w:hAnsiTheme="minorHAnsi"/>
                <w:sz w:val="24"/>
              </w:rPr>
            </w:pPr>
            <w:r>
              <w:rPr>
                <w:rFonts w:asciiTheme="minorHAnsi" w:hAnsiTheme="minorHAnsi"/>
                <w:sz w:val="24"/>
              </w:rPr>
              <w:t>31</w:t>
            </w:r>
          </w:p>
        </w:tc>
        <w:tc>
          <w:tcPr>
            <w:tcW w:w="4111" w:type="dxa"/>
          </w:tcPr>
          <w:p w:rsidR="00AF5B60" w:rsidRPr="00281CA4" w:rsidRDefault="00AF5B60" w:rsidP="000567D8">
            <w:pPr>
              <w:pStyle w:val="normalwithoutspacing"/>
              <w:rPr>
                <w:rFonts w:asciiTheme="minorHAnsi" w:hAnsiTheme="minorHAnsi"/>
                <w:sz w:val="24"/>
              </w:rPr>
            </w:pPr>
            <w:r w:rsidRPr="00FF3C3A">
              <w:rPr>
                <w:rFonts w:asciiTheme="minorHAnsi" w:hAnsiTheme="minorHAnsi"/>
                <w:sz w:val="24"/>
              </w:rPr>
              <w:t>Εγκατάσταση του οργάνου και εκπαίδευση  των χρηστών</w:t>
            </w:r>
            <w:r w:rsidRPr="00281CA4">
              <w:rPr>
                <w:rFonts w:asciiTheme="minorHAnsi" w:hAnsiTheme="minorHAnsi"/>
                <w:sz w:val="24"/>
              </w:rPr>
              <w:t xml:space="preserve"> </w:t>
            </w:r>
            <w:r>
              <w:rPr>
                <w:rFonts w:asciiTheme="minorHAnsi" w:hAnsiTheme="minorHAnsi"/>
                <w:sz w:val="24"/>
              </w:rPr>
              <w:t>στο χώρο του εργαστηρίου.</w:t>
            </w:r>
          </w:p>
        </w:tc>
        <w:tc>
          <w:tcPr>
            <w:tcW w:w="2467" w:type="dxa"/>
          </w:tcPr>
          <w:p w:rsidR="00AF5B60" w:rsidRDefault="00AF5B60" w:rsidP="000567D8">
            <w:pPr>
              <w:pStyle w:val="normalwithoutspacing"/>
              <w:rPr>
                <w:rFonts w:asciiTheme="minorHAnsi" w:hAnsiTheme="minorHAnsi"/>
                <w:sz w:val="24"/>
              </w:rPr>
            </w:pPr>
          </w:p>
        </w:tc>
        <w:tc>
          <w:tcPr>
            <w:tcW w:w="2488" w:type="dxa"/>
          </w:tcPr>
          <w:p w:rsidR="00AF5B60" w:rsidRDefault="00AF5B60" w:rsidP="000567D8">
            <w:pPr>
              <w:pStyle w:val="normalwithoutspacing"/>
              <w:rPr>
                <w:rFonts w:asciiTheme="minorHAnsi" w:hAnsiTheme="minorHAnsi"/>
                <w:sz w:val="24"/>
              </w:rPr>
            </w:pPr>
          </w:p>
        </w:tc>
      </w:tr>
    </w:tbl>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AF5B60" w:rsidRDefault="00AF5B60" w:rsidP="00AF5B60">
      <w:pPr>
        <w:pStyle w:val="normalwithoutspacing"/>
        <w:rPr>
          <w:rFonts w:asciiTheme="minorHAnsi" w:hAnsiTheme="minorHAnsi"/>
          <w:sz w:val="24"/>
        </w:rPr>
      </w:pPr>
    </w:p>
    <w:p w:rsidR="00731BB7" w:rsidRDefault="00731BB7">
      <w:bookmarkStart w:id="0" w:name="_GoBack"/>
      <w:bookmarkEnd w:id="0"/>
    </w:p>
    <w:sectPr w:rsidR="00731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60"/>
    <w:rsid w:val="00731BB7"/>
    <w:rsid w:val="00AF5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D12FD-092E-43B9-9A74-5D83EF4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60"/>
    <w:pPr>
      <w:suppressAutoHyphens/>
      <w:spacing w:after="120" w:line="240" w:lineRule="auto"/>
      <w:jc w:val="both"/>
    </w:pPr>
    <w:rPr>
      <w:rFonts w:ascii="Calibri" w:eastAsia="Times New Roman" w:hAnsi="Calibri" w:cs="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outspacing">
    <w:name w:val="normal_without_spacing"/>
    <w:basedOn w:val="Normal"/>
    <w:rsid w:val="00AF5B60"/>
    <w:pPr>
      <w:spacing w:after="60"/>
    </w:pPr>
    <w:rPr>
      <w:lang w:val="el-GR"/>
    </w:rPr>
  </w:style>
  <w:style w:type="table" w:styleId="TableGrid">
    <w:name w:val="Table Grid"/>
    <w:basedOn w:val="TableNormal"/>
    <w:uiPriority w:val="59"/>
    <w:rsid w:val="00AF5B60"/>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2018-09-17T07:57:00Z</dcterms:created>
  <dcterms:modified xsi:type="dcterms:W3CDTF">2018-09-17T07:58:00Z</dcterms:modified>
</cp:coreProperties>
</file>