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634659" w:rsidRPr="00634659" w:rsidRDefault="00634659">
      <w:pPr>
        <w:rPr>
          <w:b/>
          <w:sz w:val="28"/>
          <w:szCs w:val="28"/>
          <w:u w:val="single"/>
          <w:lang w:val="el-GR"/>
        </w:rPr>
      </w:pPr>
      <w:r w:rsidRPr="00634659">
        <w:rPr>
          <w:b/>
          <w:sz w:val="28"/>
          <w:szCs w:val="28"/>
          <w:u w:val="single"/>
          <w:lang w:val="el-GR"/>
        </w:rPr>
        <w:t>ΦΥΛΛΟ ΣΥΜΜΟΡΦΩΣΗΣ</w:t>
      </w:r>
    </w:p>
    <w:p w:rsidR="00634659" w:rsidRDefault="00634659"/>
    <w:p w:rsidR="00634659" w:rsidRPr="005D548B" w:rsidRDefault="00634659" w:rsidP="00634659">
      <w:pPr>
        <w:jc w:val="center"/>
        <w:rPr>
          <w:b/>
          <w:color w:val="000000"/>
          <w:sz w:val="24"/>
          <w:u w:val="single"/>
          <w:lang w:val="el-GR" w:eastAsia="en-US"/>
        </w:rPr>
      </w:pPr>
      <w:r w:rsidRPr="005D548B">
        <w:rPr>
          <w:vanish/>
          <w:sz w:val="24"/>
          <w:u w:val="single"/>
          <w:lang w:val="el-GR"/>
        </w:rPr>
        <w:br w:type="page"/>
      </w:r>
      <w:r w:rsidRPr="005D548B">
        <w:rPr>
          <w:b/>
          <w:color w:val="000000"/>
          <w:sz w:val="24"/>
          <w:u w:val="single"/>
          <w:lang w:val="el-GR" w:eastAsia="en-US"/>
        </w:rPr>
        <w:t xml:space="preserve">Κλειστός Πίνακας </w:t>
      </w:r>
      <w:r w:rsidRPr="003A14EA">
        <w:rPr>
          <w:b/>
          <w:color w:val="000000"/>
          <w:sz w:val="24"/>
          <w:u w:val="single"/>
          <w:lang w:val="en-US" w:eastAsia="en-US"/>
        </w:rPr>
        <w:t>I</w:t>
      </w:r>
      <w:r w:rsidRPr="005D548B">
        <w:rPr>
          <w:b/>
          <w:color w:val="000000"/>
          <w:sz w:val="24"/>
          <w:u w:val="single"/>
          <w:lang w:val="el-GR" w:eastAsia="en-US"/>
        </w:rPr>
        <w:t>:  ΖΗΤΟΥΜΕΝΑ ΑΝΤΙΔΡΑΣΤΗΡΙΑ ΑΝΟΣΟΦΘΟΡΙΣΜΟΥ του Διαγνωστικού Τμήματος του Ε.Ι.Π. (Οι εταιρείες πρέπει να προσφέρ</w:t>
      </w:r>
      <w:r>
        <w:rPr>
          <w:b/>
          <w:color w:val="000000"/>
          <w:sz w:val="24"/>
          <w:u w:val="single"/>
          <w:lang w:val="el-GR" w:eastAsia="en-US"/>
        </w:rPr>
        <w:t>ουν για όλα τα είδη του πίνακα)</w:t>
      </w:r>
    </w:p>
    <w:tbl>
      <w:tblPr>
        <w:tblpPr w:leftFromText="180" w:rightFromText="180" w:vertAnchor="text" w:horzAnchor="margin" w:tblpXSpec="center"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5283"/>
        <w:gridCol w:w="543"/>
        <w:gridCol w:w="543"/>
        <w:gridCol w:w="1321"/>
      </w:tblGrid>
      <w:tr w:rsidR="00634659" w:rsidRPr="00C91E1B" w:rsidTr="008955F8">
        <w:trPr>
          <w:trHeight w:val="620"/>
        </w:trPr>
        <w:tc>
          <w:tcPr>
            <w:tcW w:w="366" w:type="pct"/>
            <w:tcBorders>
              <w:top w:val="single" w:sz="4" w:space="0" w:color="auto"/>
              <w:left w:val="single" w:sz="4" w:space="0" w:color="auto"/>
              <w:bottom w:val="single" w:sz="4" w:space="0" w:color="auto"/>
            </w:tcBorders>
            <w:shd w:val="clear" w:color="auto" w:fill="E7E6E6" w:themeFill="background2"/>
            <w:noWrap/>
            <w:vAlign w:val="center"/>
          </w:tcPr>
          <w:p w:rsidR="00634659" w:rsidRPr="00C91E1B" w:rsidRDefault="00634659" w:rsidP="008955F8">
            <w:pPr>
              <w:jc w:val="center"/>
              <w:rPr>
                <w:rFonts w:asciiTheme="minorHAnsi" w:hAnsiTheme="minorHAnsi" w:cstheme="minorHAnsi"/>
                <w:b/>
                <w:bCs/>
                <w:color w:val="000000"/>
                <w:szCs w:val="22"/>
                <w:lang w:val="el-GR"/>
              </w:rPr>
            </w:pPr>
          </w:p>
          <w:p w:rsidR="00634659" w:rsidRPr="00C91E1B" w:rsidRDefault="00634659" w:rsidP="008955F8">
            <w:pPr>
              <w:jc w:val="center"/>
              <w:rPr>
                <w:rFonts w:asciiTheme="minorHAnsi" w:hAnsiTheme="minorHAnsi" w:cstheme="minorHAnsi"/>
                <w:b/>
                <w:szCs w:val="22"/>
              </w:rPr>
            </w:pPr>
            <w:r w:rsidRPr="00C91E1B">
              <w:rPr>
                <w:rFonts w:asciiTheme="minorHAnsi" w:hAnsiTheme="minorHAnsi" w:cstheme="minorHAnsi"/>
                <w:b/>
                <w:bCs/>
                <w:color w:val="000000"/>
                <w:szCs w:val="22"/>
                <w:lang w:val="el-GR"/>
              </w:rPr>
              <w:t>Α/Α</w:t>
            </w:r>
          </w:p>
        </w:tc>
        <w:tc>
          <w:tcPr>
            <w:tcW w:w="3184"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jc w:val="center"/>
              <w:rPr>
                <w:rFonts w:asciiTheme="minorHAnsi" w:hAnsiTheme="minorHAnsi" w:cstheme="minorHAnsi"/>
                <w:b/>
                <w:szCs w:val="22"/>
              </w:rPr>
            </w:pPr>
            <w:r w:rsidRPr="00C91E1B">
              <w:rPr>
                <w:rFonts w:asciiTheme="minorHAnsi" w:hAnsiTheme="minorHAnsi" w:cstheme="minorHAnsi"/>
                <w:b/>
                <w:szCs w:val="22"/>
                <w:lang w:val="el-GR"/>
              </w:rPr>
              <w:t>Τεχνικά χαρακτηριστικά</w:t>
            </w:r>
          </w:p>
        </w:tc>
        <w:tc>
          <w:tcPr>
            <w:tcW w:w="327"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jc w:val="center"/>
              <w:rPr>
                <w:rFonts w:asciiTheme="minorHAnsi" w:hAnsiTheme="minorHAnsi" w:cstheme="minorHAnsi"/>
                <w:b/>
                <w:szCs w:val="22"/>
              </w:rPr>
            </w:pPr>
            <w:r w:rsidRPr="00C91E1B">
              <w:rPr>
                <w:rFonts w:asciiTheme="minorHAnsi" w:hAnsiTheme="minorHAnsi" w:cstheme="minorHAnsi"/>
                <w:b/>
                <w:szCs w:val="22"/>
                <w:lang w:val="el-GR"/>
              </w:rPr>
              <w:t>ΝΑΙ</w:t>
            </w:r>
          </w:p>
        </w:tc>
        <w:tc>
          <w:tcPr>
            <w:tcW w:w="327"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jc w:val="center"/>
              <w:rPr>
                <w:rFonts w:asciiTheme="minorHAnsi" w:hAnsiTheme="minorHAnsi" w:cstheme="minorHAnsi"/>
                <w:b/>
                <w:szCs w:val="22"/>
              </w:rPr>
            </w:pPr>
            <w:r w:rsidRPr="00C91E1B">
              <w:rPr>
                <w:rFonts w:asciiTheme="minorHAnsi" w:hAnsiTheme="minorHAnsi" w:cstheme="minorHAnsi"/>
                <w:b/>
                <w:szCs w:val="22"/>
                <w:lang w:val="el-GR"/>
              </w:rPr>
              <w:t>ΟΧΙ</w:t>
            </w:r>
          </w:p>
        </w:tc>
        <w:tc>
          <w:tcPr>
            <w:tcW w:w="796"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jc w:val="center"/>
              <w:rPr>
                <w:rFonts w:asciiTheme="minorHAnsi" w:hAnsiTheme="minorHAnsi" w:cstheme="minorHAnsi"/>
                <w:b/>
                <w:szCs w:val="22"/>
              </w:rPr>
            </w:pPr>
            <w:r w:rsidRPr="00C91E1B">
              <w:rPr>
                <w:rFonts w:asciiTheme="minorHAnsi" w:hAnsiTheme="minorHAnsi" w:cstheme="minorHAnsi"/>
                <w:b/>
                <w:szCs w:val="22"/>
                <w:lang w:val="el-GR"/>
              </w:rPr>
              <w:t>ΠΑΡΑΠΟΜΠΗ</w:t>
            </w:r>
          </w:p>
        </w:tc>
      </w:tr>
      <w:tr w:rsidR="00634659" w:rsidRPr="0004031D" w:rsidTr="008955F8">
        <w:trPr>
          <w:trHeight w:val="84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34659" w:rsidRPr="00C91E1B" w:rsidRDefault="00634659" w:rsidP="008955F8">
            <w:pPr>
              <w:rPr>
                <w:rFonts w:asciiTheme="minorHAnsi" w:hAnsiTheme="minorHAnsi" w:cstheme="minorHAnsi"/>
                <w:b/>
                <w:szCs w:val="22"/>
                <w:lang w:val="el-GR"/>
              </w:rPr>
            </w:pPr>
            <w:r w:rsidRPr="00C91E1B">
              <w:rPr>
                <w:rFonts w:asciiTheme="minorHAnsi" w:hAnsiTheme="minorHAnsi" w:cstheme="minorHAnsi"/>
                <w:b/>
                <w:szCs w:val="22"/>
                <w:lang w:val="el-GR"/>
              </w:rPr>
              <w:t>A-I. ΠΡΟΔΙΑΓΡΑΦΕΣ ΣΥΣΤΗΜΑΤΟΣ ΑΥΤΟΜΑΤΗΣ ΠΡΟΕΤΟΙΜΑΣΙΑΣ ΠΛΑΚΙΔΙΩΝ ΑΝΟΣΟΦΘΟΡΙΣΜΟΥ</w:t>
            </w:r>
          </w:p>
          <w:p w:rsidR="00634659" w:rsidRPr="00C91E1B" w:rsidRDefault="00634659" w:rsidP="008955F8">
            <w:pPr>
              <w:rPr>
                <w:rFonts w:asciiTheme="minorHAnsi" w:hAnsiTheme="minorHAnsi" w:cstheme="minorHAnsi"/>
                <w:b/>
                <w:szCs w:val="22"/>
                <w:lang w:val="el-GR"/>
              </w:rPr>
            </w:pPr>
            <w:r w:rsidRPr="00C91E1B">
              <w:rPr>
                <w:rFonts w:asciiTheme="minorHAnsi" w:hAnsiTheme="minorHAnsi" w:cstheme="minorHAnsi"/>
                <w:color w:val="000000"/>
                <w:szCs w:val="22"/>
                <w:lang w:val="el-GR" w:eastAsia="en-US"/>
              </w:rPr>
              <w:t>Τα ζητούμενα αντιδραστήρια ανοσοφθορισμού, θα πρέπει να συνοδεύονται από αυτόματο σύστημα προετοιμασίας πλακιδίων, το οποίο θα παραχωρηθεί στο εργαστήριο ως συνοδός εξοπλισμός και το οποίο θα πρέπει να πληροί στο ελάχιστο τις παρακάτω προδιαγραφές</w:t>
            </w:r>
          </w:p>
        </w:tc>
      </w:tr>
      <w:tr w:rsidR="00634659" w:rsidRPr="0004031D" w:rsidTr="008955F8">
        <w:trPr>
          <w:trHeight w:val="745"/>
        </w:trPr>
        <w:tc>
          <w:tcPr>
            <w:tcW w:w="366" w:type="pct"/>
            <w:vMerge w:val="restart"/>
            <w:tcBorders>
              <w:top w:val="single" w:sz="4" w:space="0" w:color="auto"/>
              <w:left w:val="single" w:sz="4" w:space="0" w:color="auto"/>
              <w:right w:val="single" w:sz="4" w:space="0" w:color="auto"/>
            </w:tcBorders>
            <w:shd w:val="clear" w:color="auto" w:fill="auto"/>
            <w:noWrap/>
            <w:vAlign w:val="center"/>
          </w:tcPr>
          <w:p w:rsidR="00634659" w:rsidRPr="00C91E1B" w:rsidRDefault="00634659" w:rsidP="008955F8">
            <w:pPr>
              <w:pStyle w:val="ListParagraph"/>
              <w:jc w:val="center"/>
              <w:rPr>
                <w:rFonts w:asciiTheme="minorHAnsi" w:hAnsiTheme="minorHAnsi" w:cstheme="minorHAnsi"/>
                <w:bCs/>
                <w:color w:val="000000"/>
                <w:sz w:val="22"/>
                <w:szCs w:val="22"/>
                <w:lang w:val="el-GR"/>
              </w:rPr>
            </w:pPr>
          </w:p>
        </w:tc>
        <w:tc>
          <w:tcPr>
            <w:tcW w:w="3184" w:type="pct"/>
            <w:tcBorders>
              <w:top w:val="single" w:sz="4" w:space="0" w:color="auto"/>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color w:val="000000"/>
                <w:szCs w:val="22"/>
                <w:lang w:val="el-GR" w:eastAsia="en-US"/>
              </w:rPr>
              <w:t xml:space="preserve">1. Να διαχειρίζεται ταυτόχρονα τουλάχιστον 15 </w:t>
            </w:r>
            <w:r w:rsidRPr="00C91E1B">
              <w:rPr>
                <w:rFonts w:asciiTheme="minorHAnsi" w:hAnsiTheme="minorHAnsi" w:cstheme="minorHAnsi"/>
                <w:color w:val="000000"/>
                <w:szCs w:val="22"/>
                <w:lang w:eastAsia="en-US"/>
              </w:rPr>
              <w:t>slides</w:t>
            </w:r>
            <w:r w:rsidRPr="00C91E1B">
              <w:rPr>
                <w:rFonts w:asciiTheme="minorHAnsi" w:hAnsiTheme="minorHAnsi" w:cstheme="minorHAnsi"/>
                <w:color w:val="000000"/>
                <w:szCs w:val="22"/>
                <w:lang w:val="el-GR" w:eastAsia="en-US"/>
              </w:rPr>
              <w:t xml:space="preserve"> ανοσοφθορισμού</w:t>
            </w:r>
          </w:p>
        </w:tc>
        <w:tc>
          <w:tcPr>
            <w:tcW w:w="327" w:type="pct"/>
            <w:tcBorders>
              <w:top w:val="single" w:sz="4" w:space="0" w:color="auto"/>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327" w:type="pct"/>
            <w:tcBorders>
              <w:top w:val="single" w:sz="4" w:space="0" w:color="auto"/>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796" w:type="pct"/>
            <w:tcBorders>
              <w:top w:val="single" w:sz="4" w:space="0" w:color="auto"/>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995"/>
        </w:trPr>
        <w:tc>
          <w:tcPr>
            <w:tcW w:w="366" w:type="pct"/>
            <w:vMerge/>
            <w:tcBorders>
              <w:left w:val="single" w:sz="4" w:space="0" w:color="auto"/>
              <w:right w:val="single" w:sz="4" w:space="0" w:color="auto"/>
            </w:tcBorders>
            <w:shd w:val="clear" w:color="auto" w:fill="auto"/>
            <w:noWrap/>
            <w:vAlign w:val="center"/>
          </w:tcPr>
          <w:p w:rsidR="00634659" w:rsidRPr="00C91E1B" w:rsidRDefault="00634659" w:rsidP="008955F8">
            <w:pPr>
              <w:pStyle w:val="ListParagraph"/>
              <w:rPr>
                <w:rFonts w:asciiTheme="minorHAnsi" w:hAnsiTheme="minorHAnsi" w:cstheme="minorHAnsi"/>
                <w:bCs/>
                <w:color w:val="000000"/>
                <w:sz w:val="22"/>
                <w:szCs w:val="22"/>
                <w:lang w:val="el-GR"/>
              </w:rPr>
            </w:pPr>
          </w:p>
        </w:tc>
        <w:tc>
          <w:tcPr>
            <w:tcW w:w="3184"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color w:val="000000"/>
                <w:szCs w:val="22"/>
                <w:lang w:val="el-GR" w:eastAsia="en-US"/>
              </w:rPr>
              <w:t xml:space="preserve">2. Να έχει θέσεις για να δεχθεί ταυτόχρονα τουλάχιστον 90 δείγματα, και μεγάλο αριθμό πηγαδιών αραίωσης, </w:t>
            </w:r>
            <w:r w:rsidRPr="00C91E1B">
              <w:rPr>
                <w:rFonts w:asciiTheme="minorHAnsi" w:hAnsiTheme="minorHAnsi" w:cstheme="minorHAnsi"/>
                <w:color w:val="000000"/>
                <w:szCs w:val="22"/>
                <w:lang w:eastAsia="en-US"/>
              </w:rPr>
              <w:t>controls</w:t>
            </w:r>
            <w:r w:rsidRPr="00C91E1B">
              <w:rPr>
                <w:rFonts w:asciiTheme="minorHAnsi" w:hAnsiTheme="minorHAnsi" w:cstheme="minorHAnsi"/>
                <w:color w:val="000000"/>
                <w:szCs w:val="22"/>
                <w:lang w:val="el-GR" w:eastAsia="en-US"/>
              </w:rPr>
              <w:t xml:space="preserve"> και βοηθητικών αντιδραστηρίων</w:t>
            </w:r>
          </w:p>
        </w:tc>
        <w:tc>
          <w:tcPr>
            <w:tcW w:w="327"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327"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796"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749"/>
        </w:trPr>
        <w:tc>
          <w:tcPr>
            <w:tcW w:w="366" w:type="pct"/>
            <w:vMerge/>
            <w:tcBorders>
              <w:left w:val="single" w:sz="4" w:space="0" w:color="auto"/>
              <w:right w:val="single" w:sz="4" w:space="0" w:color="auto"/>
            </w:tcBorders>
            <w:shd w:val="clear" w:color="auto" w:fill="auto"/>
            <w:noWrap/>
            <w:vAlign w:val="center"/>
          </w:tcPr>
          <w:p w:rsidR="00634659" w:rsidRPr="00C91E1B" w:rsidRDefault="00634659" w:rsidP="008955F8">
            <w:pPr>
              <w:pStyle w:val="ListParagraph"/>
              <w:rPr>
                <w:rFonts w:asciiTheme="minorHAnsi" w:hAnsiTheme="minorHAnsi" w:cstheme="minorHAnsi"/>
                <w:bCs/>
                <w:color w:val="000000"/>
                <w:sz w:val="22"/>
                <w:szCs w:val="22"/>
                <w:lang w:val="el-GR"/>
              </w:rPr>
            </w:pPr>
          </w:p>
        </w:tc>
        <w:tc>
          <w:tcPr>
            <w:tcW w:w="3184"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3. Να παρέχει τη δυνατότητα της επιλογής ανάμεσα σε τουλάχιστον 3 διαφορετικών πλυστικών διαλυμάτων</w:t>
            </w:r>
          </w:p>
        </w:tc>
        <w:tc>
          <w:tcPr>
            <w:tcW w:w="327"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327"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796"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460"/>
        </w:trPr>
        <w:tc>
          <w:tcPr>
            <w:tcW w:w="366" w:type="pct"/>
            <w:vMerge/>
            <w:tcBorders>
              <w:left w:val="single" w:sz="4" w:space="0" w:color="auto"/>
              <w:right w:val="single" w:sz="4" w:space="0" w:color="auto"/>
            </w:tcBorders>
            <w:shd w:val="clear" w:color="auto" w:fill="auto"/>
            <w:noWrap/>
            <w:vAlign w:val="center"/>
          </w:tcPr>
          <w:p w:rsidR="00634659" w:rsidRPr="00C91E1B" w:rsidRDefault="00634659" w:rsidP="008955F8">
            <w:pPr>
              <w:rPr>
                <w:rFonts w:asciiTheme="minorHAnsi" w:hAnsiTheme="minorHAnsi" w:cstheme="minorHAnsi"/>
                <w:bCs/>
                <w:color w:val="000000"/>
                <w:szCs w:val="22"/>
                <w:lang w:val="el-GR"/>
              </w:rPr>
            </w:pPr>
          </w:p>
        </w:tc>
        <w:tc>
          <w:tcPr>
            <w:tcW w:w="3184"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4. Να διαθέτει ανίχνευση πήγματος</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5. Να διαθέτει μια αυτοπλενόμενη βελόνα για τη διανομή δειγμάτων και αντιδραστηρίων και μια 8-κάναλη πλυστική κεφαλή για το πλύσιμο των πλακιδίων</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6. Να παρέχει δυνατότητα διαχείρισης όγκου διανομής 5-1000μ</w:t>
            </w:r>
            <w:r w:rsidRPr="00C91E1B">
              <w:rPr>
                <w:rFonts w:asciiTheme="minorHAnsi" w:hAnsiTheme="minorHAnsi" w:cstheme="minorHAnsi"/>
                <w:color w:val="000000"/>
                <w:szCs w:val="22"/>
                <w:lang w:eastAsia="en-US"/>
              </w:rPr>
              <w:t>l</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7. Να διαθέτει </w:t>
            </w:r>
            <w:r w:rsidRPr="00C91E1B">
              <w:rPr>
                <w:rFonts w:asciiTheme="minorHAnsi" w:hAnsiTheme="minorHAnsi" w:cstheme="minorHAnsi"/>
                <w:color w:val="000000"/>
                <w:szCs w:val="22"/>
                <w:lang w:eastAsia="en-US"/>
              </w:rPr>
              <w:t>bar</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eastAsia="en-US"/>
              </w:rPr>
              <w:t>code</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eastAsia="en-US"/>
              </w:rPr>
              <w:t>reader</w:t>
            </w:r>
            <w:r w:rsidRPr="00C91E1B">
              <w:rPr>
                <w:rFonts w:asciiTheme="minorHAnsi" w:hAnsiTheme="minorHAnsi" w:cstheme="minorHAnsi"/>
                <w:color w:val="000000"/>
                <w:szCs w:val="22"/>
                <w:lang w:val="el-GR" w:eastAsia="en-US"/>
              </w:rPr>
              <w:t xml:space="preserve"> για την ανάγνωση των προς εξέταση δειγμάτων</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8. Να διαθέτει πρόγραμμα φιλικό προς τον χρήστη, με </w:t>
            </w:r>
            <w:r w:rsidRPr="00C91E1B">
              <w:rPr>
                <w:rFonts w:asciiTheme="minorHAnsi" w:hAnsiTheme="minorHAnsi" w:cstheme="minorHAnsi"/>
                <w:color w:val="000000"/>
                <w:szCs w:val="22"/>
                <w:lang w:eastAsia="en-US"/>
              </w:rPr>
              <w:t>on</w:t>
            </w:r>
            <w:r w:rsidRPr="00C91E1B">
              <w:rPr>
                <w:rFonts w:asciiTheme="minorHAnsi" w:hAnsiTheme="minorHAnsi" w:cstheme="minorHAnsi"/>
                <w:color w:val="000000"/>
                <w:szCs w:val="22"/>
                <w:lang w:val="el-GR" w:eastAsia="en-US"/>
              </w:rPr>
              <w:t>-</w:t>
            </w:r>
            <w:r w:rsidRPr="00C91E1B">
              <w:rPr>
                <w:rFonts w:asciiTheme="minorHAnsi" w:hAnsiTheme="minorHAnsi" w:cstheme="minorHAnsi"/>
                <w:color w:val="000000"/>
                <w:szCs w:val="22"/>
                <w:lang w:eastAsia="en-US"/>
              </w:rPr>
              <w:t>line</w:t>
            </w:r>
            <w:r w:rsidRPr="00C91E1B">
              <w:rPr>
                <w:rFonts w:asciiTheme="minorHAnsi" w:hAnsiTheme="minorHAnsi" w:cstheme="minorHAnsi"/>
                <w:color w:val="000000"/>
                <w:szCs w:val="22"/>
                <w:lang w:val="el-GR" w:eastAsia="en-US"/>
              </w:rPr>
              <w:t xml:space="preserve"> βοήθεια</w:t>
            </w:r>
          </w:p>
          <w:p w:rsidR="00634659" w:rsidRPr="00C91E1B" w:rsidRDefault="00634659" w:rsidP="008955F8">
            <w:pPr>
              <w:rPr>
                <w:rFonts w:asciiTheme="minorHAnsi" w:hAnsiTheme="minorHAnsi" w:cstheme="minorHAnsi"/>
                <w:szCs w:val="22"/>
                <w:lang w:val="el-GR"/>
              </w:rPr>
            </w:pPr>
          </w:p>
        </w:tc>
        <w:tc>
          <w:tcPr>
            <w:tcW w:w="327"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327"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c>
          <w:tcPr>
            <w:tcW w:w="796" w:type="pct"/>
            <w:tcBorders>
              <w:top w:val="nil"/>
              <w:left w:val="single" w:sz="4" w:space="0" w:color="auto"/>
              <w:bottom w:val="nil"/>
              <w:right w:val="single" w:sz="4" w:space="0" w:color="auto"/>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728"/>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634659" w:rsidRPr="00C91E1B" w:rsidRDefault="00634659" w:rsidP="008955F8">
            <w:pPr>
              <w:rPr>
                <w:rFonts w:asciiTheme="minorHAnsi" w:hAnsiTheme="minorHAnsi" w:cstheme="minorHAnsi"/>
                <w:b/>
                <w:szCs w:val="22"/>
                <w:lang w:val="el-GR"/>
              </w:rPr>
            </w:pPr>
            <w:r w:rsidRPr="00C91E1B">
              <w:rPr>
                <w:rFonts w:asciiTheme="minorHAnsi" w:hAnsiTheme="minorHAnsi" w:cstheme="minorHAnsi"/>
                <w:b/>
                <w:szCs w:val="22"/>
                <w:lang w:val="el-GR"/>
              </w:rPr>
              <w:t xml:space="preserve">  </w:t>
            </w:r>
            <w:r w:rsidRPr="00C91E1B">
              <w:rPr>
                <w:rFonts w:asciiTheme="minorHAnsi" w:hAnsiTheme="minorHAnsi" w:cstheme="minorHAnsi"/>
                <w:b/>
                <w:szCs w:val="22"/>
              </w:rPr>
              <w:t>A</w:t>
            </w:r>
            <w:r w:rsidRPr="00C91E1B">
              <w:rPr>
                <w:rFonts w:asciiTheme="minorHAnsi" w:hAnsiTheme="minorHAnsi" w:cstheme="minorHAnsi"/>
                <w:b/>
                <w:szCs w:val="22"/>
                <w:lang w:val="el-GR"/>
              </w:rPr>
              <w:t>-</w:t>
            </w:r>
            <w:r w:rsidRPr="00C91E1B">
              <w:rPr>
                <w:rFonts w:asciiTheme="minorHAnsi" w:hAnsiTheme="minorHAnsi" w:cstheme="minorHAnsi"/>
                <w:b/>
                <w:szCs w:val="22"/>
                <w:lang w:val="en-US"/>
              </w:rPr>
              <w:t>II</w:t>
            </w:r>
            <w:r w:rsidRPr="00C91E1B">
              <w:rPr>
                <w:rFonts w:asciiTheme="minorHAnsi" w:hAnsiTheme="minorHAnsi" w:cstheme="minorHAnsi"/>
                <w:b/>
                <w:szCs w:val="22"/>
                <w:lang w:val="el-GR"/>
              </w:rPr>
              <w:t>.  ΠΡΟΔΙΑΓΡΑΦΕΣ ΣΥΣΤΗΜΑΤΟΣ ΑΥΤΟΜΑΤΗΣ ΑΝΑΓΝΩΣΗΣ ΚΑΙ ΑΞΙΟΛΟΓΗΣΗΣ ΠΛΑΚΙΔΙΩΝ ΑΝΟΣΟΦΘΟΡΙΣΜΟΥ</w:t>
            </w:r>
          </w:p>
        </w:tc>
      </w:tr>
      <w:tr w:rsidR="00634659" w:rsidRPr="0004031D" w:rsidTr="008955F8">
        <w:trPr>
          <w:trHeight w:val="992"/>
        </w:trPr>
        <w:tc>
          <w:tcPr>
            <w:tcW w:w="366" w:type="pct"/>
            <w:vMerge w:val="restart"/>
            <w:tcBorders>
              <w:top w:val="single" w:sz="4" w:space="0" w:color="auto"/>
              <w:left w:val="single" w:sz="4" w:space="0" w:color="auto"/>
              <w:right w:val="nil"/>
            </w:tcBorders>
            <w:shd w:val="clear" w:color="auto" w:fill="auto"/>
            <w:noWrap/>
            <w:vAlign w:val="center"/>
          </w:tcPr>
          <w:p w:rsidR="00634659" w:rsidRPr="00C91E1B" w:rsidRDefault="00634659" w:rsidP="008955F8">
            <w:pPr>
              <w:pStyle w:val="ListParagraph"/>
              <w:rPr>
                <w:rFonts w:asciiTheme="minorHAnsi" w:hAnsiTheme="minorHAnsi" w:cstheme="minorHAnsi"/>
                <w:bCs/>
                <w:color w:val="000000"/>
                <w:sz w:val="22"/>
                <w:szCs w:val="22"/>
                <w:lang w:val="el-GR"/>
              </w:rPr>
            </w:pPr>
          </w:p>
        </w:tc>
        <w:tc>
          <w:tcPr>
            <w:tcW w:w="3184" w:type="pct"/>
            <w:tcBorders>
              <w:bottom w:val="nil"/>
            </w:tcBorders>
          </w:tcPr>
          <w:p w:rsidR="00634659" w:rsidRPr="00C91E1B" w:rsidRDefault="00634659" w:rsidP="008955F8">
            <w:pPr>
              <w:suppressAutoHyphens w:val="0"/>
              <w:spacing w:after="0"/>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1.Να είναι πλήρως αυτοματοποιημένο σύστημα, τελευταίας τεχνολογίας, αποτελούμενο από μονάδα μικροσκόπησης και ειδικό λογισμικό, κατάλληλο για την τελική ανάγνωση και αξιολόγηση των εικόνων ανοσοφθορισμού</w:t>
            </w:r>
          </w:p>
        </w:tc>
        <w:tc>
          <w:tcPr>
            <w:tcW w:w="327" w:type="pct"/>
            <w:tcBorders>
              <w:bottom w:val="nil"/>
            </w:tcBorders>
          </w:tcPr>
          <w:p w:rsidR="00634659" w:rsidRPr="00C91E1B" w:rsidRDefault="00634659" w:rsidP="008955F8">
            <w:pPr>
              <w:rPr>
                <w:rFonts w:asciiTheme="minorHAnsi" w:hAnsiTheme="minorHAnsi" w:cstheme="minorHAnsi"/>
                <w:szCs w:val="22"/>
                <w:lang w:val="el-GR"/>
              </w:rPr>
            </w:pPr>
          </w:p>
        </w:tc>
        <w:tc>
          <w:tcPr>
            <w:tcW w:w="327" w:type="pct"/>
            <w:tcBorders>
              <w:bottom w:val="nil"/>
            </w:tcBorders>
          </w:tcPr>
          <w:p w:rsidR="00634659" w:rsidRPr="00C91E1B" w:rsidRDefault="00634659" w:rsidP="008955F8">
            <w:pPr>
              <w:rPr>
                <w:rFonts w:asciiTheme="minorHAnsi" w:hAnsiTheme="minorHAnsi" w:cstheme="minorHAnsi"/>
                <w:szCs w:val="22"/>
                <w:lang w:val="el-GR"/>
              </w:rPr>
            </w:pPr>
          </w:p>
        </w:tc>
        <w:tc>
          <w:tcPr>
            <w:tcW w:w="796" w:type="pct"/>
            <w:tcBorders>
              <w:bottom w:val="nil"/>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841"/>
        </w:trPr>
        <w:tc>
          <w:tcPr>
            <w:tcW w:w="366" w:type="pct"/>
            <w:vMerge/>
            <w:tcBorders>
              <w:left w:val="single" w:sz="4" w:space="0" w:color="auto"/>
              <w:right w:val="nil"/>
            </w:tcBorders>
            <w:shd w:val="clear" w:color="auto" w:fill="auto"/>
            <w:noWrap/>
            <w:vAlign w:val="center"/>
          </w:tcPr>
          <w:p w:rsidR="00634659" w:rsidRPr="00C91E1B" w:rsidRDefault="00634659" w:rsidP="008955F8">
            <w:pPr>
              <w:pStyle w:val="ListParagraph"/>
              <w:rPr>
                <w:rFonts w:asciiTheme="minorHAnsi" w:hAnsiTheme="minorHAnsi" w:cstheme="minorHAnsi"/>
                <w:bCs/>
                <w:color w:val="000000"/>
                <w:sz w:val="22"/>
                <w:szCs w:val="22"/>
                <w:lang w:val="el-GR"/>
              </w:rPr>
            </w:pPr>
          </w:p>
        </w:tc>
        <w:tc>
          <w:tcPr>
            <w:tcW w:w="3184" w:type="pct"/>
            <w:tcBorders>
              <w:top w:val="nil"/>
              <w:bottom w:val="nil"/>
            </w:tcBorders>
          </w:tcPr>
          <w:p w:rsidR="00634659" w:rsidRPr="00C91E1B" w:rsidRDefault="00634659" w:rsidP="008955F8">
            <w:pPr>
              <w:suppressAutoHyphens w:val="0"/>
              <w:spacing w:after="0"/>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2.Να παρέχει αξιολόγηση για διαφορετικά υποστρώματα, καθώς και για συνδυασμούς αυτών (</w:t>
            </w:r>
            <w:r w:rsidRPr="00C91E1B">
              <w:rPr>
                <w:rFonts w:asciiTheme="minorHAnsi" w:hAnsiTheme="minorHAnsi" w:cstheme="minorHAnsi"/>
                <w:color w:val="000000"/>
                <w:szCs w:val="22"/>
                <w:lang w:eastAsia="en-US"/>
              </w:rPr>
              <w:t>Mosaics</w:t>
            </w:r>
            <w:r w:rsidRPr="00C91E1B">
              <w:rPr>
                <w:rFonts w:asciiTheme="minorHAnsi" w:hAnsiTheme="minorHAnsi" w:cstheme="minorHAnsi"/>
                <w:color w:val="000000"/>
                <w:szCs w:val="22"/>
                <w:lang w:val="el-GR" w:eastAsia="en-US"/>
              </w:rPr>
              <w:t xml:space="preserve">), κυρίως για: </w:t>
            </w:r>
            <w:r w:rsidRPr="00C91E1B">
              <w:rPr>
                <w:rFonts w:asciiTheme="minorHAnsi" w:hAnsiTheme="minorHAnsi" w:cstheme="minorHAnsi"/>
                <w:color w:val="000000"/>
                <w:szCs w:val="22"/>
                <w:lang w:val="en-US" w:eastAsia="en-US"/>
              </w:rPr>
              <w:t>ANA</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diagnostics</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Neurology</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diagnostics</w:t>
            </w:r>
            <w:r w:rsidRPr="00C91E1B">
              <w:rPr>
                <w:rFonts w:asciiTheme="minorHAnsi" w:hAnsiTheme="minorHAnsi" w:cstheme="minorHAnsi"/>
                <w:color w:val="000000"/>
                <w:szCs w:val="22"/>
                <w:lang w:val="el-GR" w:eastAsia="en-US"/>
              </w:rPr>
              <w:t xml:space="preserve"> / </w:t>
            </w:r>
            <w:r w:rsidRPr="00C91E1B">
              <w:rPr>
                <w:rFonts w:asciiTheme="minorHAnsi" w:hAnsiTheme="minorHAnsi" w:cstheme="minorHAnsi"/>
                <w:color w:val="000000"/>
                <w:szCs w:val="22"/>
                <w:lang w:val="en-US" w:eastAsia="en-US"/>
              </w:rPr>
              <w:t>Neurology</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Mosaics</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Autoimmune</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Enchephalitis</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Mosaics</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NMOSD</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val="en-US" w:eastAsia="en-US"/>
              </w:rPr>
              <w:t>Screen</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eastAsia="en-US"/>
              </w:rPr>
              <w:t>Autoimmune</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eastAsia="en-US"/>
              </w:rPr>
              <w:t>Liver</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eastAsia="en-US"/>
              </w:rPr>
              <w:t>Diseases</w:t>
            </w:r>
            <w:r w:rsidRPr="00C91E1B">
              <w:rPr>
                <w:rFonts w:asciiTheme="minorHAnsi" w:hAnsiTheme="minorHAnsi" w:cstheme="minorHAnsi"/>
                <w:color w:val="000000"/>
                <w:szCs w:val="22"/>
                <w:lang w:val="el-GR" w:eastAsia="en-US"/>
              </w:rPr>
              <w:t xml:space="preserve"> / </w:t>
            </w:r>
            <w:r w:rsidRPr="00C91E1B">
              <w:rPr>
                <w:rFonts w:asciiTheme="minorHAnsi" w:hAnsiTheme="minorHAnsi" w:cstheme="minorHAnsi"/>
                <w:color w:val="000000"/>
                <w:szCs w:val="22"/>
                <w:lang w:eastAsia="en-US"/>
              </w:rPr>
              <w:t>Liver</w:t>
            </w:r>
            <w:r w:rsidRPr="00C91E1B">
              <w:rPr>
                <w:rFonts w:asciiTheme="minorHAnsi" w:hAnsiTheme="minorHAnsi" w:cstheme="minorHAnsi"/>
                <w:color w:val="000000"/>
                <w:szCs w:val="22"/>
                <w:lang w:val="el-GR" w:eastAsia="en-US"/>
              </w:rPr>
              <w:t xml:space="preserve"> </w:t>
            </w:r>
            <w:r w:rsidRPr="00C91E1B">
              <w:rPr>
                <w:rFonts w:asciiTheme="minorHAnsi" w:hAnsiTheme="minorHAnsi" w:cstheme="minorHAnsi"/>
                <w:color w:val="000000"/>
                <w:szCs w:val="22"/>
                <w:lang w:eastAsia="en-US"/>
              </w:rPr>
              <w:t>Mosaics</w:t>
            </w:r>
          </w:p>
          <w:p w:rsidR="00634659" w:rsidRPr="00C91E1B" w:rsidRDefault="00634659" w:rsidP="008955F8">
            <w:pPr>
              <w:spacing w:after="0"/>
              <w:rPr>
                <w:rFonts w:asciiTheme="minorHAnsi" w:hAnsiTheme="minorHAnsi" w:cstheme="minorHAnsi"/>
                <w:color w:val="000000"/>
                <w:szCs w:val="22"/>
                <w:lang w:val="el-GR" w:eastAsia="en-US"/>
              </w:rPr>
            </w:pPr>
          </w:p>
        </w:tc>
        <w:tc>
          <w:tcPr>
            <w:tcW w:w="327" w:type="pct"/>
            <w:tcBorders>
              <w:top w:val="nil"/>
              <w:bottom w:val="nil"/>
            </w:tcBorders>
          </w:tcPr>
          <w:p w:rsidR="00634659" w:rsidRPr="00C91E1B" w:rsidRDefault="00634659" w:rsidP="008955F8">
            <w:pPr>
              <w:rPr>
                <w:rFonts w:asciiTheme="minorHAnsi" w:hAnsiTheme="minorHAnsi" w:cstheme="minorHAnsi"/>
                <w:szCs w:val="22"/>
                <w:lang w:val="el-GR"/>
              </w:rPr>
            </w:pPr>
          </w:p>
        </w:tc>
        <w:tc>
          <w:tcPr>
            <w:tcW w:w="327" w:type="pct"/>
            <w:tcBorders>
              <w:top w:val="nil"/>
              <w:bottom w:val="nil"/>
            </w:tcBorders>
          </w:tcPr>
          <w:p w:rsidR="00634659" w:rsidRPr="00C91E1B" w:rsidRDefault="00634659" w:rsidP="008955F8">
            <w:pPr>
              <w:rPr>
                <w:rFonts w:asciiTheme="minorHAnsi" w:hAnsiTheme="minorHAnsi" w:cstheme="minorHAnsi"/>
                <w:szCs w:val="22"/>
                <w:lang w:val="el-GR"/>
              </w:rPr>
            </w:pPr>
          </w:p>
        </w:tc>
        <w:tc>
          <w:tcPr>
            <w:tcW w:w="796" w:type="pct"/>
            <w:tcBorders>
              <w:top w:val="nil"/>
              <w:bottom w:val="nil"/>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697"/>
        </w:trPr>
        <w:tc>
          <w:tcPr>
            <w:tcW w:w="366" w:type="pct"/>
            <w:vMerge/>
            <w:tcBorders>
              <w:left w:val="single" w:sz="4" w:space="0" w:color="auto"/>
              <w:right w:val="nil"/>
            </w:tcBorders>
            <w:shd w:val="clear" w:color="auto" w:fill="auto"/>
            <w:noWrap/>
            <w:vAlign w:val="center"/>
          </w:tcPr>
          <w:p w:rsidR="00634659" w:rsidRPr="00C91E1B" w:rsidRDefault="00634659" w:rsidP="008955F8">
            <w:pPr>
              <w:pStyle w:val="ListParagraph"/>
              <w:rPr>
                <w:rFonts w:asciiTheme="minorHAnsi" w:hAnsiTheme="minorHAnsi" w:cstheme="minorHAnsi"/>
                <w:bCs/>
                <w:color w:val="000000"/>
                <w:sz w:val="22"/>
                <w:szCs w:val="22"/>
                <w:lang w:val="el-GR"/>
              </w:rPr>
            </w:pPr>
          </w:p>
        </w:tc>
        <w:tc>
          <w:tcPr>
            <w:tcW w:w="3184" w:type="pct"/>
            <w:tcBorders>
              <w:top w:val="nil"/>
              <w:bottom w:val="nil"/>
            </w:tcBorders>
          </w:tcPr>
          <w:p w:rsidR="00634659" w:rsidRPr="00C91E1B" w:rsidRDefault="00634659" w:rsidP="008955F8">
            <w:pPr>
              <w:suppressAutoHyphens w:val="0"/>
              <w:spacing w:after="0"/>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3.Να παρέχει υψηλή ταχύτητα ανάγνωσης και ταυτοποίησης του δείγματος (2 δευτερόλεπτα ανά πεδίο / δείγμα).</w:t>
            </w:r>
          </w:p>
          <w:p w:rsidR="00634659" w:rsidRPr="00C91E1B" w:rsidRDefault="00634659" w:rsidP="008955F8">
            <w:pPr>
              <w:spacing w:after="0"/>
              <w:rPr>
                <w:rFonts w:asciiTheme="minorHAnsi" w:hAnsiTheme="minorHAnsi" w:cstheme="minorHAnsi"/>
                <w:color w:val="000000"/>
                <w:szCs w:val="22"/>
                <w:lang w:val="el-GR" w:eastAsia="en-US"/>
              </w:rPr>
            </w:pPr>
          </w:p>
        </w:tc>
        <w:tc>
          <w:tcPr>
            <w:tcW w:w="327" w:type="pct"/>
            <w:tcBorders>
              <w:top w:val="nil"/>
              <w:bottom w:val="nil"/>
            </w:tcBorders>
          </w:tcPr>
          <w:p w:rsidR="00634659" w:rsidRPr="00C91E1B" w:rsidRDefault="00634659" w:rsidP="008955F8">
            <w:pPr>
              <w:rPr>
                <w:rFonts w:asciiTheme="minorHAnsi" w:hAnsiTheme="minorHAnsi" w:cstheme="minorHAnsi"/>
                <w:szCs w:val="22"/>
                <w:lang w:val="el-GR"/>
              </w:rPr>
            </w:pPr>
          </w:p>
        </w:tc>
        <w:tc>
          <w:tcPr>
            <w:tcW w:w="327" w:type="pct"/>
            <w:tcBorders>
              <w:top w:val="nil"/>
              <w:bottom w:val="nil"/>
            </w:tcBorders>
          </w:tcPr>
          <w:p w:rsidR="00634659" w:rsidRPr="00C91E1B" w:rsidRDefault="00634659" w:rsidP="008955F8">
            <w:pPr>
              <w:rPr>
                <w:rFonts w:asciiTheme="minorHAnsi" w:hAnsiTheme="minorHAnsi" w:cstheme="minorHAnsi"/>
                <w:szCs w:val="22"/>
                <w:lang w:val="el-GR"/>
              </w:rPr>
            </w:pPr>
          </w:p>
        </w:tc>
        <w:tc>
          <w:tcPr>
            <w:tcW w:w="796" w:type="pct"/>
            <w:tcBorders>
              <w:top w:val="nil"/>
              <w:bottom w:val="nil"/>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976"/>
        </w:trPr>
        <w:tc>
          <w:tcPr>
            <w:tcW w:w="366" w:type="pct"/>
            <w:vMerge/>
            <w:tcBorders>
              <w:left w:val="single" w:sz="4" w:space="0" w:color="auto"/>
              <w:bottom w:val="single" w:sz="4" w:space="0" w:color="auto"/>
              <w:right w:val="nil"/>
            </w:tcBorders>
            <w:shd w:val="clear" w:color="auto" w:fill="auto"/>
            <w:noWrap/>
            <w:vAlign w:val="center"/>
          </w:tcPr>
          <w:p w:rsidR="00634659" w:rsidRPr="00C91E1B" w:rsidRDefault="00634659" w:rsidP="008955F8">
            <w:pPr>
              <w:pStyle w:val="ListParagraph"/>
              <w:rPr>
                <w:rFonts w:asciiTheme="minorHAnsi" w:hAnsiTheme="minorHAnsi" w:cstheme="minorHAnsi"/>
                <w:bCs/>
                <w:color w:val="000000"/>
                <w:sz w:val="22"/>
                <w:szCs w:val="22"/>
                <w:lang w:val="el-GR"/>
              </w:rPr>
            </w:pPr>
          </w:p>
        </w:tc>
        <w:tc>
          <w:tcPr>
            <w:tcW w:w="3184" w:type="pct"/>
            <w:tcBorders>
              <w:top w:val="nil"/>
              <w:bottom w:val="single" w:sz="4" w:space="0" w:color="auto"/>
            </w:tcBorders>
          </w:tcPr>
          <w:p w:rsidR="00634659" w:rsidRPr="00C91E1B" w:rsidRDefault="00634659" w:rsidP="008955F8">
            <w:pPr>
              <w:suppressAutoHyphens w:val="0"/>
              <w:spacing w:after="0"/>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4.Να παρέχει δυνατότητα άμεσης εστίασης στην εικόνα ανοσοφθορισμού, με τη βοήθεια μιας </w:t>
            </w:r>
            <w:r w:rsidRPr="00C91E1B">
              <w:rPr>
                <w:rFonts w:asciiTheme="minorHAnsi" w:hAnsiTheme="minorHAnsi" w:cstheme="minorHAnsi"/>
                <w:color w:val="000000"/>
                <w:szCs w:val="22"/>
                <w:lang w:eastAsia="en-US"/>
              </w:rPr>
              <w:t>touch</w:t>
            </w:r>
            <w:r w:rsidRPr="00C91E1B">
              <w:rPr>
                <w:rFonts w:asciiTheme="minorHAnsi" w:hAnsiTheme="minorHAnsi" w:cstheme="minorHAnsi"/>
                <w:color w:val="000000"/>
                <w:szCs w:val="22"/>
                <w:lang w:val="el-GR" w:eastAsia="en-US"/>
              </w:rPr>
              <w:t>-</w:t>
            </w:r>
            <w:r w:rsidRPr="00C91E1B">
              <w:rPr>
                <w:rFonts w:asciiTheme="minorHAnsi" w:hAnsiTheme="minorHAnsi" w:cstheme="minorHAnsi"/>
                <w:color w:val="000000"/>
                <w:szCs w:val="22"/>
                <w:lang w:eastAsia="en-US"/>
              </w:rPr>
              <w:t>screen</w:t>
            </w:r>
            <w:r w:rsidRPr="00C91E1B">
              <w:rPr>
                <w:rFonts w:asciiTheme="minorHAnsi" w:hAnsiTheme="minorHAnsi" w:cstheme="minorHAnsi"/>
                <w:color w:val="000000"/>
                <w:szCs w:val="22"/>
                <w:lang w:val="el-GR" w:eastAsia="en-US"/>
              </w:rPr>
              <w:t xml:space="preserve"> οθόνης του συστήματος.</w:t>
            </w:r>
          </w:p>
          <w:p w:rsidR="00634659" w:rsidRPr="00C91E1B" w:rsidRDefault="00634659" w:rsidP="008955F8">
            <w:pPr>
              <w:spacing w:after="0"/>
              <w:rPr>
                <w:rFonts w:asciiTheme="minorHAnsi" w:hAnsiTheme="minorHAnsi" w:cstheme="minorHAnsi"/>
                <w:color w:val="000000"/>
                <w:szCs w:val="22"/>
                <w:lang w:val="el-GR" w:eastAsia="en-US"/>
              </w:rPr>
            </w:pPr>
          </w:p>
        </w:tc>
        <w:tc>
          <w:tcPr>
            <w:tcW w:w="327" w:type="pct"/>
            <w:tcBorders>
              <w:top w:val="nil"/>
              <w:bottom w:val="single" w:sz="4" w:space="0" w:color="auto"/>
            </w:tcBorders>
          </w:tcPr>
          <w:p w:rsidR="00634659" w:rsidRPr="00C91E1B" w:rsidRDefault="00634659" w:rsidP="008955F8">
            <w:pPr>
              <w:rPr>
                <w:rFonts w:asciiTheme="minorHAnsi" w:hAnsiTheme="minorHAnsi" w:cstheme="minorHAnsi"/>
                <w:szCs w:val="22"/>
                <w:lang w:val="el-GR"/>
              </w:rPr>
            </w:pPr>
          </w:p>
        </w:tc>
        <w:tc>
          <w:tcPr>
            <w:tcW w:w="327" w:type="pct"/>
            <w:tcBorders>
              <w:top w:val="nil"/>
              <w:bottom w:val="single" w:sz="4" w:space="0" w:color="auto"/>
            </w:tcBorders>
          </w:tcPr>
          <w:p w:rsidR="00634659" w:rsidRPr="00C91E1B" w:rsidRDefault="00634659" w:rsidP="008955F8">
            <w:pPr>
              <w:rPr>
                <w:rFonts w:asciiTheme="minorHAnsi" w:hAnsiTheme="minorHAnsi" w:cstheme="minorHAnsi"/>
                <w:szCs w:val="22"/>
                <w:lang w:val="el-GR"/>
              </w:rPr>
            </w:pPr>
          </w:p>
        </w:tc>
        <w:tc>
          <w:tcPr>
            <w:tcW w:w="796" w:type="pct"/>
            <w:tcBorders>
              <w:top w:val="nil"/>
              <w:bottom w:val="single" w:sz="4" w:space="0" w:color="auto"/>
            </w:tcBorders>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70"/>
        </w:trPr>
        <w:tc>
          <w:tcPr>
            <w:tcW w:w="366" w:type="pct"/>
            <w:vMerge w:val="restart"/>
            <w:tcBorders>
              <w:top w:val="single" w:sz="4" w:space="0" w:color="auto"/>
              <w:left w:val="single" w:sz="4" w:space="0" w:color="auto"/>
              <w:right w:val="single" w:sz="4" w:space="0" w:color="auto"/>
            </w:tcBorders>
            <w:shd w:val="clear" w:color="auto" w:fill="auto"/>
            <w:noWrap/>
            <w:vAlign w:val="center"/>
          </w:tcPr>
          <w:p w:rsidR="00634659" w:rsidRPr="00C91E1B" w:rsidRDefault="00634659" w:rsidP="008955F8">
            <w:pPr>
              <w:jc w:val="center"/>
              <w:rPr>
                <w:rFonts w:asciiTheme="minorHAnsi" w:hAnsiTheme="minorHAnsi" w:cstheme="minorHAnsi"/>
                <w:bCs/>
                <w:color w:val="000000"/>
                <w:szCs w:val="22"/>
                <w:lang w:val="el-GR"/>
              </w:rPr>
            </w:pPr>
          </w:p>
        </w:tc>
        <w:tc>
          <w:tcPr>
            <w:tcW w:w="3184" w:type="pct"/>
            <w:vMerge w:val="restart"/>
            <w:tcBorders>
              <w:left w:val="single" w:sz="4" w:space="0" w:color="auto"/>
              <w:right w:val="single" w:sz="4" w:space="0" w:color="auto"/>
            </w:tcBorders>
            <w:shd w:val="clear" w:color="000000" w:fill="FFFFFF"/>
          </w:tcPr>
          <w:p w:rsidR="00634659" w:rsidRPr="00C91E1B" w:rsidRDefault="00634659" w:rsidP="008955F8">
            <w:pPr>
              <w:spacing w:after="0"/>
              <w:rPr>
                <w:rFonts w:asciiTheme="minorHAnsi" w:hAnsiTheme="minorHAnsi" w:cstheme="minorHAnsi"/>
                <w:color w:val="000000"/>
                <w:szCs w:val="22"/>
                <w:lang w:val="el-GR" w:eastAsia="en-US"/>
              </w:rPr>
            </w:pPr>
            <w:r w:rsidRPr="00C91E1B">
              <w:rPr>
                <w:rFonts w:asciiTheme="minorHAnsi" w:hAnsiTheme="minorHAnsi" w:cstheme="minorHAnsi"/>
                <w:b/>
                <w:color w:val="000000"/>
                <w:szCs w:val="22"/>
                <w:lang w:val="el-GR" w:eastAsia="en-US"/>
              </w:rPr>
              <w:t>Η μονάδα μικροσκόπησης να φέρει τα εξής χαρακτηριστικά</w:t>
            </w:r>
            <w:r w:rsidRPr="00C91E1B">
              <w:rPr>
                <w:rFonts w:asciiTheme="minorHAnsi" w:hAnsiTheme="minorHAnsi" w:cstheme="minorHAnsi"/>
                <w:color w:val="000000"/>
                <w:szCs w:val="22"/>
                <w:lang w:val="el-GR" w:eastAsia="en-US"/>
              </w:rPr>
              <w:t>:</w:t>
            </w:r>
          </w:p>
          <w:p w:rsidR="00634659" w:rsidRPr="00C91E1B" w:rsidRDefault="00634659" w:rsidP="008955F8">
            <w:pPr>
              <w:suppressAutoHyphens w:val="0"/>
              <w:spacing w:after="0" w:line="259" w:lineRule="auto"/>
              <w:ind w:left="1080"/>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1.Να είναι συμπαγής συσκευή με αδιάβροχο περίβλημα, κατάλληλη για τις απαιτούμενες συνθήκες φωτός.</w:t>
            </w:r>
          </w:p>
          <w:p w:rsidR="00634659" w:rsidRPr="00C91E1B" w:rsidRDefault="00634659" w:rsidP="008955F8">
            <w:pPr>
              <w:suppressAutoHyphens w:val="0"/>
              <w:spacing w:after="0" w:line="259" w:lineRule="auto"/>
              <w:ind w:left="1080"/>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2.Να έχει χωρητικότητα 5 πλακίδια με έως 10 πεδία σε καθένα από αυτά.</w:t>
            </w:r>
          </w:p>
          <w:p w:rsidR="00634659" w:rsidRPr="00C91E1B" w:rsidRDefault="00634659" w:rsidP="008955F8">
            <w:pPr>
              <w:suppressAutoHyphens w:val="0"/>
              <w:spacing w:after="0" w:line="259" w:lineRule="auto"/>
              <w:ind w:left="1080"/>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3.Να διαθέτει κώδικα ανάγνωσης για την αυτόματη αναγνώριση των προς αξιολόγηση πλακιδίων ανοσοφθορισμού, διασφαλίζοντας πλήρη ιχνηλασιμότητα.</w:t>
            </w:r>
          </w:p>
          <w:p w:rsidR="00634659" w:rsidRPr="00C91E1B" w:rsidRDefault="00634659" w:rsidP="008955F8">
            <w:pPr>
              <w:suppressAutoHyphens w:val="0"/>
              <w:spacing w:after="0" w:line="259" w:lineRule="auto"/>
              <w:ind w:left="1080"/>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4.Να παρέχει αυτοματοποιημένη λήψη εικόνας σε ελάχιστο χρόνο, βασισμένη στην ταχύτατη αυτόματη εστίαση, χάρη της σύγχρονης τεχνολογίας εστίασης </w:t>
            </w:r>
            <w:r w:rsidRPr="00C91E1B">
              <w:rPr>
                <w:rFonts w:asciiTheme="minorHAnsi" w:hAnsiTheme="minorHAnsi" w:cstheme="minorHAnsi"/>
                <w:color w:val="000000"/>
                <w:szCs w:val="22"/>
                <w:lang w:eastAsia="en-US"/>
              </w:rPr>
              <w:t>laser</w:t>
            </w:r>
            <w:r w:rsidRPr="00C91E1B">
              <w:rPr>
                <w:rFonts w:asciiTheme="minorHAnsi" w:hAnsiTheme="minorHAnsi" w:cstheme="minorHAnsi"/>
                <w:color w:val="000000"/>
                <w:szCs w:val="22"/>
                <w:lang w:val="el-GR" w:eastAsia="en-US"/>
              </w:rPr>
              <w:t>, που να διαθέτει στην κατασκευή του.</w:t>
            </w:r>
          </w:p>
          <w:p w:rsidR="00634659" w:rsidRPr="00C91E1B" w:rsidRDefault="00634659" w:rsidP="008955F8">
            <w:pPr>
              <w:suppressAutoHyphens w:val="0"/>
              <w:spacing w:after="0" w:line="259" w:lineRule="auto"/>
              <w:ind w:left="1080"/>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5.Να λειτουργεί με τη χρήση ενός μόνο αντικειμενικού φακού, 20</w:t>
            </w:r>
            <w:r w:rsidRPr="00C91E1B">
              <w:rPr>
                <w:rFonts w:asciiTheme="minorHAnsi" w:hAnsiTheme="minorHAnsi" w:cstheme="minorHAnsi"/>
                <w:color w:val="000000"/>
                <w:szCs w:val="22"/>
                <w:lang w:eastAsia="en-US"/>
              </w:rPr>
              <w:t>x</w:t>
            </w:r>
            <w:r w:rsidRPr="00C91E1B">
              <w:rPr>
                <w:rFonts w:asciiTheme="minorHAnsi" w:hAnsiTheme="minorHAnsi" w:cstheme="minorHAnsi"/>
                <w:color w:val="000000"/>
                <w:szCs w:val="22"/>
                <w:lang w:val="el-GR" w:eastAsia="en-US"/>
              </w:rPr>
              <w:t>, για την αξιολόγηση όλων των υποστρωμάτων ανοσοφθορισμού.</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pBdr>
                <w:right w:val="single" w:sz="4" w:space="4" w:color="auto"/>
              </w:pBd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6.Να έχει ενσωματωμένη κάμερα υψηλής ανάλυσης ώστε να παρέχει εικόνες υψηλής ευκρίνειας.</w:t>
            </w:r>
          </w:p>
          <w:p w:rsidR="00634659" w:rsidRPr="00C91E1B" w:rsidRDefault="00634659" w:rsidP="008955F8">
            <w:pPr>
              <w:pBdr>
                <w:right w:val="single" w:sz="4" w:space="4" w:color="auto"/>
              </w:pBd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pBdr>
                <w:right w:val="single" w:sz="4" w:space="4" w:color="auto"/>
              </w:pBd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7.Να διαθέτει </w:t>
            </w:r>
            <w:r w:rsidRPr="00C91E1B">
              <w:rPr>
                <w:rFonts w:asciiTheme="minorHAnsi" w:hAnsiTheme="minorHAnsi" w:cstheme="minorHAnsi"/>
                <w:color w:val="000000"/>
                <w:szCs w:val="22"/>
                <w:lang w:eastAsia="en-US"/>
              </w:rPr>
              <w:t>cLED</w:t>
            </w:r>
          </w:p>
          <w:p w:rsidR="00634659" w:rsidRPr="00C91E1B" w:rsidRDefault="00634659" w:rsidP="008955F8">
            <w:pPr>
              <w:pBdr>
                <w:right w:val="single" w:sz="4" w:space="4" w:color="auto"/>
              </w:pBdr>
              <w:suppressAutoHyphens w:val="0"/>
              <w:spacing w:after="0" w:line="259" w:lineRule="auto"/>
              <w:ind w:left="1080"/>
              <w:jc w:val="left"/>
              <w:rPr>
                <w:rFonts w:asciiTheme="minorHAnsi" w:hAnsiTheme="minorHAnsi" w:cstheme="minorHAnsi"/>
                <w:color w:val="000000"/>
                <w:szCs w:val="22"/>
                <w:lang w:val="el-GR" w:eastAsia="en-US"/>
              </w:rPr>
            </w:pPr>
          </w:p>
          <w:p w:rsidR="00634659" w:rsidRPr="00C91E1B" w:rsidRDefault="00634659" w:rsidP="008955F8">
            <w:pPr>
              <w:pBdr>
                <w:right w:val="single" w:sz="4" w:space="4" w:color="auto"/>
              </w:pBdr>
              <w:spacing w:after="0" w:line="259" w:lineRule="auto"/>
              <w:jc w:val="left"/>
              <w:rPr>
                <w:rFonts w:asciiTheme="minorHAnsi" w:hAnsiTheme="minorHAnsi" w:cstheme="minorHAnsi"/>
                <w:b/>
                <w:color w:val="000000"/>
                <w:szCs w:val="22"/>
                <w:lang w:val="el-GR" w:eastAsia="en-US"/>
              </w:rPr>
            </w:pPr>
            <w:r w:rsidRPr="00C91E1B">
              <w:rPr>
                <w:rFonts w:asciiTheme="minorHAnsi" w:hAnsiTheme="minorHAnsi" w:cstheme="minorHAnsi"/>
                <w:color w:val="000000"/>
                <w:szCs w:val="22"/>
                <w:lang w:val="el-GR" w:eastAsia="en-US"/>
              </w:rPr>
              <w:t>8.Να λειτουργεί σε εύρος φωτός 460</w:t>
            </w:r>
            <w:r w:rsidRPr="00C91E1B">
              <w:rPr>
                <w:rFonts w:asciiTheme="minorHAnsi" w:hAnsiTheme="minorHAnsi" w:cstheme="minorHAnsi"/>
                <w:color w:val="000000"/>
                <w:szCs w:val="22"/>
                <w:lang w:eastAsia="en-US"/>
              </w:rPr>
              <w:t>nm</w:t>
            </w:r>
            <w:r w:rsidRPr="00C91E1B">
              <w:rPr>
                <w:rFonts w:asciiTheme="minorHAnsi" w:hAnsiTheme="minorHAnsi" w:cstheme="minorHAnsi"/>
                <w:color w:val="000000"/>
                <w:szCs w:val="22"/>
                <w:lang w:val="el-GR" w:eastAsia="en-US"/>
              </w:rPr>
              <w:t xml:space="preserve"> – 490</w:t>
            </w:r>
            <w:r w:rsidRPr="00C91E1B">
              <w:rPr>
                <w:rFonts w:asciiTheme="minorHAnsi" w:hAnsiTheme="minorHAnsi" w:cstheme="minorHAnsi"/>
                <w:color w:val="000000"/>
                <w:szCs w:val="22"/>
                <w:lang w:eastAsia="en-US"/>
              </w:rPr>
              <w:t>nm</w:t>
            </w:r>
          </w:p>
        </w:tc>
        <w:tc>
          <w:tcPr>
            <w:tcW w:w="327" w:type="pct"/>
            <w:tcBorders>
              <w:left w:val="single" w:sz="4" w:space="0" w:color="auto"/>
              <w:right w:val="single" w:sz="4" w:space="0" w:color="auto"/>
            </w:tcBorders>
            <w:shd w:val="clear" w:color="000000" w:fill="FFFFFF"/>
          </w:tcPr>
          <w:p w:rsidR="00634659" w:rsidRPr="00C91E1B" w:rsidRDefault="00634659" w:rsidP="008955F8">
            <w:pPr>
              <w:rPr>
                <w:rFonts w:asciiTheme="minorHAnsi" w:hAnsiTheme="minorHAnsi" w:cstheme="minorHAnsi"/>
                <w:szCs w:val="22"/>
                <w:lang w:val="el-GR"/>
              </w:rPr>
            </w:pPr>
          </w:p>
        </w:tc>
        <w:tc>
          <w:tcPr>
            <w:tcW w:w="327" w:type="pct"/>
            <w:tcBorders>
              <w:left w:val="single" w:sz="4" w:space="0" w:color="auto"/>
              <w:right w:val="single" w:sz="4" w:space="0" w:color="auto"/>
            </w:tcBorders>
            <w:shd w:val="clear" w:color="000000" w:fill="FFFFFF"/>
          </w:tcPr>
          <w:p w:rsidR="00634659" w:rsidRPr="00C91E1B" w:rsidRDefault="00634659" w:rsidP="008955F8">
            <w:pPr>
              <w:rPr>
                <w:rFonts w:asciiTheme="minorHAnsi" w:hAnsiTheme="minorHAnsi" w:cstheme="minorHAnsi"/>
                <w:szCs w:val="22"/>
                <w:lang w:val="el-GR"/>
              </w:rPr>
            </w:pPr>
          </w:p>
        </w:tc>
        <w:tc>
          <w:tcPr>
            <w:tcW w:w="796" w:type="pct"/>
            <w:tcBorders>
              <w:left w:val="single" w:sz="4" w:space="0" w:color="auto"/>
            </w:tcBorders>
            <w:shd w:val="clear" w:color="000000" w:fill="FFFFFF"/>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70"/>
        </w:trPr>
        <w:tc>
          <w:tcPr>
            <w:tcW w:w="366" w:type="pct"/>
            <w:vMerge/>
            <w:tcBorders>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Cs/>
                <w:color w:val="000000"/>
                <w:szCs w:val="22"/>
                <w:lang w:val="el-GR"/>
              </w:rPr>
            </w:pPr>
          </w:p>
        </w:tc>
        <w:tc>
          <w:tcPr>
            <w:tcW w:w="3184" w:type="pct"/>
            <w:vMerge/>
            <w:tcBorders>
              <w:bottom w:val="single" w:sz="4" w:space="0" w:color="auto"/>
            </w:tcBorders>
            <w:shd w:val="clear" w:color="000000" w:fill="FFFFFF"/>
          </w:tcPr>
          <w:p w:rsidR="00634659" w:rsidRPr="00C91E1B" w:rsidRDefault="00634659" w:rsidP="00634659">
            <w:pPr>
              <w:numPr>
                <w:ilvl w:val="0"/>
                <w:numId w:val="1"/>
              </w:numPr>
              <w:suppressAutoHyphens w:val="0"/>
              <w:spacing w:after="0" w:line="259" w:lineRule="auto"/>
              <w:jc w:val="left"/>
              <w:rPr>
                <w:rFonts w:asciiTheme="minorHAnsi" w:hAnsiTheme="minorHAnsi" w:cstheme="minorHAnsi"/>
                <w:color w:val="000000"/>
                <w:szCs w:val="22"/>
                <w:lang w:val="el-GR" w:eastAsia="en-US"/>
              </w:rPr>
            </w:pPr>
          </w:p>
        </w:tc>
        <w:tc>
          <w:tcPr>
            <w:tcW w:w="327" w:type="pct"/>
            <w:shd w:val="clear" w:color="000000" w:fill="FFFFFF"/>
          </w:tcPr>
          <w:p w:rsidR="00634659" w:rsidRPr="00C91E1B" w:rsidRDefault="00634659" w:rsidP="008955F8">
            <w:pPr>
              <w:rPr>
                <w:rFonts w:asciiTheme="minorHAnsi" w:hAnsiTheme="minorHAnsi" w:cstheme="minorHAnsi"/>
                <w:szCs w:val="22"/>
                <w:lang w:val="el-GR"/>
              </w:rPr>
            </w:pPr>
          </w:p>
        </w:tc>
        <w:tc>
          <w:tcPr>
            <w:tcW w:w="327" w:type="pct"/>
            <w:shd w:val="clear" w:color="000000" w:fill="FFFFFF"/>
          </w:tcPr>
          <w:p w:rsidR="00634659" w:rsidRPr="00C91E1B" w:rsidRDefault="00634659" w:rsidP="008955F8">
            <w:pPr>
              <w:rPr>
                <w:rFonts w:asciiTheme="minorHAnsi" w:hAnsiTheme="minorHAnsi" w:cstheme="minorHAnsi"/>
                <w:szCs w:val="22"/>
                <w:lang w:val="el-GR"/>
              </w:rPr>
            </w:pPr>
          </w:p>
        </w:tc>
        <w:tc>
          <w:tcPr>
            <w:tcW w:w="796" w:type="pct"/>
            <w:shd w:val="clear" w:color="000000" w:fill="FFFFFF"/>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70"/>
        </w:trPr>
        <w:tc>
          <w:tcPr>
            <w:tcW w:w="366" w:type="pct"/>
            <w:vMerge w:val="restart"/>
            <w:tcBorders>
              <w:left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Cs/>
                <w:color w:val="000000"/>
                <w:szCs w:val="22"/>
                <w:lang w:val="el-GR"/>
              </w:rPr>
            </w:pPr>
          </w:p>
        </w:tc>
        <w:tc>
          <w:tcPr>
            <w:tcW w:w="3184" w:type="pct"/>
            <w:tcBorders>
              <w:bottom w:val="nil"/>
            </w:tcBorders>
            <w:shd w:val="clear" w:color="000000" w:fill="FFFFFF"/>
          </w:tcPr>
          <w:p w:rsidR="00634659" w:rsidRPr="00C91E1B" w:rsidRDefault="00634659" w:rsidP="008955F8">
            <w:pPr>
              <w:spacing w:after="0"/>
              <w:rPr>
                <w:rFonts w:asciiTheme="minorHAnsi" w:hAnsiTheme="minorHAnsi" w:cstheme="minorHAnsi"/>
                <w:bCs/>
                <w:color w:val="000000"/>
                <w:szCs w:val="22"/>
                <w:lang w:val="el-GR" w:eastAsia="en-US"/>
              </w:rPr>
            </w:pPr>
            <w:r w:rsidRPr="00C91E1B">
              <w:rPr>
                <w:rFonts w:asciiTheme="minorHAnsi" w:hAnsiTheme="minorHAnsi" w:cstheme="minorHAnsi"/>
                <w:b/>
                <w:bCs/>
                <w:color w:val="000000"/>
                <w:szCs w:val="22"/>
                <w:lang w:val="el-GR" w:eastAsia="en-US"/>
              </w:rPr>
              <w:t>Το ειδικό λογισμικό του συστήματος να φέρει τα εξής χαρακτηριστικά</w:t>
            </w:r>
            <w:r w:rsidRPr="00C91E1B">
              <w:rPr>
                <w:rFonts w:asciiTheme="minorHAnsi" w:hAnsiTheme="minorHAnsi" w:cstheme="minorHAnsi"/>
                <w:bCs/>
                <w:color w:val="000000"/>
                <w:szCs w:val="22"/>
                <w:lang w:val="el-GR" w:eastAsia="en-US"/>
              </w:rPr>
              <w:t>:</w:t>
            </w:r>
          </w:p>
        </w:tc>
        <w:tc>
          <w:tcPr>
            <w:tcW w:w="327" w:type="pct"/>
            <w:shd w:val="clear" w:color="000000" w:fill="FFFFFF"/>
          </w:tcPr>
          <w:p w:rsidR="00634659" w:rsidRPr="00C91E1B" w:rsidRDefault="00634659" w:rsidP="008955F8">
            <w:pPr>
              <w:rPr>
                <w:rFonts w:asciiTheme="minorHAnsi" w:hAnsiTheme="minorHAnsi" w:cstheme="minorHAnsi"/>
                <w:szCs w:val="22"/>
                <w:lang w:val="el-GR"/>
              </w:rPr>
            </w:pPr>
          </w:p>
        </w:tc>
        <w:tc>
          <w:tcPr>
            <w:tcW w:w="327" w:type="pct"/>
            <w:shd w:val="clear" w:color="000000" w:fill="FFFFFF"/>
          </w:tcPr>
          <w:p w:rsidR="00634659" w:rsidRPr="00C91E1B" w:rsidRDefault="00634659" w:rsidP="008955F8">
            <w:pPr>
              <w:rPr>
                <w:rFonts w:asciiTheme="minorHAnsi" w:hAnsiTheme="minorHAnsi" w:cstheme="minorHAnsi"/>
                <w:szCs w:val="22"/>
                <w:lang w:val="el-GR"/>
              </w:rPr>
            </w:pPr>
          </w:p>
        </w:tc>
        <w:tc>
          <w:tcPr>
            <w:tcW w:w="796" w:type="pct"/>
            <w:shd w:val="clear" w:color="000000" w:fill="FFFFFF"/>
          </w:tcPr>
          <w:p w:rsidR="00634659" w:rsidRPr="00C91E1B" w:rsidRDefault="00634659" w:rsidP="008955F8">
            <w:pPr>
              <w:rPr>
                <w:rFonts w:asciiTheme="minorHAnsi" w:hAnsiTheme="minorHAnsi" w:cstheme="minorHAnsi"/>
                <w:szCs w:val="22"/>
                <w:lang w:val="el-GR"/>
              </w:rPr>
            </w:pPr>
          </w:p>
        </w:tc>
      </w:tr>
      <w:tr w:rsidR="00634659" w:rsidRPr="00C91E1B" w:rsidTr="008955F8">
        <w:trPr>
          <w:trHeight w:val="70"/>
        </w:trPr>
        <w:tc>
          <w:tcPr>
            <w:tcW w:w="366" w:type="pct"/>
            <w:vMerge/>
            <w:tcBorders>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Cs/>
                <w:color w:val="000000"/>
                <w:szCs w:val="22"/>
                <w:lang w:val="el-GR"/>
              </w:rPr>
            </w:pPr>
          </w:p>
        </w:tc>
        <w:tc>
          <w:tcPr>
            <w:tcW w:w="3184" w:type="pct"/>
            <w:tcBorders>
              <w:top w:val="nil"/>
            </w:tcBorders>
            <w:shd w:val="clear" w:color="000000" w:fill="FFFFFF"/>
            <w:vAlign w:val="center"/>
          </w:tcPr>
          <w:p w:rsidR="00634659" w:rsidRPr="00C91E1B" w:rsidRDefault="00634659" w:rsidP="008955F8">
            <w:pPr>
              <w:suppressAutoHyphens w:val="0"/>
              <w:spacing w:after="0" w:line="259" w:lineRule="auto"/>
              <w:ind w:left="928"/>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1.Να είναι φιλικό και εύκολο στην χρήση.</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2.Να έχει ενσωματωμένη βάση δεδομένων μεγάλου μεγέθους, και να παρέχει αυτόματο διαχωρισμό θετικών και αρνητικών δειγμάτων, ταυτοποίηση και καθορισμό των </w:t>
            </w:r>
            <w:r w:rsidRPr="00C91E1B">
              <w:rPr>
                <w:rFonts w:asciiTheme="minorHAnsi" w:hAnsiTheme="minorHAnsi" w:cstheme="minorHAnsi"/>
                <w:color w:val="000000"/>
                <w:szCs w:val="22"/>
                <w:lang w:eastAsia="en-US"/>
              </w:rPr>
              <w:t>patterns</w:t>
            </w:r>
            <w:r w:rsidRPr="00C91E1B">
              <w:rPr>
                <w:rFonts w:asciiTheme="minorHAnsi" w:hAnsiTheme="minorHAnsi" w:cstheme="minorHAnsi"/>
                <w:color w:val="000000"/>
                <w:szCs w:val="22"/>
                <w:lang w:val="el-GR" w:eastAsia="en-US"/>
              </w:rPr>
              <w:t xml:space="preserve"> ανοσοφθορισμού, δίνοντας επίσης προτεινόμενο τίτλο στα θετικά δείγματα, ώστε να μην απαιτούνται πρόσθετες αραιώσεις, προς εξοικονόμηση αντιδραστηρίων.</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lastRenderedPageBreak/>
              <w:t>3.Να παρέχει στον χρήστη εξαρχής τη δυνατότητα διαχωρισμού των αποτελεσμάτων σε θετικά και αρνητικά και να επιτρέπει τη μαζική ή μεμονωμένη οριστικοποίηση αυτών.</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4.Να παρέχει σε σύντομο χρόνο, πληροφορίες για τα δημογραφικά στοιχεία των ασθενών, τις παρτίδες των αντιδραστηρίων, τις ζητούμενες αραιώσεις, τα είδη των υποστρωμάτων και να κάνει αυτόματη αρχειοθέτηση των αποτελεσμάτων, και αναζήτηση ιστορικού ασθενών. </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5.Να παρέχει, επίσης, τη δυνατότητα για προσθήκη εικόνων στην ήδη υπάρχουσα βάση δεδομένων, κατ’ εκτίμηση και επιθυμία του χρήστη. </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6.Να παρέχει στο χρήστη τη δυνατότητα εισαγωγής σχολίων, ορατών ή μη από την απάντηση προς τον ασθενή.</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7.Να παρέχει τη δυνατότητα αυτόματης επανάληψης της εξέτασης, κατ’ εκτίμηση του εργαστηρίου.</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8.Να έχει τη δυνατότητα σύνδεσης στο </w:t>
            </w:r>
            <w:r w:rsidRPr="00C91E1B">
              <w:rPr>
                <w:rFonts w:asciiTheme="minorHAnsi" w:hAnsiTheme="minorHAnsi" w:cstheme="minorHAnsi"/>
                <w:color w:val="000000"/>
                <w:szCs w:val="22"/>
                <w:lang w:eastAsia="en-US"/>
              </w:rPr>
              <w:t>LIS</w:t>
            </w:r>
            <w:r w:rsidRPr="00C91E1B">
              <w:rPr>
                <w:rFonts w:asciiTheme="minorHAnsi" w:hAnsiTheme="minorHAnsi" w:cstheme="minorHAnsi"/>
                <w:color w:val="000000"/>
                <w:szCs w:val="22"/>
                <w:lang w:val="el-GR" w:eastAsia="en-US"/>
              </w:rPr>
              <w:t xml:space="preserve"> του εργαστηρίου.</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9.Να είναι επιτραπέζιο, μικρών διαστάσεων και μικρού βάρους.</w:t>
            </w:r>
          </w:p>
          <w:p w:rsidR="00634659" w:rsidRPr="00C91E1B" w:rsidRDefault="00634659" w:rsidP="008955F8">
            <w:pPr>
              <w:suppressAutoHyphens w:val="0"/>
              <w:spacing w:after="0" w:line="259" w:lineRule="auto"/>
              <w:jc w:val="left"/>
              <w:rPr>
                <w:rFonts w:asciiTheme="minorHAnsi" w:hAnsiTheme="minorHAnsi" w:cstheme="minorHAnsi"/>
                <w:color w:val="000000"/>
                <w:szCs w:val="22"/>
                <w:lang w:val="el-GR" w:eastAsia="en-US"/>
              </w:rPr>
            </w:pPr>
          </w:p>
          <w:p w:rsidR="00634659" w:rsidRPr="00C91E1B" w:rsidRDefault="00634659" w:rsidP="008955F8">
            <w:pPr>
              <w:suppressAutoHyphens w:val="0"/>
              <w:spacing w:after="0" w:line="259" w:lineRule="auto"/>
              <w:jc w:val="left"/>
              <w:rPr>
                <w:rFonts w:asciiTheme="minorHAnsi" w:hAnsiTheme="minorHAnsi" w:cstheme="minorHAnsi"/>
                <w:color w:val="000000"/>
                <w:szCs w:val="22"/>
                <w:lang w:eastAsia="en-US"/>
              </w:rPr>
            </w:pPr>
            <w:r w:rsidRPr="00C91E1B">
              <w:rPr>
                <w:rFonts w:asciiTheme="minorHAnsi" w:hAnsiTheme="minorHAnsi" w:cstheme="minorHAnsi"/>
                <w:color w:val="000000"/>
                <w:szCs w:val="22"/>
                <w:lang w:val="el-GR" w:eastAsia="en-US"/>
              </w:rPr>
              <w:t>10.</w:t>
            </w:r>
            <w:r w:rsidRPr="00C91E1B">
              <w:rPr>
                <w:rFonts w:asciiTheme="minorHAnsi" w:hAnsiTheme="minorHAnsi" w:cstheme="minorHAnsi"/>
                <w:color w:val="000000"/>
                <w:szCs w:val="22"/>
                <w:lang w:eastAsia="en-US"/>
              </w:rPr>
              <w:t>Να συνοδεύεται από UPS.</w:t>
            </w:r>
          </w:p>
        </w:tc>
        <w:tc>
          <w:tcPr>
            <w:tcW w:w="327" w:type="pct"/>
            <w:shd w:val="clear" w:color="000000" w:fill="FFFFFF"/>
          </w:tcPr>
          <w:p w:rsidR="00634659" w:rsidRPr="00C91E1B" w:rsidRDefault="00634659" w:rsidP="008955F8">
            <w:pPr>
              <w:pStyle w:val="NoSpacing"/>
              <w:jc w:val="both"/>
              <w:rPr>
                <w:rFonts w:asciiTheme="minorHAnsi" w:hAnsiTheme="minorHAnsi" w:cstheme="minorHAnsi"/>
              </w:rPr>
            </w:pPr>
          </w:p>
        </w:tc>
        <w:tc>
          <w:tcPr>
            <w:tcW w:w="327" w:type="pct"/>
            <w:shd w:val="clear" w:color="000000" w:fill="FFFFFF"/>
          </w:tcPr>
          <w:p w:rsidR="00634659" w:rsidRPr="00C91E1B" w:rsidRDefault="00634659" w:rsidP="008955F8">
            <w:pPr>
              <w:pStyle w:val="NoSpacing"/>
              <w:jc w:val="both"/>
              <w:rPr>
                <w:rFonts w:asciiTheme="minorHAnsi" w:hAnsiTheme="minorHAnsi" w:cstheme="minorHAnsi"/>
              </w:rPr>
            </w:pPr>
          </w:p>
        </w:tc>
        <w:tc>
          <w:tcPr>
            <w:tcW w:w="796" w:type="pct"/>
            <w:shd w:val="clear" w:color="000000" w:fill="FFFFFF"/>
          </w:tcPr>
          <w:p w:rsidR="00634659" w:rsidRPr="00C91E1B" w:rsidRDefault="00634659" w:rsidP="008955F8">
            <w:pPr>
              <w:pStyle w:val="NoSpacing"/>
              <w:jc w:val="both"/>
              <w:rPr>
                <w:rFonts w:asciiTheme="minorHAnsi" w:hAnsiTheme="minorHAnsi" w:cstheme="minorHAnsi"/>
              </w:rPr>
            </w:pPr>
          </w:p>
        </w:tc>
      </w:tr>
      <w:tr w:rsidR="00634659" w:rsidRPr="0004031D" w:rsidTr="008955F8">
        <w:trPr>
          <w:trHeight w:val="62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34659" w:rsidRPr="00C91E1B" w:rsidRDefault="00634659" w:rsidP="008955F8">
            <w:pPr>
              <w:pStyle w:val="NoSpacing"/>
              <w:jc w:val="both"/>
              <w:rPr>
                <w:rFonts w:asciiTheme="minorHAnsi" w:hAnsiTheme="minorHAnsi" w:cstheme="minorHAnsi"/>
                <w:highlight w:val="yellow"/>
              </w:rPr>
            </w:pPr>
            <w:r w:rsidRPr="00C91E1B">
              <w:rPr>
                <w:rFonts w:asciiTheme="minorHAnsi" w:hAnsiTheme="minorHAnsi" w:cstheme="minorHAnsi"/>
                <w:b/>
                <w:lang w:eastAsia="en-US"/>
              </w:rPr>
              <w:lastRenderedPageBreak/>
              <w:t>A-II</w:t>
            </w:r>
            <w:r w:rsidRPr="00C91E1B">
              <w:rPr>
                <w:rFonts w:asciiTheme="minorHAnsi" w:hAnsiTheme="minorHAnsi" w:cstheme="minorHAnsi"/>
                <w:b/>
                <w:lang w:val="en-US" w:eastAsia="en-US"/>
              </w:rPr>
              <w:t>I</w:t>
            </w:r>
            <w:r w:rsidRPr="00C91E1B">
              <w:rPr>
                <w:rFonts w:asciiTheme="minorHAnsi" w:hAnsiTheme="minorHAnsi" w:cstheme="minorHAnsi"/>
                <w:b/>
                <w:lang w:eastAsia="en-US"/>
              </w:rPr>
              <w:t xml:space="preserve">. ΓΕΝΙΚΕΣ ΠΡΟΔΙΑΓΡΑΦΕΣ ΑΝΤΙΔΡΑΣΤΗΡΙΩΝ ΑΝΟΣΟΦΘΟΡΙΣΜΟΥ </w:t>
            </w:r>
          </w:p>
        </w:tc>
      </w:tr>
      <w:tr w:rsidR="00634659" w:rsidRPr="0004031D" w:rsidTr="008955F8">
        <w:trPr>
          <w:trHeight w:val="5267"/>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Cs/>
                <w:color w:val="000000"/>
                <w:szCs w:val="22"/>
                <w:lang w:val="el-GR"/>
              </w:rPr>
            </w:pPr>
          </w:p>
        </w:tc>
        <w:tc>
          <w:tcPr>
            <w:tcW w:w="3184" w:type="pct"/>
            <w:tcBorders>
              <w:left w:val="single" w:sz="4" w:space="0" w:color="auto"/>
              <w:right w:val="single" w:sz="4" w:space="0" w:color="auto"/>
            </w:tcBorders>
            <w:vAlign w:val="center"/>
          </w:tcPr>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Τα προσφερόμενα αντιδραστήρια θα πρέπει να διατίθενται σε πλήρεις συσκευασίες (συσκευασία</w:t>
            </w:r>
            <w:r w:rsidRPr="00C91E1B">
              <w:rPr>
                <w:rFonts w:asciiTheme="minorHAnsi" w:hAnsiTheme="minorHAnsi" w:cstheme="minorHAnsi"/>
                <w:color w:val="000000"/>
                <w:szCs w:val="22"/>
                <w:lang w:eastAsia="en-US"/>
              </w:rPr>
              <w:t>s</w:t>
            </w:r>
            <w:r w:rsidRPr="00C91E1B">
              <w:rPr>
                <w:rFonts w:asciiTheme="minorHAnsi" w:hAnsiTheme="minorHAnsi" w:cstheme="minorHAnsi"/>
                <w:color w:val="000000"/>
                <w:szCs w:val="22"/>
                <w:lang w:val="el-GR" w:eastAsia="en-US"/>
              </w:rPr>
              <w:t>) που θα περιέχουν όλα τα απαραίτητα για την ανάλυση αντιδραστήρια (</w:t>
            </w:r>
            <w:r w:rsidRPr="00C91E1B">
              <w:rPr>
                <w:rFonts w:asciiTheme="minorHAnsi" w:hAnsiTheme="minorHAnsi" w:cstheme="minorHAnsi"/>
                <w:color w:val="000000"/>
                <w:szCs w:val="22"/>
                <w:lang w:eastAsia="en-US"/>
              </w:rPr>
              <w:t>slides</w:t>
            </w:r>
            <w:r w:rsidRPr="00C91E1B">
              <w:rPr>
                <w:rFonts w:asciiTheme="minorHAnsi" w:hAnsiTheme="minorHAnsi" w:cstheme="minorHAnsi"/>
                <w:color w:val="000000"/>
                <w:szCs w:val="22"/>
                <w:lang w:val="el-GR" w:eastAsia="en-US"/>
              </w:rPr>
              <w:t xml:space="preserve"> με ειδικό υπόστρωμα, αραιωτικά, συζευγμένο ένζυμο, διαλύματα έκπλυσης, θετικούς και αρνητικούς μάρτυρες, καλυπτικό μέσο, στερεωτικό μέσο, καλυπτρίδες)</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Τα πρωτόκολλα των ζητούμενων εξετάσεων να είναι όσο το δυνατό συντομότερα</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Όλα τα υποστρώματα του ανοσοφθορισμού να είναι προσδεδεμένα στον φορέα τους μέσω χημικών δεσμών, για τη διασφάλιση σταθερότητας και ομοιομορφίας κατά τη διάρκεια των εκπλύσεων. </w:t>
            </w:r>
          </w:p>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 xml:space="preserve">Τα προσφερόμενα αντιδραστήρια να είναι της ιδίας κατασκευάστριας εταιρείας, για λόγους συγκρισιμότητας των αποτελεσμάτων, και να διαθέτουν </w:t>
            </w:r>
            <w:r w:rsidRPr="00C91E1B">
              <w:rPr>
                <w:rFonts w:asciiTheme="minorHAnsi" w:hAnsiTheme="minorHAnsi" w:cstheme="minorHAnsi"/>
                <w:color w:val="000000"/>
                <w:szCs w:val="22"/>
                <w:lang w:val="en-US" w:eastAsia="en-US"/>
              </w:rPr>
              <w:t>CE</w:t>
            </w:r>
            <w:r w:rsidRPr="00C91E1B">
              <w:rPr>
                <w:rFonts w:asciiTheme="minorHAnsi" w:hAnsiTheme="minorHAnsi" w:cstheme="minorHAnsi"/>
                <w:color w:val="000000"/>
                <w:szCs w:val="22"/>
                <w:lang w:val="el-GR" w:eastAsia="en-US"/>
              </w:rPr>
              <w:t xml:space="preserve"> σήμα.</w:t>
            </w:r>
          </w:p>
        </w:tc>
        <w:tc>
          <w:tcPr>
            <w:tcW w:w="327" w:type="pct"/>
            <w:tcBorders>
              <w:left w:val="single" w:sz="4" w:space="0" w:color="auto"/>
              <w:right w:val="single" w:sz="4" w:space="0" w:color="auto"/>
            </w:tcBorders>
          </w:tcPr>
          <w:p w:rsidR="00634659" w:rsidRPr="00C91E1B" w:rsidRDefault="00634659" w:rsidP="008955F8">
            <w:pPr>
              <w:pStyle w:val="NoSpacing"/>
              <w:jc w:val="both"/>
              <w:rPr>
                <w:rFonts w:asciiTheme="minorHAnsi" w:hAnsiTheme="minorHAnsi" w:cstheme="minorHAnsi"/>
              </w:rPr>
            </w:pPr>
          </w:p>
        </w:tc>
        <w:tc>
          <w:tcPr>
            <w:tcW w:w="327" w:type="pct"/>
            <w:tcBorders>
              <w:left w:val="single" w:sz="4" w:space="0" w:color="auto"/>
              <w:right w:val="single" w:sz="4" w:space="0" w:color="auto"/>
            </w:tcBorders>
          </w:tcPr>
          <w:p w:rsidR="00634659" w:rsidRPr="00C91E1B" w:rsidRDefault="00634659" w:rsidP="008955F8">
            <w:pPr>
              <w:pStyle w:val="NoSpacing"/>
              <w:jc w:val="both"/>
              <w:rPr>
                <w:rFonts w:asciiTheme="minorHAnsi" w:hAnsiTheme="minorHAnsi" w:cstheme="minorHAnsi"/>
              </w:rPr>
            </w:pPr>
          </w:p>
        </w:tc>
        <w:tc>
          <w:tcPr>
            <w:tcW w:w="796" w:type="pct"/>
            <w:tcBorders>
              <w:left w:val="single" w:sz="4" w:space="0" w:color="auto"/>
              <w:right w:val="single" w:sz="4" w:space="0" w:color="auto"/>
            </w:tcBorders>
          </w:tcPr>
          <w:p w:rsidR="00634659" w:rsidRPr="00C91E1B" w:rsidRDefault="00634659" w:rsidP="008955F8">
            <w:pPr>
              <w:pStyle w:val="NoSpacing"/>
              <w:jc w:val="both"/>
              <w:rPr>
                <w:rFonts w:asciiTheme="minorHAnsi" w:hAnsiTheme="minorHAnsi" w:cstheme="minorHAnsi"/>
              </w:rPr>
            </w:pPr>
          </w:p>
        </w:tc>
      </w:tr>
      <w:tr w:rsidR="00634659" w:rsidRPr="00C91E1B" w:rsidTr="008955F8">
        <w:trPr>
          <w:trHeight w:val="4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34659" w:rsidRPr="00C91E1B" w:rsidRDefault="00634659" w:rsidP="008955F8">
            <w:pPr>
              <w:pStyle w:val="NoSpacing"/>
              <w:jc w:val="center"/>
              <w:rPr>
                <w:rFonts w:asciiTheme="minorHAnsi" w:hAnsiTheme="minorHAnsi" w:cstheme="minorHAnsi"/>
              </w:rPr>
            </w:pPr>
            <w:r w:rsidRPr="00C91E1B">
              <w:rPr>
                <w:rFonts w:asciiTheme="minorHAnsi" w:hAnsiTheme="minorHAnsi" w:cstheme="minorHAnsi"/>
                <w:b/>
                <w:bCs/>
                <w:color w:val="222222"/>
              </w:rPr>
              <w:t>Τεχνικά Χαρακτηριστικά αντιδραστηρίων</w:t>
            </w:r>
          </w:p>
        </w:tc>
      </w:tr>
      <w:tr w:rsidR="00634659" w:rsidRPr="0004031D" w:rsidTr="008955F8">
        <w:trPr>
          <w:trHeight w:val="70"/>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rPr>
            </w:pPr>
            <w:r w:rsidRPr="00C91E1B">
              <w:rPr>
                <w:rFonts w:asciiTheme="minorHAnsi" w:hAnsiTheme="minorHAnsi" w:cstheme="minorHAnsi"/>
                <w:b/>
                <w:bCs/>
                <w:color w:val="000000"/>
                <w:szCs w:val="22"/>
              </w:rPr>
              <w:lastRenderedPageBreak/>
              <w:t>1.1</w:t>
            </w:r>
          </w:p>
        </w:tc>
        <w:tc>
          <w:tcPr>
            <w:tcW w:w="3184" w:type="pct"/>
            <w:tcBorders>
              <w:left w:val="single" w:sz="4" w:space="0" w:color="auto"/>
              <w:bottom w:val="single" w:sz="4" w:space="0" w:color="auto"/>
              <w:right w:val="single" w:sz="4" w:space="0" w:color="auto"/>
            </w:tcBorders>
            <w:vAlign w:val="center"/>
          </w:tcPr>
          <w:p w:rsidR="00634659" w:rsidRPr="00C91E1B" w:rsidRDefault="00634659" w:rsidP="008955F8">
            <w:pPr>
              <w:pStyle w:val="NoSpacing"/>
              <w:jc w:val="both"/>
              <w:rPr>
                <w:rFonts w:asciiTheme="minorHAnsi" w:hAnsiTheme="minorHAnsi" w:cstheme="minorHAnsi"/>
              </w:rPr>
            </w:pPr>
            <w:r w:rsidRPr="00C91E1B">
              <w:rPr>
                <w:rFonts w:asciiTheme="minorHAnsi" w:hAnsiTheme="minorHAnsi" w:cstheme="minorHAnsi"/>
              </w:rPr>
              <w:t>Δοκιμασία έμμεσου ανοσοφθορισμού για τον ταυτόχρονο προσδιορισμό αυτοαντισωμάτων ΙgG έναντι της Yδατοπορίνης 4 (Aquaporin 4) και της γλυκοπρωτεϊνης της ολιγοδεντροκυτταρικής μυελίνης (MOG), σε ανθρώπινο ορό ή πλάσμα ή ΕΝΥ.  Η πλήρης συσκευασία να περιέχει πλακίδια (5 θέσεων/βοθρίων) που θα φέρουν συνδυασμό 3 υποστρωμάτων (γονιδιακά εμβολιασμένων με τα δύο αντιγόνα και μη εμβολιασμένων κυττάρων EU 90) ανά δείγμα (3 Biochips σε κάθε πεδίο), προσδεδεμένων με την πρωτοποριακή τεχνική Biochips, θετικό και αρνητικό μάρτυρα, συζευγμένο ένζυμο, καλυπτικό μέσο, πλυστικό διάλυμα και καλυπτρίδες.  Η πλήρης συσκευασία να φέρει σήμανση CE/IVD και να καλύπτει 50 ελέγχους.</w:t>
            </w:r>
          </w:p>
        </w:tc>
        <w:tc>
          <w:tcPr>
            <w:tcW w:w="327" w:type="pct"/>
            <w:tcBorders>
              <w:left w:val="single" w:sz="4" w:space="0" w:color="auto"/>
              <w:bottom w:val="single" w:sz="4" w:space="0" w:color="auto"/>
              <w:right w:val="single" w:sz="4" w:space="0" w:color="auto"/>
            </w:tcBorders>
          </w:tcPr>
          <w:p w:rsidR="00634659" w:rsidRPr="00C91E1B" w:rsidRDefault="00634659" w:rsidP="008955F8">
            <w:pPr>
              <w:pStyle w:val="NoSpacing"/>
              <w:jc w:val="both"/>
              <w:rPr>
                <w:rFonts w:asciiTheme="minorHAnsi" w:hAnsiTheme="minorHAnsi" w:cstheme="minorHAnsi"/>
              </w:rPr>
            </w:pPr>
          </w:p>
        </w:tc>
        <w:tc>
          <w:tcPr>
            <w:tcW w:w="327" w:type="pct"/>
            <w:tcBorders>
              <w:left w:val="single" w:sz="4" w:space="0" w:color="auto"/>
              <w:bottom w:val="single" w:sz="4" w:space="0" w:color="auto"/>
              <w:right w:val="single" w:sz="4" w:space="0" w:color="auto"/>
            </w:tcBorders>
          </w:tcPr>
          <w:p w:rsidR="00634659" w:rsidRPr="00C91E1B" w:rsidRDefault="00634659" w:rsidP="008955F8">
            <w:pPr>
              <w:pStyle w:val="NoSpacing"/>
              <w:jc w:val="both"/>
              <w:rPr>
                <w:rFonts w:asciiTheme="minorHAnsi" w:hAnsiTheme="minorHAnsi" w:cstheme="minorHAnsi"/>
              </w:rPr>
            </w:pPr>
          </w:p>
        </w:tc>
        <w:tc>
          <w:tcPr>
            <w:tcW w:w="796" w:type="pct"/>
            <w:tcBorders>
              <w:left w:val="single" w:sz="4" w:space="0" w:color="auto"/>
              <w:bottom w:val="single" w:sz="4" w:space="0" w:color="auto"/>
              <w:right w:val="single" w:sz="4" w:space="0" w:color="auto"/>
            </w:tcBorders>
          </w:tcPr>
          <w:p w:rsidR="00634659" w:rsidRPr="00C91E1B" w:rsidRDefault="00634659" w:rsidP="008955F8">
            <w:pPr>
              <w:pStyle w:val="NoSpacing"/>
              <w:jc w:val="both"/>
              <w:rPr>
                <w:rFonts w:asciiTheme="minorHAnsi" w:hAnsiTheme="minorHAnsi" w:cstheme="minorHAnsi"/>
              </w:rPr>
            </w:pPr>
          </w:p>
        </w:tc>
      </w:tr>
      <w:tr w:rsidR="00634659" w:rsidRPr="0004031D" w:rsidTr="008955F8">
        <w:trPr>
          <w:trHeight w:val="816"/>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1.2</w:t>
            </w:r>
          </w:p>
        </w:tc>
        <w:tc>
          <w:tcPr>
            <w:tcW w:w="3184" w:type="pct"/>
            <w:tcBorders>
              <w:top w:val="single" w:sz="4" w:space="0" w:color="auto"/>
              <w:left w:val="single" w:sz="4" w:space="0" w:color="auto"/>
              <w:bottom w:val="single" w:sz="4" w:space="0" w:color="auto"/>
              <w:right w:val="single" w:sz="4" w:space="0" w:color="auto"/>
            </w:tcBorders>
            <w:shd w:val="clear" w:color="auto" w:fill="FFFFFF"/>
            <w:vAlign w:val="center"/>
          </w:tcPr>
          <w:p w:rsidR="00634659" w:rsidRPr="00C91E1B" w:rsidRDefault="00634659" w:rsidP="008955F8">
            <w:pPr>
              <w:rPr>
                <w:rFonts w:asciiTheme="minorHAnsi" w:hAnsiTheme="minorHAnsi" w:cstheme="minorHAnsi"/>
                <w:szCs w:val="22"/>
                <w:shd w:val="clear" w:color="auto" w:fill="FFFFFF"/>
                <w:lang w:val="el-GR"/>
              </w:rPr>
            </w:pPr>
            <w:r w:rsidRPr="00C91E1B">
              <w:rPr>
                <w:rFonts w:asciiTheme="minorHAnsi" w:hAnsiTheme="minorHAnsi" w:cstheme="minorHAnsi"/>
                <w:szCs w:val="22"/>
                <w:shd w:val="clear" w:color="auto" w:fill="FFFFFF"/>
                <w:lang w:val="el-GR"/>
              </w:rPr>
              <w:t>Δοκιμασία έμμεσου ανοσοφθορισμού για τον ταυτόχρονο προσδιορισμό αυτοαντισωμάτων ΙgG έναντι του υποδοχέα του γλουταμινικού οξέως (τύποι NMDA, AMPA1, AMPA2),  σχετιζόμενη με κοντακτίνη πρωτεΐνη 2  (CASPR2) και αδρανοποιημένη  πρωτεΐνη 1 γλοιώματος εμπλουτισμένη σε λευκίνη ( LGI1), του μεταβοτροπικού υποδοχέας του γ-αμινοβουτυρικού οξέος  (GABA B1) και της  πρωτεϊνης 6 ομοιάζουσα την διπεπτιδυλ-αμινοπεπτιδάση (DPPX) σε ανθρώπινο ορό ή πλάσμα ή ΕΝΥ.  Η πλήρης συσκευασία να περιέχει πλακίδια που θα φέρουν συνδυασμό 6 υποστρωμάτων (6 διακριτές κηλίδες στο ίδιο πεδίο) διαμολυσμένων κυττάρων.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327" w:type="pct"/>
            <w:tcBorders>
              <w:top w:val="single" w:sz="4" w:space="0" w:color="auto"/>
              <w:left w:val="nil"/>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c>
          <w:tcPr>
            <w:tcW w:w="327" w:type="pct"/>
            <w:tcBorders>
              <w:top w:val="single" w:sz="4" w:space="0" w:color="auto"/>
              <w:left w:val="nil"/>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c>
          <w:tcPr>
            <w:tcW w:w="796" w:type="pct"/>
            <w:tcBorders>
              <w:top w:val="single" w:sz="4" w:space="0" w:color="auto"/>
              <w:left w:val="nil"/>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r>
      <w:tr w:rsidR="00634659" w:rsidRPr="0004031D" w:rsidTr="008955F8">
        <w:trPr>
          <w:trHeight w:val="70"/>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1.3</w:t>
            </w:r>
          </w:p>
        </w:tc>
        <w:tc>
          <w:tcPr>
            <w:tcW w:w="3184" w:type="pct"/>
            <w:shd w:val="clear" w:color="000000" w:fill="FFFFFF"/>
            <w:vAlign w:val="center"/>
          </w:tcPr>
          <w:p w:rsidR="00634659" w:rsidRPr="00C91E1B" w:rsidRDefault="00634659" w:rsidP="008955F8">
            <w:pPr>
              <w:rPr>
                <w:rFonts w:asciiTheme="minorHAnsi" w:hAnsiTheme="minorHAnsi" w:cstheme="minorHAnsi"/>
                <w:szCs w:val="22"/>
                <w:highlight w:val="yellow"/>
                <w:lang w:val="el-GR"/>
              </w:rPr>
            </w:pPr>
            <w:r w:rsidRPr="00C91E1B">
              <w:rPr>
                <w:rFonts w:asciiTheme="minorHAnsi" w:hAnsiTheme="minorHAnsi" w:cstheme="minorHAnsi"/>
                <w:szCs w:val="22"/>
                <w:lang w:val="el-GR"/>
              </w:rPr>
              <w:t>Δοκιμασία έμμεσου ανοσοφθορισμού για τον ταυτόχρονο προσδιορισμό αυτοαντισωμάτων ΙgG έναντι  της πρωτεΐνης που σχετίζεται με τον εκφυλισμό της ανθρώπινης παρεγκεφαλίδας 2 (Yo/CDR2), τον  Υποδοχέα που σχετίζεται με τον επιδερμικό αυξητικό παράγοντα Delta/Notch (DNER),  τον Υποδοχέα Ινοσιτόλης 1,4,5-Τριφωσφορικού Τύπου 1 (ITPR1) και την  ανθρακική ανυδράση σχετική πρωτεΐνη VIII (CARPVIII) σε ανθρώπινο ορό ή πλάσμα ή ΕΝΥ.  Η πλήρης συσκευασία να περιέχει πλακίδια που θα φέρουν συνδυασμό 4 υποστρωμάτων (4 διακριτές κηλίδες στο ίδιο πεδίο) διαμολυσμένων κυττάρων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327" w:type="pct"/>
            <w:shd w:val="clear" w:color="000000" w:fill="FFFFFF"/>
          </w:tcPr>
          <w:p w:rsidR="00634659" w:rsidRPr="00C91E1B" w:rsidRDefault="00634659" w:rsidP="008955F8">
            <w:pPr>
              <w:rPr>
                <w:rFonts w:asciiTheme="minorHAnsi" w:hAnsiTheme="minorHAnsi" w:cstheme="minorHAnsi"/>
                <w:szCs w:val="22"/>
                <w:lang w:val="el-GR" w:eastAsia="en-US"/>
              </w:rPr>
            </w:pPr>
          </w:p>
        </w:tc>
        <w:tc>
          <w:tcPr>
            <w:tcW w:w="327" w:type="pct"/>
            <w:shd w:val="clear" w:color="000000" w:fill="FFFFFF"/>
          </w:tcPr>
          <w:p w:rsidR="00634659" w:rsidRPr="00C91E1B" w:rsidRDefault="00634659" w:rsidP="008955F8">
            <w:pPr>
              <w:rPr>
                <w:rFonts w:asciiTheme="minorHAnsi" w:hAnsiTheme="minorHAnsi" w:cstheme="minorHAnsi"/>
                <w:szCs w:val="22"/>
                <w:lang w:val="el-GR" w:eastAsia="en-US"/>
              </w:rPr>
            </w:pPr>
          </w:p>
        </w:tc>
        <w:tc>
          <w:tcPr>
            <w:tcW w:w="796" w:type="pct"/>
            <w:shd w:val="clear" w:color="000000" w:fill="FFFFFF"/>
          </w:tcPr>
          <w:p w:rsidR="00634659" w:rsidRPr="00C91E1B" w:rsidRDefault="00634659" w:rsidP="008955F8">
            <w:pPr>
              <w:rPr>
                <w:rFonts w:asciiTheme="minorHAnsi" w:hAnsiTheme="minorHAnsi" w:cstheme="minorHAnsi"/>
                <w:szCs w:val="22"/>
                <w:lang w:val="el-GR" w:eastAsia="en-US"/>
              </w:rPr>
            </w:pPr>
          </w:p>
        </w:tc>
      </w:tr>
      <w:tr w:rsidR="00634659" w:rsidRPr="0004031D" w:rsidTr="008955F8">
        <w:trPr>
          <w:trHeight w:val="2533"/>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1.4</w:t>
            </w:r>
          </w:p>
        </w:tc>
        <w:tc>
          <w:tcPr>
            <w:tcW w:w="3184" w:type="pct"/>
            <w:shd w:val="clear" w:color="000000" w:fill="FFFFFF"/>
            <w:vAlign w:val="center"/>
          </w:tcPr>
          <w:p w:rsidR="00634659" w:rsidRPr="00C91E1B" w:rsidRDefault="00634659" w:rsidP="008955F8">
            <w:pPr>
              <w:spacing w:after="240"/>
              <w:rPr>
                <w:rFonts w:asciiTheme="minorHAnsi" w:hAnsiTheme="minorHAnsi" w:cstheme="minorHAnsi"/>
                <w:szCs w:val="22"/>
                <w:lang w:val="el-GR" w:eastAsia="en-US"/>
              </w:rPr>
            </w:pPr>
            <w:r w:rsidRPr="00C91E1B">
              <w:rPr>
                <w:rFonts w:asciiTheme="minorHAnsi" w:hAnsiTheme="minorHAnsi" w:cstheme="minorHAnsi"/>
                <w:szCs w:val="22"/>
                <w:lang w:val="el-GR" w:eastAsia="en-US"/>
              </w:rPr>
              <w:t>Δοκιμασία έμμεσου ανοσοφθορισμού για in vitro προσδιορισμό αυτοαντισωμάτων ΙgG έναντι του IgLON5, σε ανθρώπινο ορό ή πλάσμα.  Η πλήρης συσκευασία να περιέχει πλακίδια που θα φέρουν συνδυασμό υποστρωμάτων (2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327" w:type="pct"/>
            <w:shd w:val="clear" w:color="000000" w:fill="FFFFFF"/>
          </w:tcPr>
          <w:p w:rsidR="00634659" w:rsidRPr="00C91E1B" w:rsidRDefault="00634659" w:rsidP="008955F8">
            <w:pPr>
              <w:spacing w:after="240"/>
              <w:rPr>
                <w:rFonts w:asciiTheme="minorHAnsi" w:hAnsiTheme="minorHAnsi" w:cstheme="minorHAnsi"/>
                <w:szCs w:val="22"/>
                <w:lang w:val="el-GR" w:eastAsia="en-US"/>
              </w:rPr>
            </w:pPr>
          </w:p>
        </w:tc>
        <w:tc>
          <w:tcPr>
            <w:tcW w:w="327" w:type="pct"/>
            <w:shd w:val="clear" w:color="000000" w:fill="FFFFFF"/>
          </w:tcPr>
          <w:p w:rsidR="00634659" w:rsidRPr="00C91E1B" w:rsidRDefault="00634659" w:rsidP="008955F8">
            <w:pPr>
              <w:spacing w:after="240"/>
              <w:rPr>
                <w:rFonts w:asciiTheme="minorHAnsi" w:hAnsiTheme="minorHAnsi" w:cstheme="minorHAnsi"/>
                <w:szCs w:val="22"/>
                <w:lang w:val="el-GR" w:eastAsia="en-US"/>
              </w:rPr>
            </w:pPr>
          </w:p>
        </w:tc>
        <w:tc>
          <w:tcPr>
            <w:tcW w:w="796" w:type="pct"/>
            <w:shd w:val="clear" w:color="000000" w:fill="FFFFFF"/>
          </w:tcPr>
          <w:p w:rsidR="00634659" w:rsidRPr="00C91E1B" w:rsidRDefault="00634659" w:rsidP="008955F8">
            <w:pPr>
              <w:spacing w:after="240"/>
              <w:rPr>
                <w:rFonts w:asciiTheme="minorHAnsi" w:hAnsiTheme="minorHAnsi" w:cstheme="minorHAnsi"/>
                <w:szCs w:val="22"/>
                <w:lang w:val="el-GR" w:eastAsia="en-US"/>
              </w:rPr>
            </w:pPr>
          </w:p>
        </w:tc>
      </w:tr>
      <w:tr w:rsidR="00634659" w:rsidRPr="0004031D" w:rsidTr="008955F8">
        <w:trPr>
          <w:trHeight w:val="70"/>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1.5</w:t>
            </w:r>
          </w:p>
        </w:tc>
        <w:tc>
          <w:tcPr>
            <w:tcW w:w="3184" w:type="pct"/>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 xml:space="preserve">Δοκιμασία έμμεσου ανοσοφθορισμού για in vitro προσδιορισμό αυτοαντισωμάτων ΙgG έναντι της αποκαρβοξυλάσης του γλουταμινικού οξέως (GAD) 65kDa, σε ανθρώπινο ορό ή πλάσμα.   Η πλήρης συσκευασία να περιέχει πλακίδια που θα φέρουν συνδυασμό υποστρωμάτων (2 κηλίδες στο ίδιο πεδίο, διαμολυσμένων </w:t>
            </w:r>
            <w:r w:rsidRPr="00C91E1B">
              <w:rPr>
                <w:rFonts w:asciiTheme="minorHAnsi" w:hAnsiTheme="minorHAnsi" w:cstheme="minorHAnsi"/>
                <w:szCs w:val="22"/>
                <w:lang w:val="el-GR"/>
              </w:rPr>
              <w:lastRenderedPageBreak/>
              <w:t>κυττάρων, με έλεγχο διαμόλυνσης)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327" w:type="pct"/>
          </w:tcPr>
          <w:p w:rsidR="00634659" w:rsidRPr="00C91E1B" w:rsidRDefault="00634659" w:rsidP="008955F8">
            <w:pPr>
              <w:rPr>
                <w:rFonts w:asciiTheme="minorHAnsi" w:hAnsiTheme="minorHAnsi" w:cstheme="minorHAnsi"/>
                <w:color w:val="000000"/>
                <w:szCs w:val="22"/>
                <w:lang w:val="el-GR"/>
              </w:rPr>
            </w:pPr>
          </w:p>
        </w:tc>
        <w:tc>
          <w:tcPr>
            <w:tcW w:w="327" w:type="pct"/>
          </w:tcPr>
          <w:p w:rsidR="00634659" w:rsidRPr="00C91E1B" w:rsidRDefault="00634659" w:rsidP="008955F8">
            <w:pPr>
              <w:rPr>
                <w:rFonts w:asciiTheme="minorHAnsi" w:hAnsiTheme="minorHAnsi" w:cstheme="minorHAnsi"/>
                <w:color w:val="000000"/>
                <w:szCs w:val="22"/>
                <w:lang w:val="el-GR"/>
              </w:rPr>
            </w:pPr>
          </w:p>
        </w:tc>
        <w:tc>
          <w:tcPr>
            <w:tcW w:w="796" w:type="pct"/>
          </w:tcPr>
          <w:p w:rsidR="00634659" w:rsidRPr="00C91E1B" w:rsidRDefault="00634659" w:rsidP="008955F8">
            <w:pPr>
              <w:rPr>
                <w:rFonts w:asciiTheme="minorHAnsi" w:hAnsiTheme="minorHAnsi" w:cstheme="minorHAnsi"/>
                <w:color w:val="000000"/>
                <w:szCs w:val="22"/>
                <w:lang w:val="el-GR"/>
              </w:rPr>
            </w:pPr>
          </w:p>
        </w:tc>
      </w:tr>
      <w:tr w:rsidR="00634659" w:rsidRPr="00C91E1B" w:rsidTr="008955F8">
        <w:trPr>
          <w:trHeight w:val="70"/>
        </w:trPr>
        <w:tc>
          <w:tcPr>
            <w:tcW w:w="366" w:type="pct"/>
            <w:tcBorders>
              <w:top w:val="single" w:sz="4" w:space="0" w:color="auto"/>
              <w:left w:val="single" w:sz="4" w:space="0" w:color="auto"/>
              <w:bottom w:val="single" w:sz="4" w:space="0" w:color="auto"/>
            </w:tcBorders>
            <w:shd w:val="clear" w:color="auto" w:fill="E7E6E6" w:themeFill="background2"/>
            <w:noWrap/>
            <w:vAlign w:val="center"/>
          </w:tcPr>
          <w:p w:rsidR="00634659" w:rsidRPr="00C91E1B" w:rsidRDefault="00634659" w:rsidP="008955F8">
            <w:pPr>
              <w:jc w:val="center"/>
              <w:rPr>
                <w:rFonts w:asciiTheme="minorHAnsi" w:hAnsiTheme="minorHAnsi" w:cstheme="minorHAnsi"/>
                <w:b/>
                <w:bCs/>
                <w:color w:val="000000"/>
                <w:szCs w:val="22"/>
                <w:lang w:val="el-GR"/>
              </w:rPr>
            </w:pPr>
          </w:p>
          <w:p w:rsidR="00634659" w:rsidRPr="00C91E1B" w:rsidRDefault="00634659" w:rsidP="008955F8">
            <w:pPr>
              <w:jc w:val="center"/>
              <w:rPr>
                <w:rFonts w:asciiTheme="minorHAnsi" w:hAnsiTheme="minorHAnsi" w:cstheme="minorHAnsi"/>
                <w:b/>
                <w:bCs/>
                <w:color w:val="000000"/>
                <w:szCs w:val="22"/>
                <w:lang w:val="el-GR"/>
              </w:rPr>
            </w:pPr>
            <w:r w:rsidRPr="00C91E1B">
              <w:rPr>
                <w:rFonts w:asciiTheme="minorHAnsi" w:hAnsiTheme="minorHAnsi" w:cstheme="minorHAnsi"/>
                <w:b/>
                <w:bCs/>
                <w:color w:val="000000"/>
                <w:szCs w:val="22"/>
                <w:lang w:val="el-GR"/>
              </w:rPr>
              <w:t>Α/Α</w:t>
            </w:r>
          </w:p>
        </w:tc>
        <w:tc>
          <w:tcPr>
            <w:tcW w:w="3184"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rPr>
                <w:rFonts w:asciiTheme="minorHAnsi" w:hAnsiTheme="minorHAnsi" w:cstheme="minorHAnsi"/>
                <w:szCs w:val="22"/>
                <w:highlight w:val="yellow"/>
                <w:lang w:val="el-GR"/>
              </w:rPr>
            </w:pPr>
            <w:r w:rsidRPr="00C91E1B">
              <w:rPr>
                <w:rFonts w:asciiTheme="minorHAnsi" w:hAnsiTheme="minorHAnsi" w:cstheme="minorHAnsi"/>
                <w:b/>
                <w:szCs w:val="22"/>
                <w:lang w:val="el-GR"/>
              </w:rPr>
              <w:t>Τεχνικά χαρακτηριστικά</w:t>
            </w:r>
          </w:p>
        </w:tc>
        <w:tc>
          <w:tcPr>
            <w:tcW w:w="327"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rPr>
                <w:rFonts w:asciiTheme="minorHAnsi" w:hAnsiTheme="minorHAnsi" w:cstheme="minorHAnsi"/>
                <w:color w:val="000000"/>
                <w:szCs w:val="22"/>
                <w:lang w:val="el-GR"/>
              </w:rPr>
            </w:pPr>
            <w:r w:rsidRPr="00C91E1B">
              <w:rPr>
                <w:rFonts w:asciiTheme="minorHAnsi" w:hAnsiTheme="minorHAnsi" w:cstheme="minorHAnsi"/>
                <w:b/>
                <w:szCs w:val="22"/>
                <w:lang w:val="el-GR"/>
              </w:rPr>
              <w:t>ΝΑΙ</w:t>
            </w:r>
          </w:p>
        </w:tc>
        <w:tc>
          <w:tcPr>
            <w:tcW w:w="327"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rPr>
                <w:rFonts w:asciiTheme="minorHAnsi" w:hAnsiTheme="minorHAnsi" w:cstheme="minorHAnsi"/>
                <w:color w:val="000000"/>
                <w:szCs w:val="22"/>
                <w:lang w:val="el-GR"/>
              </w:rPr>
            </w:pPr>
            <w:r w:rsidRPr="00C91E1B">
              <w:rPr>
                <w:rFonts w:asciiTheme="minorHAnsi" w:hAnsiTheme="minorHAnsi" w:cstheme="minorHAnsi"/>
                <w:b/>
                <w:szCs w:val="22"/>
                <w:lang w:val="el-GR"/>
              </w:rPr>
              <w:t>ΟΧΙ</w:t>
            </w:r>
          </w:p>
        </w:tc>
        <w:tc>
          <w:tcPr>
            <w:tcW w:w="796" w:type="pct"/>
            <w:tcBorders>
              <w:top w:val="single" w:sz="4" w:space="0" w:color="auto"/>
              <w:left w:val="single" w:sz="4" w:space="0" w:color="auto"/>
              <w:bottom w:val="single" w:sz="4" w:space="0" w:color="auto"/>
            </w:tcBorders>
            <w:shd w:val="clear" w:color="auto" w:fill="E7E6E6" w:themeFill="background2"/>
          </w:tcPr>
          <w:p w:rsidR="00634659" w:rsidRPr="00C91E1B" w:rsidRDefault="00634659" w:rsidP="008955F8">
            <w:pPr>
              <w:jc w:val="center"/>
              <w:rPr>
                <w:rFonts w:asciiTheme="minorHAnsi" w:hAnsiTheme="minorHAnsi" w:cstheme="minorHAnsi"/>
                <w:b/>
                <w:szCs w:val="22"/>
                <w:lang w:val="el-GR"/>
              </w:rPr>
            </w:pPr>
          </w:p>
          <w:p w:rsidR="00634659" w:rsidRPr="00C91E1B" w:rsidRDefault="00634659" w:rsidP="008955F8">
            <w:pPr>
              <w:rPr>
                <w:rFonts w:asciiTheme="minorHAnsi" w:hAnsiTheme="minorHAnsi" w:cstheme="minorHAnsi"/>
                <w:color w:val="000000"/>
                <w:szCs w:val="22"/>
                <w:lang w:val="el-GR"/>
              </w:rPr>
            </w:pPr>
            <w:r w:rsidRPr="00C91E1B">
              <w:rPr>
                <w:rFonts w:asciiTheme="minorHAnsi" w:hAnsiTheme="minorHAnsi" w:cstheme="minorHAnsi"/>
                <w:b/>
                <w:szCs w:val="22"/>
                <w:lang w:val="el-GR"/>
              </w:rPr>
              <w:t>ΠΑΡΑΠΟΜΠΗ</w:t>
            </w:r>
          </w:p>
        </w:tc>
      </w:tr>
      <w:tr w:rsidR="00634659" w:rsidRPr="0004031D" w:rsidTr="008955F8">
        <w:trPr>
          <w:trHeight w:val="70"/>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634659" w:rsidRPr="00C91E1B" w:rsidRDefault="00634659" w:rsidP="008955F8">
            <w:pPr>
              <w:rPr>
                <w:rFonts w:asciiTheme="minorHAnsi" w:hAnsiTheme="minorHAnsi" w:cstheme="minorHAnsi"/>
                <w:szCs w:val="22"/>
                <w:lang w:val="el-GR" w:eastAsia="en-US"/>
              </w:rPr>
            </w:pPr>
            <w:r w:rsidRPr="00C91E1B">
              <w:rPr>
                <w:rFonts w:asciiTheme="minorHAnsi" w:hAnsiTheme="minorHAnsi" w:cstheme="minorHAnsi"/>
                <w:b/>
                <w:szCs w:val="22"/>
                <w:u w:val="single"/>
                <w:lang w:val="el-GR" w:eastAsia="el-GR"/>
              </w:rPr>
              <w:t>Κλειστός Πίνακας IΙ:   ΖΗΤΟΥΜΕΝΑ ΑΝΤΙΔΡΑΣΤΗΡΙΑ ΑΝΟΣΟΑΠΟΤΥΠΩΣΗΣ του Διαγνωστικού Τμήματος του Ε.Ι.Π. (Οι εταιρείες πρέπει να προσφέρουν για όλα τα είδη του πίνακα)</w:t>
            </w:r>
          </w:p>
        </w:tc>
      </w:tr>
      <w:tr w:rsidR="00634659" w:rsidRPr="0004031D" w:rsidTr="008955F8">
        <w:trPr>
          <w:trHeight w:val="70"/>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634659" w:rsidRPr="00C91E1B" w:rsidRDefault="00634659" w:rsidP="008955F8">
            <w:pPr>
              <w:ind w:left="340"/>
              <w:rPr>
                <w:rFonts w:asciiTheme="minorHAnsi" w:hAnsiTheme="minorHAnsi" w:cstheme="minorHAnsi"/>
                <w:b/>
                <w:szCs w:val="22"/>
                <w:lang w:val="el-GR"/>
              </w:rPr>
            </w:pPr>
            <w:r w:rsidRPr="00C91E1B">
              <w:rPr>
                <w:rFonts w:asciiTheme="minorHAnsi" w:hAnsiTheme="minorHAnsi" w:cstheme="minorHAnsi"/>
                <w:b/>
                <w:szCs w:val="22"/>
                <w:lang w:val="el-GR"/>
              </w:rPr>
              <w:t>Β-Ι. ΓΕΝΙΚΕΣ ΠΡΟΔΙΑΓΡΑΦΕΣ ΑΝΤΙΔΡΑΣΤΗΡΙΩΝ ΑΝΟΣΟΑΠΟΤΥΠΩΣΗΣ ΑΥΤΟΑΝΟΣΩΝ &amp; ΠΑΡΑΝΕΟΠΛΑΣΜΑΤΙΚΩΝ ΝΟΣΩΝ ΜΕΣΩ ΑΝΑΣΤΡΟΦΟΥ ΥΒΡΙΔΙΣΜΟΥ ΣΕ ΑΝΤΙΓΟΝΑ ΠΡΟΣΔΕΔΕΜΕΝΑ ΣΕ ΜΕΜΒΡΑΝΗ</w:t>
            </w:r>
          </w:p>
        </w:tc>
      </w:tr>
      <w:tr w:rsidR="00634659" w:rsidRPr="0004031D" w:rsidTr="008955F8">
        <w:trPr>
          <w:trHeight w:val="70"/>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tcBorders>
              <w:top w:val="single" w:sz="4" w:space="0" w:color="auto"/>
              <w:left w:val="single" w:sz="4" w:space="0" w:color="auto"/>
              <w:bottom w:val="single" w:sz="4" w:space="0" w:color="auto"/>
              <w:right w:val="single" w:sz="4" w:space="0" w:color="auto"/>
            </w:tcBorders>
            <w:shd w:val="clear" w:color="auto" w:fill="FFFFFF"/>
            <w:vAlign w:val="center"/>
          </w:tcPr>
          <w:p w:rsidR="00634659" w:rsidRPr="00C91E1B" w:rsidRDefault="00634659" w:rsidP="008955F8">
            <w:pPr>
              <w:rPr>
                <w:rFonts w:asciiTheme="minorHAnsi" w:hAnsiTheme="minorHAnsi" w:cstheme="minorHAnsi"/>
                <w:color w:val="000000"/>
                <w:szCs w:val="22"/>
                <w:lang w:val="el-GR" w:eastAsia="en-US"/>
              </w:rPr>
            </w:pPr>
            <w:r w:rsidRPr="00C91E1B">
              <w:rPr>
                <w:rFonts w:asciiTheme="minorHAnsi" w:hAnsiTheme="minorHAnsi" w:cstheme="minorHAnsi"/>
                <w:color w:val="000000"/>
                <w:szCs w:val="22"/>
                <w:lang w:val="el-GR" w:eastAsia="en-US"/>
              </w:rPr>
              <w:t>Τα ζητούμενα αντιδραστήρια ανοσοαποτύπωσης, θα πρέπει να συνοδεύονται από αυτοματοποιημένο σύστημα ανίχνευσης αυτοαντισωμάτων, το οποίο θα παραχωρηθεί στο εργαστήριο ως συνοδός εξοπλισμός και το οποίο θα πρέπει να πληροί στο ελάχιστο συγκεκριμένες προδιαγραφές: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r>
      <w:tr w:rsidR="00634659" w:rsidRPr="0004031D" w:rsidTr="008955F8">
        <w:trPr>
          <w:trHeight w:val="1125"/>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tcBorders>
              <w:top w:val="single" w:sz="4" w:space="0" w:color="auto"/>
              <w:left w:val="single" w:sz="4" w:space="0" w:color="auto"/>
              <w:bottom w:val="single" w:sz="4" w:space="0" w:color="auto"/>
              <w:right w:val="single" w:sz="4" w:space="0" w:color="auto"/>
            </w:tcBorders>
            <w:shd w:val="clear" w:color="auto" w:fill="FFFFFF"/>
            <w:vAlign w:val="center"/>
          </w:tcPr>
          <w:p w:rsidR="00634659" w:rsidRPr="00C91E1B" w:rsidRDefault="00634659" w:rsidP="008955F8">
            <w:pPr>
              <w:rPr>
                <w:rFonts w:asciiTheme="minorHAnsi" w:hAnsiTheme="minorHAnsi" w:cstheme="minorHAnsi"/>
                <w:szCs w:val="22"/>
                <w:lang w:val="el-GR" w:eastAsia="en-US"/>
              </w:rPr>
            </w:pPr>
            <w:r w:rsidRPr="00C91E1B">
              <w:rPr>
                <w:rFonts w:asciiTheme="minorHAnsi" w:hAnsiTheme="minorHAnsi" w:cstheme="minorHAnsi"/>
                <w:szCs w:val="22"/>
                <w:lang w:val="el-GR" w:eastAsia="en-US"/>
              </w:rPr>
              <w:t>1.</w:t>
            </w:r>
            <w:r w:rsidRPr="00C91E1B">
              <w:rPr>
                <w:rFonts w:asciiTheme="minorHAnsi" w:hAnsiTheme="minorHAnsi" w:cstheme="minorHAnsi"/>
                <w:szCs w:val="22"/>
                <w:lang w:val="el-GR" w:eastAsia="en-US"/>
              </w:rPr>
              <w:tab/>
              <w:t>Τα ζητούμενα αντιδραστήρια να είναι πλήρεις συσκευασίες, που να περιλαμβάνουν όλα τα απαραίτητα υλικά και διαλύματα για την εκτέλεση της εξέτασης (ταινίες με αντιγόνα –είτε σε διακριτές μπάντες, είτε ως ηλεκτροφορητικό ανάπτυγμα-, θετικό μάρτυρα, sample buffer, conjugate, wash buffer, substrate solution και φορείς επώασης, κ.α.)</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634659" w:rsidRPr="00C91E1B" w:rsidRDefault="00634659" w:rsidP="008955F8">
            <w:pPr>
              <w:rPr>
                <w:rFonts w:asciiTheme="minorHAnsi" w:hAnsiTheme="minorHAnsi" w:cstheme="minorHAnsi"/>
                <w:szCs w:val="22"/>
                <w:shd w:val="clear" w:color="auto" w:fill="FFFFFF"/>
                <w:lang w:val="el-GR"/>
              </w:rPr>
            </w:pPr>
          </w:p>
        </w:tc>
      </w:tr>
      <w:tr w:rsidR="00634659" w:rsidRPr="0004031D" w:rsidTr="008955F8">
        <w:trPr>
          <w:trHeight w:val="767"/>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vAlign w:val="center"/>
          </w:tcPr>
          <w:p w:rsidR="00634659" w:rsidRPr="00C91E1B" w:rsidRDefault="00634659" w:rsidP="008955F8">
            <w:pPr>
              <w:rPr>
                <w:rFonts w:asciiTheme="minorHAnsi" w:hAnsiTheme="minorHAnsi" w:cstheme="minorHAnsi"/>
                <w:szCs w:val="22"/>
                <w:highlight w:val="yellow"/>
                <w:lang w:val="el-GR"/>
              </w:rPr>
            </w:pPr>
            <w:r w:rsidRPr="00C91E1B">
              <w:rPr>
                <w:rFonts w:asciiTheme="minorHAnsi" w:hAnsiTheme="minorHAnsi" w:cstheme="minorHAnsi"/>
                <w:szCs w:val="22"/>
                <w:lang w:val="el-GR"/>
              </w:rPr>
              <w:t>2.</w:t>
            </w:r>
            <w:r w:rsidRPr="00C91E1B">
              <w:rPr>
                <w:rFonts w:asciiTheme="minorHAnsi" w:hAnsiTheme="minorHAnsi" w:cstheme="minorHAnsi"/>
                <w:szCs w:val="22"/>
                <w:lang w:val="el-GR"/>
              </w:rPr>
              <w:tab/>
              <w:t>Να μπορούν να δουλευτούν ακόμη και ως monotest για κάθε strip</w:t>
            </w:r>
          </w:p>
        </w:tc>
        <w:tc>
          <w:tcPr>
            <w:tcW w:w="327" w:type="pct"/>
          </w:tcPr>
          <w:p w:rsidR="00634659" w:rsidRPr="00C91E1B" w:rsidRDefault="00634659" w:rsidP="008955F8">
            <w:pPr>
              <w:rPr>
                <w:rFonts w:asciiTheme="minorHAnsi" w:hAnsiTheme="minorHAnsi" w:cstheme="minorHAnsi"/>
                <w:szCs w:val="22"/>
                <w:lang w:val="el-GR"/>
              </w:rPr>
            </w:pPr>
          </w:p>
        </w:tc>
        <w:tc>
          <w:tcPr>
            <w:tcW w:w="327" w:type="pct"/>
          </w:tcPr>
          <w:p w:rsidR="00634659" w:rsidRPr="00C91E1B" w:rsidRDefault="00634659" w:rsidP="008955F8">
            <w:pPr>
              <w:rPr>
                <w:rFonts w:asciiTheme="minorHAnsi" w:hAnsiTheme="minorHAnsi" w:cstheme="minorHAnsi"/>
                <w:szCs w:val="22"/>
                <w:lang w:val="el-GR"/>
              </w:rPr>
            </w:pPr>
          </w:p>
        </w:tc>
        <w:tc>
          <w:tcPr>
            <w:tcW w:w="796" w:type="pct"/>
          </w:tcPr>
          <w:p w:rsidR="00634659" w:rsidRPr="00C91E1B" w:rsidRDefault="00634659" w:rsidP="008955F8">
            <w:pPr>
              <w:rPr>
                <w:rFonts w:asciiTheme="minorHAnsi" w:hAnsiTheme="minorHAnsi" w:cstheme="minorHAnsi"/>
                <w:szCs w:val="22"/>
                <w:lang w:val="el-GR"/>
              </w:rPr>
            </w:pPr>
          </w:p>
        </w:tc>
      </w:tr>
      <w:tr w:rsidR="00634659" w:rsidRPr="0004031D" w:rsidTr="008955F8">
        <w:trPr>
          <w:trHeight w:val="274"/>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3.</w:t>
            </w:r>
            <w:r w:rsidRPr="00C91E1B">
              <w:rPr>
                <w:rFonts w:asciiTheme="minorHAnsi" w:hAnsiTheme="minorHAnsi" w:cstheme="minorHAnsi"/>
                <w:szCs w:val="22"/>
                <w:lang w:val="el-GR"/>
              </w:rPr>
              <w:tab/>
              <w:t>Τα προσφερόμενα αντιδραστήρια να χαρακτηρίζονται, όσο αυτό είναι δυνατό, από όμοια πρωτόκολλα ανάλυσης, ώστε να επιτρέπουν τον ευχερή συνδυασμό ανάλυσης ομοειδών εξετάσεων</w:t>
            </w:r>
          </w:p>
        </w:tc>
        <w:tc>
          <w:tcPr>
            <w:tcW w:w="327" w:type="pct"/>
            <w:shd w:val="clear" w:color="000000" w:fill="FFFFFF"/>
          </w:tcPr>
          <w:p w:rsidR="00634659" w:rsidRPr="00C91E1B" w:rsidRDefault="00634659" w:rsidP="008955F8">
            <w:pPr>
              <w:rPr>
                <w:rFonts w:asciiTheme="minorHAnsi" w:hAnsiTheme="minorHAnsi" w:cstheme="minorHAnsi"/>
                <w:szCs w:val="22"/>
                <w:lang w:val="el-GR" w:eastAsia="en-US"/>
              </w:rPr>
            </w:pPr>
          </w:p>
        </w:tc>
        <w:tc>
          <w:tcPr>
            <w:tcW w:w="327" w:type="pct"/>
            <w:shd w:val="clear" w:color="000000" w:fill="FFFFFF"/>
          </w:tcPr>
          <w:p w:rsidR="00634659" w:rsidRPr="00C91E1B" w:rsidRDefault="00634659" w:rsidP="008955F8">
            <w:pPr>
              <w:rPr>
                <w:rFonts w:asciiTheme="minorHAnsi" w:hAnsiTheme="minorHAnsi" w:cstheme="minorHAnsi"/>
                <w:szCs w:val="22"/>
                <w:lang w:val="el-GR" w:eastAsia="en-US"/>
              </w:rPr>
            </w:pPr>
          </w:p>
        </w:tc>
        <w:tc>
          <w:tcPr>
            <w:tcW w:w="796" w:type="pct"/>
            <w:shd w:val="clear" w:color="000000" w:fill="FFFFFF"/>
          </w:tcPr>
          <w:p w:rsidR="00634659" w:rsidRPr="00C91E1B" w:rsidRDefault="00634659" w:rsidP="008955F8">
            <w:pPr>
              <w:rPr>
                <w:rFonts w:asciiTheme="minorHAnsi" w:hAnsiTheme="minorHAnsi" w:cstheme="minorHAnsi"/>
                <w:szCs w:val="22"/>
                <w:lang w:val="el-GR" w:eastAsia="en-US"/>
              </w:rPr>
            </w:pPr>
          </w:p>
        </w:tc>
      </w:tr>
      <w:tr w:rsidR="00634659" w:rsidRPr="0004031D" w:rsidTr="008955F8">
        <w:trPr>
          <w:trHeight w:val="310"/>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4.</w:t>
            </w:r>
            <w:r w:rsidRPr="00C91E1B">
              <w:rPr>
                <w:rFonts w:asciiTheme="minorHAnsi" w:hAnsiTheme="minorHAnsi" w:cstheme="minorHAnsi"/>
                <w:szCs w:val="22"/>
                <w:lang w:val="el-GR"/>
              </w:rPr>
              <w:tab/>
              <w:t>Η μέθοδος να είναι απλή, να ολοκληρώνεται σε σύντομο χρονικό διάστημα και να παρέχει εξαιρετική ευαισθησία και ειδικότητα.</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29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5.</w:t>
            </w:r>
            <w:r w:rsidRPr="00C91E1B">
              <w:rPr>
                <w:rFonts w:asciiTheme="minorHAnsi" w:hAnsiTheme="minorHAnsi" w:cstheme="minorHAnsi"/>
                <w:szCs w:val="22"/>
                <w:lang w:val="el-GR"/>
              </w:rPr>
              <w:tab/>
              <w:t>Η αξιολόγηση να μην γίνεται με σύγκριση έντασης χρώματος μεταξύ της εμφανιζόμενης μπάντας και του θετικού και αρνητικού μάρτυρα της ταινίας</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6.</w:t>
            </w:r>
            <w:r w:rsidRPr="00C91E1B">
              <w:rPr>
                <w:rFonts w:asciiTheme="minorHAnsi" w:hAnsiTheme="minorHAnsi" w:cstheme="minorHAnsi"/>
                <w:szCs w:val="22"/>
                <w:lang w:val="el-GR"/>
              </w:rPr>
              <w:tab/>
              <w:t>Τα προσφερόμενα αντιδραστήρια να διατίθενται σε συσκευασίες των 16 tests</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7.</w:t>
            </w:r>
            <w:r w:rsidRPr="00C91E1B">
              <w:rPr>
                <w:rFonts w:asciiTheme="minorHAnsi" w:hAnsiTheme="minorHAnsi" w:cstheme="minorHAnsi"/>
                <w:szCs w:val="22"/>
                <w:lang w:val="el-GR"/>
              </w:rPr>
              <w:tab/>
              <w:t>Να διαθέτουν CE mark και να είναι σύμφωνα με την οδηγία IVD της Ε.Ε</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8.</w:t>
            </w:r>
            <w:r w:rsidRPr="00C91E1B">
              <w:rPr>
                <w:rFonts w:asciiTheme="minorHAnsi" w:hAnsiTheme="minorHAnsi" w:cstheme="minorHAnsi"/>
                <w:szCs w:val="22"/>
                <w:lang w:val="el-GR"/>
              </w:rPr>
              <w:tab/>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9.</w:t>
            </w:r>
            <w:r w:rsidRPr="00C91E1B">
              <w:rPr>
                <w:rFonts w:asciiTheme="minorHAnsi" w:hAnsiTheme="minorHAnsi" w:cstheme="minorHAnsi"/>
                <w:szCs w:val="22"/>
                <w:lang w:val="el-GR"/>
              </w:rPr>
              <w:tab/>
              <w:t>Να υπάρχει συμβατότητα των προσφερόμενων αντιδραστηρίων με τον προσφερόμενο αναλυτή</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10.</w:t>
            </w:r>
            <w:r w:rsidRPr="00C91E1B">
              <w:rPr>
                <w:rFonts w:asciiTheme="minorHAnsi" w:hAnsiTheme="minorHAnsi" w:cstheme="minorHAnsi"/>
                <w:szCs w:val="22"/>
                <w:lang w:val="el-GR"/>
              </w:rPr>
              <w:tab/>
              <w:t>Να προσφερθούν όλα τα απαραίτητα αναλώσιμα σε επαρκείς συσκευασίες για την εκτέλεση του συνολικού αριθμού των ζητούμενων εξετάσεων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634659" w:rsidRPr="00C91E1B" w:rsidRDefault="00634659" w:rsidP="008955F8">
            <w:pPr>
              <w:spacing w:after="0"/>
              <w:rPr>
                <w:rFonts w:asciiTheme="minorHAnsi" w:eastAsia="Calibri" w:hAnsiTheme="minorHAnsi" w:cstheme="minorHAnsi"/>
                <w:b/>
                <w:szCs w:val="22"/>
                <w:lang w:val="el-GR" w:eastAsia="en-US"/>
              </w:rPr>
            </w:pPr>
            <w:r w:rsidRPr="00C91E1B">
              <w:rPr>
                <w:rFonts w:asciiTheme="minorHAnsi" w:eastAsia="Calibri" w:hAnsiTheme="minorHAnsi" w:cstheme="minorHAnsi"/>
                <w:b/>
                <w:szCs w:val="22"/>
                <w:lang w:val="el-GR" w:eastAsia="en-US"/>
              </w:rPr>
              <w:lastRenderedPageBreak/>
              <w:t>Β-ΙΙ. ΠΡΟΔΙΑΓΡΑΦΕΣ ΠΛΗΡΩΣ ΑΥΤΟΜΑΤΟΠΟΙΗΜΕΝΟΥ ΣΥΣΤΗΜΑΤΟΣ ΑΝΙΧΝΕΥΣΗΣ ΑΥΤΟΑΝΤΙΣΩΜΑΤΩΝ, ΜΕΣΩ ΑΝΑΣΤΡΟΦΟΥ ΥΒΡΙΔΙΣΜΟΥ ΣΕ ΑΝΤΙΓΟΝΑ ΠΡΟΣΔΕΔΕΜΕΝΑ ΣΕ ΜΕΜΒΡΑΝΗ</w:t>
            </w:r>
          </w:p>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 Το σύστημα να έχει τη δυνατότητα ανίχνευσης αυτοαντισωμάτων, μέσω ανάστροφου υβριδισμού σε αντιγόνα προσδεδεμένα σε μεμβράνη και να είναι τελευταίας τεχνολογίας</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2. Να είναι πλήρως αυτοματοποιημένο σύστημα για τη διεκπεραίωση όλων των πρωτοκόλλων, από το πρώτο έως το τελευταίο στάδιο, δηλαδή από την ταυτοποίηση των δειγμάτων έως την εξαγωγή των τελικών αποτελεσμάτων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3. Να είναι εύκολο και απλό στη χρήση &amp; να απαιτεί την ελάχιστη δυνατή συντήρηση</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4. Να έχει τη δυνατότητα εκτέλεσης εξετάσεων για την ανίχνευση διαφορετικής κατηγορίας αυτοαντισωμάτων συνδυαστικά στο ίδιο run</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5. Να έχει μεγάλη παραγωγικότητα, επιτρέποντας τη μεγαλύτερη δυνατή σε αριθμό (τουλάχιστον 40) ταυτόχρονη ανάλυση ταινιών ανά κύκλο εργασίας</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6. Να παρέχει τη δυνατότητα χρήσης ορών ελέγχου σε κάθε κύκλο εργασίας</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7. Να διαθέτει ολοκληρωμένο σύστημα ταυτοποίησης δειγμάτων, μέσω ενσωματωμένου bar-code scanner προς αποφυγή σφαλμάτων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8. Να διαθέτει τουλάχιστον 6 αντλίες για την τοποθέτηση αντιδραστηρίων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9. Να διαθέτει δυνατότητα ανίχνευσης στάθμης της ποσότητας των δειγμάτων και να παρέχει δυνατότητα ελάχιστου όγκου διανομής δειγμάτων 15μl</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10. Η αραίωση των δειγμάτων να μπορεί να πραγματοποιηθεί αυτόματα, πάνω στο ειδικό φορέα, με την προσθήκη του απαιτούμενου αραιωτικού διαλύματος</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11. Οι επωάσεις να πραγματοποιούνται υπό διαρκή ανάδευση</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12. Να διαθέτει πέρα από τις θέσεις τοποθέτησης των αντιδραστηρίων, επιπλέον θέσεις για το βοηθητικό υγρό του συστήματος και για το δοχείο αποβλήτων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13. Να διαθέτει ανιχνευτή στάθμης και σύστημα ειδοποίησης πλήρωσης ή έλλειψης ποσότητας</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14. Να διαθέτει μονοχρωματική CCD κάμερα με LED πράσινου φωτισμού, ώστε να επιτυγχάνεται η ψηφιοποίηση των ταινιών σε φυσιολογικές συνθήκες φωτισμού, κατευθείαν από το δίσκο επώασης (incubation tray) αυτών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15. Να συνοδεύεται από ειδικό λογισμικό (software) που να επιτρέπει την αντικειμενικοποιημένη ανάγνωση των ταινιών μέσω ειδικής κάμερας, την ποσοτικοποίηση ή ημιποσοτικοποίηση των αποτελεσμάτων, και τη φύλαξη της εικόνας τους σε ηλεκτρονική μορφή</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16. Να παρέχει τη δυνατότητα σύνδεσης με το σύστημα διαχείρισης δεδομένων του Νοσοκομείου (LIS), μέσω του ειδικού λογισμικού ανάγνωσης ταινιών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17. Η ανάκτηση &amp; αποθήκευση των εικόνων σε ηλεκτρονική μορφή να γίνεται για κάθε ταινία μεμονωμένα &amp; να παρέχεται η δυνατότητα να ονομαστούν βάσει των στοιχείων της λίστας εργασίας ή των δειγμάτων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18. Η λειτουργία του όλου συστήματος να ελέγχεται μέσω Η/Υ</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C91E1B"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19. Να διαθέτει CE σήμανση</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C91E1B"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l-GR"/>
              </w:rPr>
            </w:pP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b/>
                <w:szCs w:val="22"/>
                <w:lang w:val="el-GR"/>
              </w:rPr>
              <w:t>Τεχνικά Χαρακτηριστικά</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C91E1B"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2.1</w:t>
            </w: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Δοκιμασία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ανοσοαποτύπωσης</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για</w:t>
            </w:r>
            <w:r w:rsidRPr="00C91E1B">
              <w:rPr>
                <w:rFonts w:asciiTheme="minorHAnsi" w:hAnsiTheme="minorHAnsi" w:cstheme="minorHAnsi"/>
                <w:szCs w:val="22"/>
                <w:lang w:val="en-US"/>
              </w:rPr>
              <w:t xml:space="preserve"> in vitro </w:t>
            </w:r>
            <w:r w:rsidRPr="00C91E1B">
              <w:rPr>
                <w:rFonts w:asciiTheme="minorHAnsi" w:hAnsiTheme="minorHAnsi" w:cstheme="minorHAnsi"/>
                <w:szCs w:val="22"/>
                <w:lang w:val="el-GR"/>
              </w:rPr>
              <w:t>προσδιορισμό</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αυτοαντισωμάτων</w:t>
            </w:r>
            <w:r w:rsidRPr="00C91E1B">
              <w:rPr>
                <w:rFonts w:asciiTheme="minorHAnsi" w:hAnsiTheme="minorHAnsi" w:cstheme="minorHAnsi"/>
                <w:szCs w:val="22"/>
                <w:lang w:val="en-US"/>
              </w:rPr>
              <w:t xml:space="preserve"> IgG </w:t>
            </w:r>
            <w:r w:rsidRPr="00C91E1B">
              <w:rPr>
                <w:rFonts w:asciiTheme="minorHAnsi" w:hAnsiTheme="minorHAnsi" w:cstheme="minorHAnsi"/>
                <w:szCs w:val="22"/>
                <w:lang w:val="el-GR"/>
              </w:rPr>
              <w:t>έναντι</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της</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αυτοάνοσης</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φλεγμονώδους</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μυοπάθειας</w:t>
            </w:r>
            <w:r w:rsidRPr="00C91E1B">
              <w:rPr>
                <w:rFonts w:asciiTheme="minorHAnsi" w:hAnsiTheme="minorHAnsi" w:cstheme="minorHAnsi"/>
                <w:szCs w:val="22"/>
                <w:lang w:val="en-US"/>
              </w:rPr>
              <w:t xml:space="preserve"> (Mi-2 alpha, Mi-2 beta, TIF1g, MDA5, NXP2, SAE1, Ku, PM/Scl-100, PM/Scl-75, Jo1, SRP, PL-7, PL-12, EJ, OJ, Ro52, </w:t>
            </w:r>
            <w:r w:rsidRPr="00C91E1B">
              <w:rPr>
                <w:rFonts w:asciiTheme="minorHAnsi" w:hAnsiTheme="minorHAnsi" w:cstheme="minorHAnsi"/>
                <w:szCs w:val="22"/>
                <w:lang w:val="el-GR"/>
              </w:rPr>
              <w:t>και</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πρόσθετα</w:t>
            </w:r>
            <w:r w:rsidRPr="00C91E1B">
              <w:rPr>
                <w:rFonts w:asciiTheme="minorHAnsi" w:hAnsiTheme="minorHAnsi" w:cstheme="minorHAnsi"/>
                <w:szCs w:val="22"/>
                <w:lang w:val="en-US"/>
              </w:rPr>
              <w:t xml:space="preserve"> cN-1A, HMGCR ) </w:t>
            </w:r>
            <w:r w:rsidRPr="00C91E1B">
              <w:rPr>
                <w:rFonts w:asciiTheme="minorHAnsi" w:hAnsiTheme="minorHAnsi" w:cstheme="minorHAnsi"/>
                <w:szCs w:val="22"/>
                <w:lang w:val="el-GR"/>
              </w:rPr>
              <w:t>σε</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ανθρώπινο</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ορό</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ή</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πλάσμα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με</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υπόστρωμα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αντιγόνα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στυπωμένα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σε</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μεμβράνη</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ταινίας</w:t>
            </w:r>
            <w:r w:rsidRPr="00C91E1B">
              <w:rPr>
                <w:rFonts w:asciiTheme="minorHAnsi" w:hAnsiTheme="minorHAnsi" w:cstheme="minorHAnsi"/>
                <w:szCs w:val="22"/>
                <w:lang w:val="en-US"/>
              </w:rPr>
              <w:t xml:space="preserve"> (strip). </w:t>
            </w:r>
            <w:r w:rsidRPr="00C91E1B">
              <w:rPr>
                <w:rFonts w:asciiTheme="minorHAnsi" w:hAnsiTheme="minorHAnsi" w:cstheme="minorHAnsi"/>
                <w:szCs w:val="22"/>
                <w:lang w:val="el-GR"/>
              </w:rPr>
              <w:t>Τo προσφερόμενο αντιδραστήριο θα πρέπει να διατίθεται σε πλήρη συσκευασία που θα περιέχει όλα τα απαραίτητα για την ανάλυση υλικά (θετικό μάρτυρα, ρυθμιστικό διάλυμα, συζευγμένο ένζυμο, πλυστικό διάλυμα, διάλυμα υποστρώματος και φορείς επώασης). Να μπορεί να δουλευτεί ακόμη και ως μονός έλεγχος για κάθε ταινία, χωρίς να απαιτείται ιδιαίτερος εξοπλισμός για τη χρήση του. Η μέθοδος να είναι απλή, να ολοκληρώνεται σε σύντομο χρονικό διάστημα και να παρέχει εξαιρετική ευαισθησία και ειδικότητα. Να διαθέτει CE και IVD σήμανση. Η αξιολόγηση των αποτελεσμάτων να γίνεται μέσω ειδικού λογισμικού (software) που να επιτρέπει την αντικειμενικοποιημένη ανάγνωση των ταινιών μέσω σαρωτή, την ποσοτικοποίηση ή ημιποσοτικοποίηση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Συσκευασία των 16 ελέγχων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2.2</w:t>
            </w: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Δοκιμασία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ανοσοαποτύπωσης</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για</w:t>
            </w:r>
            <w:r w:rsidRPr="00C91E1B">
              <w:rPr>
                <w:rFonts w:asciiTheme="minorHAnsi" w:hAnsiTheme="minorHAnsi" w:cstheme="minorHAnsi"/>
                <w:szCs w:val="22"/>
                <w:lang w:val="en-US"/>
              </w:rPr>
              <w:t xml:space="preserve"> in vitro </w:t>
            </w:r>
            <w:r w:rsidRPr="00C91E1B">
              <w:rPr>
                <w:rFonts w:asciiTheme="minorHAnsi" w:hAnsiTheme="minorHAnsi" w:cstheme="minorHAnsi"/>
                <w:szCs w:val="22"/>
                <w:lang w:val="el-GR"/>
              </w:rPr>
              <w:t>προσδιορισμό</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αυτοαντισωμάτων</w:t>
            </w:r>
            <w:r w:rsidRPr="00C91E1B">
              <w:rPr>
                <w:rFonts w:asciiTheme="minorHAnsi" w:hAnsiTheme="minorHAnsi" w:cstheme="minorHAnsi"/>
                <w:szCs w:val="22"/>
                <w:lang w:val="en-US"/>
              </w:rPr>
              <w:t xml:space="preserve"> IgG </w:t>
            </w:r>
            <w:r w:rsidRPr="00C91E1B">
              <w:rPr>
                <w:rFonts w:asciiTheme="minorHAnsi" w:hAnsiTheme="minorHAnsi" w:cstheme="minorHAnsi"/>
                <w:szCs w:val="22"/>
                <w:lang w:val="el-GR"/>
              </w:rPr>
              <w:t>έναντι</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παρανεοπλασματικών</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νευρολογικών</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συνδρόμων</w:t>
            </w:r>
            <w:r w:rsidRPr="00C91E1B">
              <w:rPr>
                <w:rFonts w:asciiTheme="minorHAnsi" w:hAnsiTheme="minorHAnsi" w:cstheme="minorHAnsi"/>
                <w:szCs w:val="22"/>
                <w:lang w:val="en-US"/>
              </w:rPr>
              <w:t xml:space="preserve"> (Ri, Hu, Yo, </w:t>
            </w:r>
            <w:r w:rsidRPr="00C91E1B">
              <w:rPr>
                <w:rFonts w:asciiTheme="minorHAnsi" w:hAnsiTheme="minorHAnsi" w:cstheme="minorHAnsi"/>
                <w:szCs w:val="22"/>
                <w:lang w:val="el-GR"/>
              </w:rPr>
              <w:t>αμφιφυσίνη</w:t>
            </w:r>
            <w:r w:rsidRPr="00C91E1B">
              <w:rPr>
                <w:rFonts w:asciiTheme="minorHAnsi" w:hAnsiTheme="minorHAnsi" w:cstheme="minorHAnsi"/>
                <w:szCs w:val="22"/>
                <w:lang w:val="en-US"/>
              </w:rPr>
              <w:t xml:space="preserve">, PNMA2 (Ma-2), CV2, </w:t>
            </w:r>
            <w:r w:rsidRPr="00C91E1B">
              <w:rPr>
                <w:rFonts w:asciiTheme="minorHAnsi" w:hAnsiTheme="minorHAnsi" w:cstheme="minorHAnsi"/>
                <w:szCs w:val="22"/>
                <w:lang w:val="el-GR"/>
              </w:rPr>
              <w:t>ρεκοβερίνη</w:t>
            </w:r>
            <w:r w:rsidRPr="00C91E1B">
              <w:rPr>
                <w:rFonts w:asciiTheme="minorHAnsi" w:hAnsiTheme="minorHAnsi" w:cstheme="minorHAnsi"/>
                <w:szCs w:val="22"/>
                <w:lang w:val="en-US"/>
              </w:rPr>
              <w:t xml:space="preserve">, SOX1, titin, Zic4,  </w:t>
            </w:r>
            <w:r w:rsidRPr="00C91E1B">
              <w:rPr>
                <w:rFonts w:asciiTheme="minorHAnsi" w:hAnsiTheme="minorHAnsi" w:cstheme="minorHAnsi"/>
                <w:szCs w:val="22"/>
                <w:lang w:val="el-GR"/>
              </w:rPr>
              <w:t>αποκαρβοξυλάσης</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του</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γλουταμινικού</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οξέως</w:t>
            </w:r>
            <w:r w:rsidRPr="00C91E1B">
              <w:rPr>
                <w:rFonts w:asciiTheme="minorHAnsi" w:hAnsiTheme="minorHAnsi" w:cstheme="minorHAnsi"/>
                <w:szCs w:val="22"/>
                <w:lang w:val="en-US"/>
              </w:rPr>
              <w:t xml:space="preserve"> (GAD) 65kDa , Tr (DNER), </w:t>
            </w:r>
            <w:r w:rsidRPr="00C91E1B">
              <w:rPr>
                <w:rFonts w:asciiTheme="minorHAnsi" w:hAnsiTheme="minorHAnsi" w:cstheme="minorHAnsi"/>
                <w:szCs w:val="22"/>
                <w:lang w:val="el-GR"/>
              </w:rPr>
              <w:t>χωριστά</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σε</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ανθρώπου</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ορό</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ή</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πλάσμα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με</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υπόστρωμα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αντιγόνα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στυπωμένα</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σε</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μεμβράνη</w:t>
            </w:r>
            <w:r w:rsidRPr="00C91E1B">
              <w:rPr>
                <w:rFonts w:asciiTheme="minorHAnsi" w:hAnsiTheme="minorHAnsi" w:cstheme="minorHAnsi"/>
                <w:szCs w:val="22"/>
                <w:lang w:val="en-US"/>
              </w:rPr>
              <w:t xml:space="preserve"> </w:t>
            </w:r>
            <w:r w:rsidRPr="00C91E1B">
              <w:rPr>
                <w:rFonts w:asciiTheme="minorHAnsi" w:hAnsiTheme="minorHAnsi" w:cstheme="minorHAnsi"/>
                <w:szCs w:val="22"/>
                <w:lang w:val="el-GR"/>
              </w:rPr>
              <w:t>ταινίας</w:t>
            </w:r>
            <w:r w:rsidRPr="00C91E1B">
              <w:rPr>
                <w:rFonts w:asciiTheme="minorHAnsi" w:hAnsiTheme="minorHAnsi" w:cstheme="minorHAnsi"/>
                <w:szCs w:val="22"/>
                <w:lang w:val="en-US"/>
              </w:rPr>
              <w:t xml:space="preserve"> (strip). </w:t>
            </w:r>
            <w:r w:rsidRPr="00C91E1B">
              <w:rPr>
                <w:rFonts w:asciiTheme="minorHAnsi" w:hAnsiTheme="minorHAnsi" w:cstheme="minorHAnsi"/>
                <w:szCs w:val="22"/>
                <w:lang w:val="el-GR"/>
              </w:rPr>
              <w:t>Η συσκευασία να περιέχει όλα τα απαιτούμενα αντιδραστήρια για την εκτέλεση του προσδιορισμού, να μπορεί να δουλευτεί ακόμη και ως μονός έλεγχος για κάθε ταινία,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Να διαθέτει CE σήμανση και να είναι σύμφωνο με την οδηγία IVD της Ε.Ε. Συσκευασία των 16 ελέγχων</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2.3</w:t>
            </w: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Φορείς επώασης για την ταυτόχρονη ανάλυση 30 δειγμάτων, με τη μέθοδο της ανοσοαποτύπωσης.</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5000" w:type="pct"/>
            <w:gridSpan w:val="5"/>
            <w:shd w:val="clear" w:color="auto" w:fill="auto"/>
            <w:noWrap/>
            <w:vAlign w:val="center"/>
          </w:tcPr>
          <w:p w:rsidR="00634659" w:rsidRPr="00C91E1B" w:rsidRDefault="00634659" w:rsidP="008955F8">
            <w:pPr>
              <w:spacing w:line="259" w:lineRule="auto"/>
              <w:rPr>
                <w:rFonts w:asciiTheme="minorHAnsi" w:hAnsiTheme="minorHAnsi" w:cstheme="minorHAnsi"/>
                <w:b/>
                <w:bCs/>
                <w:color w:val="000000"/>
                <w:szCs w:val="22"/>
                <w:lang w:val="el-GR"/>
              </w:rPr>
            </w:pPr>
            <w:r w:rsidRPr="00C91E1B">
              <w:rPr>
                <w:rFonts w:asciiTheme="minorHAnsi" w:hAnsiTheme="minorHAnsi" w:cstheme="minorHAnsi"/>
                <w:b/>
                <w:bCs/>
                <w:color w:val="000000"/>
                <w:szCs w:val="22"/>
                <w:lang w:val="el-GR"/>
              </w:rPr>
              <w:t>Ανοικτός Πίνακας ΙΙΙ: Προμήθεια αντιδραστηρίων για  την ανίχνευση Ολιγοκλωνικών ζωνών στο ΕΝΥ/ΟΡΟ</w:t>
            </w: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t>3</w:t>
            </w: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 xml:space="preserve">Πλήρης συσκευασία που προορίζεται για την ανίχνευση ολιγοκλωνικών ζωνών στο ΕΝΥ με ισοηλεκτρική εστίαση στο σύστημα ηλεκτροφόρησης «Sebia», (παράλληλη ανάλυση σε ζεύγος “ορού-ΕΝΥ’’ για κάθε ασθενή), ακολουθούμενη από ανοσοκαθήλωση με ενζυματικά σημασμένο anti-IgG αντιορό (ώστε να ανιχνεύονται </w:t>
            </w:r>
            <w:r w:rsidRPr="00C91E1B">
              <w:rPr>
                <w:rFonts w:asciiTheme="minorHAnsi" w:hAnsiTheme="minorHAnsi" w:cstheme="minorHAnsi"/>
                <w:szCs w:val="22"/>
                <w:lang w:val="el-GR"/>
              </w:rPr>
              <w:lastRenderedPageBreak/>
              <w:t>μόνο οι “πραγματικές’’ IgG ολιγοκλωνικές ζώνες). Πλήρης συσκευασία που να περιλαμβάνει επιθέτες τοποθέτησης των δειγμάτων, ταινίες ρυθμιστικού διαλύματος, διάλυμα αιθυλενογλυκόλης, καθοδικό &amp; ανοδικό διάλυμα, ταινίες (με  αριθμό δειγμάτων: 9 ανά ταινία) και όλα τα απαραίτητα  για την τεχνική. Το αντιδραστήριο να διαθέτει CE σήμανση και να είναι σύμφωνο με την οδηγία IVD της Ε.Ε. Η συσκευασία να περιέχει 90 τεστ.</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r w:rsidR="00634659" w:rsidRPr="0004031D" w:rsidTr="008955F8">
        <w:trPr>
          <w:trHeight w:val="688"/>
        </w:trPr>
        <w:tc>
          <w:tcPr>
            <w:tcW w:w="366" w:type="pct"/>
            <w:tcBorders>
              <w:top w:val="single" w:sz="4" w:space="0" w:color="auto"/>
              <w:left w:val="single" w:sz="4" w:space="0" w:color="auto"/>
              <w:bottom w:val="single" w:sz="4" w:space="0" w:color="auto"/>
              <w:right w:val="nil"/>
            </w:tcBorders>
            <w:shd w:val="clear" w:color="auto" w:fill="auto"/>
            <w:noWrap/>
            <w:vAlign w:val="center"/>
          </w:tcPr>
          <w:p w:rsidR="00634659" w:rsidRPr="00C91E1B" w:rsidRDefault="00634659" w:rsidP="008955F8">
            <w:pPr>
              <w:jc w:val="center"/>
              <w:rPr>
                <w:rFonts w:asciiTheme="minorHAnsi" w:hAnsiTheme="minorHAnsi" w:cstheme="minorHAnsi"/>
                <w:b/>
                <w:bCs/>
                <w:color w:val="000000"/>
                <w:szCs w:val="22"/>
                <w:lang w:val="en-US"/>
              </w:rPr>
            </w:pPr>
            <w:r w:rsidRPr="00C91E1B">
              <w:rPr>
                <w:rFonts w:asciiTheme="minorHAnsi" w:hAnsiTheme="minorHAnsi" w:cstheme="minorHAnsi"/>
                <w:b/>
                <w:bCs/>
                <w:color w:val="000000"/>
                <w:szCs w:val="22"/>
                <w:lang w:val="en-US"/>
              </w:rPr>
              <w:lastRenderedPageBreak/>
              <w:t>4</w:t>
            </w:r>
          </w:p>
        </w:tc>
        <w:tc>
          <w:tcPr>
            <w:tcW w:w="3184" w:type="pct"/>
            <w:shd w:val="clear" w:color="000000" w:fill="FFFFFF"/>
            <w:vAlign w:val="center"/>
          </w:tcPr>
          <w:p w:rsidR="00634659" w:rsidRPr="00C91E1B" w:rsidRDefault="00634659" w:rsidP="008955F8">
            <w:pPr>
              <w:rPr>
                <w:rFonts w:asciiTheme="minorHAnsi" w:hAnsiTheme="minorHAnsi" w:cstheme="minorHAnsi"/>
                <w:szCs w:val="22"/>
                <w:lang w:val="el-GR"/>
              </w:rPr>
            </w:pPr>
            <w:r w:rsidRPr="00C91E1B">
              <w:rPr>
                <w:rFonts w:asciiTheme="minorHAnsi" w:hAnsiTheme="minorHAnsi" w:cstheme="minorHAnsi"/>
                <w:szCs w:val="22"/>
                <w:lang w:val="el-GR"/>
              </w:rPr>
              <w:t>Ειδικά σημασμένα με υπεροξειδάση χρένου ολικά IgG-αντιανθρώπινα αντισώματα για χρώση γέλης στο σύστημα ηλεκροφόρησης Sebia.</w:t>
            </w: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327"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c>
          <w:tcPr>
            <w:tcW w:w="796" w:type="pct"/>
            <w:shd w:val="clear" w:color="000000" w:fill="FFFFFF"/>
          </w:tcPr>
          <w:p w:rsidR="00634659" w:rsidRPr="00C91E1B" w:rsidRDefault="00634659" w:rsidP="008955F8">
            <w:pPr>
              <w:spacing w:after="0"/>
              <w:rPr>
                <w:rFonts w:asciiTheme="minorHAnsi" w:eastAsia="Calibri" w:hAnsiTheme="minorHAnsi" w:cstheme="minorHAnsi"/>
                <w:szCs w:val="22"/>
                <w:lang w:val="el-GR" w:eastAsia="en-US"/>
              </w:rPr>
            </w:pPr>
          </w:p>
        </w:tc>
      </w:tr>
    </w:tbl>
    <w:p w:rsidR="00634659" w:rsidRDefault="00634659" w:rsidP="00634659">
      <w:pPr>
        <w:rPr>
          <w:rFonts w:eastAsia="SimSun"/>
          <w:lang w:val="el-GR"/>
        </w:rPr>
      </w:pPr>
    </w:p>
    <w:p w:rsidR="00634659" w:rsidRPr="00634659" w:rsidRDefault="00634659">
      <w:pPr>
        <w:rPr>
          <w:lang w:val="el-GR"/>
        </w:rPr>
      </w:pPr>
    </w:p>
    <w:sectPr w:rsidR="00634659" w:rsidRPr="0063465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F4" w:rsidRDefault="002421F4" w:rsidP="00634659">
      <w:pPr>
        <w:spacing w:after="0"/>
      </w:pPr>
      <w:r>
        <w:separator/>
      </w:r>
    </w:p>
  </w:endnote>
  <w:endnote w:type="continuationSeparator" w:id="0">
    <w:p w:rsidR="002421F4" w:rsidRDefault="002421F4" w:rsidP="006346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G Times">
    <w:panose1 w:val="020206030504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F4" w:rsidRDefault="002421F4" w:rsidP="00634659">
      <w:pPr>
        <w:spacing w:after="0"/>
      </w:pPr>
      <w:r>
        <w:separator/>
      </w:r>
    </w:p>
  </w:footnote>
  <w:footnote w:type="continuationSeparator" w:id="0">
    <w:p w:rsidR="002421F4" w:rsidRDefault="002421F4" w:rsidP="0063465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59" w:rsidRDefault="00634659">
    <w:pPr>
      <w:pStyle w:val="Header"/>
    </w:pPr>
    <w:r>
      <w:rPr>
        <w:noProof/>
        <w:lang w:val="el-GR" w:eastAsia="el-GR"/>
      </w:rPr>
      <w:drawing>
        <wp:inline distT="0" distB="0" distL="0" distR="0" wp14:anchorId="5AC59C0F">
          <wp:extent cx="457200" cy="4387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634659" w:rsidRPr="00B52F55" w:rsidRDefault="00634659" w:rsidP="00634659">
    <w:pPr>
      <w:spacing w:after="0"/>
      <w:ind w:left="-284"/>
      <w:rPr>
        <w:b/>
        <w:bCs/>
        <w:color w:val="000000"/>
        <w:lang w:val="el-GR"/>
      </w:rPr>
    </w:pPr>
    <w:r>
      <w:rPr>
        <w:b/>
        <w:bCs/>
        <w:color w:val="000000"/>
        <w:lang w:val="el-GR"/>
      </w:rPr>
      <w:t xml:space="preserve">      </w:t>
    </w:r>
    <w:r w:rsidRPr="00B52F55">
      <w:rPr>
        <w:b/>
        <w:bCs/>
        <w:color w:val="000000"/>
        <w:lang w:val="el-GR"/>
      </w:rPr>
      <w:t>ΕΛΛΗΝΙΚΗ ΔΗΜΟΚΡΑΤΙΑ</w:t>
    </w:r>
  </w:p>
  <w:p w:rsidR="00634659" w:rsidRPr="00B52F55" w:rsidRDefault="00634659" w:rsidP="00634659">
    <w:pPr>
      <w:spacing w:after="0"/>
      <w:ind w:left="-284"/>
      <w:rPr>
        <w:b/>
        <w:bCs/>
        <w:color w:val="000000"/>
        <w:lang w:val="el-GR"/>
      </w:rPr>
    </w:pPr>
    <w:r w:rsidRPr="00B52F55">
      <w:rPr>
        <w:b/>
        <w:bCs/>
        <w:color w:val="000000"/>
        <w:lang w:val="el-GR"/>
      </w:rPr>
      <w:tab/>
      <w:t xml:space="preserve">ΥΠΟΥΡΓΕΙΟ ΑΝΑΠΤΥΞΗΣ </w:t>
    </w:r>
  </w:p>
  <w:p w:rsidR="00634659" w:rsidRDefault="00634659" w:rsidP="00634659">
    <w:pPr>
      <w:spacing w:after="0"/>
      <w:ind w:left="-284"/>
      <w:rPr>
        <w:b/>
        <w:bCs/>
        <w:color w:val="000000"/>
        <w:lang w:val="el-GR"/>
      </w:rPr>
    </w:pPr>
    <w:r w:rsidRPr="00B52F55">
      <w:rPr>
        <w:b/>
        <w:bCs/>
        <w:color w:val="000000"/>
        <w:lang w:val="el-GR"/>
      </w:rPr>
      <w:tab/>
    </w:r>
    <w:r w:rsidRPr="00615598">
      <w:rPr>
        <w:b/>
        <w:bCs/>
        <w:color w:val="000000"/>
        <w:lang w:val="el-GR"/>
      </w:rPr>
      <w:t>ΓΕΝΙΚΗ ΓΡΑΜΜΑΤΕΙΑ ΕΡΕΥΝΑΣ &amp; ΚΑΙΝΟΤΟΜΙΑΣ</w:t>
    </w:r>
  </w:p>
  <w:p w:rsidR="00634659" w:rsidRPr="00615598" w:rsidRDefault="00634659" w:rsidP="00634659">
    <w:pPr>
      <w:spacing w:after="0"/>
      <w:ind w:left="-284"/>
      <w:rPr>
        <w:b/>
        <w:bCs/>
        <w:color w:val="000000"/>
        <w:lang w:val="el-GR"/>
      </w:rPr>
    </w:pPr>
    <w:r>
      <w:rPr>
        <w:b/>
        <w:bCs/>
        <w:color w:val="000000"/>
        <w:lang w:val="el-GR"/>
      </w:rPr>
      <w:t xml:space="preserve">      </w:t>
    </w:r>
    <w:r>
      <w:rPr>
        <w:b/>
        <w:bCs/>
        <w:noProof/>
        <w:color w:val="000000"/>
        <w:lang w:val="el-GR" w:eastAsia="el-GR"/>
      </w:rPr>
      <w:drawing>
        <wp:inline distT="0" distB="0" distL="0" distR="0" wp14:anchorId="27C7BB3F">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p w:rsidR="00634659" w:rsidRPr="00634659" w:rsidRDefault="00634659">
    <w:pPr>
      <w:pStyle w:val="Header"/>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950DA"/>
    <w:multiLevelType w:val="hybridMultilevel"/>
    <w:tmpl w:val="08DEA0F4"/>
    <w:lvl w:ilvl="0" w:tplc="0408000B">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59"/>
    <w:rsid w:val="001B5AEC"/>
    <w:rsid w:val="00204EC6"/>
    <w:rsid w:val="002421F4"/>
    <w:rsid w:val="00634659"/>
    <w:rsid w:val="007B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3D2F04-7BFD-453C-BCE6-EF853599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59"/>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pPr>
    <w:rPr>
      <w:sz w:val="18"/>
      <w:szCs w:val="18"/>
      <w:lang w:eastAsia="zh-CN"/>
    </w:rPr>
  </w:style>
  <w:style w:type="paragraph" w:styleId="ListParagraph">
    <w:name w:val="List Paragraph"/>
    <w:basedOn w:val="Normal"/>
    <w:uiPriority w:val="34"/>
    <w:qFormat/>
    <w:rsid w:val="00634659"/>
    <w:pPr>
      <w:suppressAutoHyphens w:val="0"/>
      <w:spacing w:after="0"/>
      <w:ind w:left="720"/>
      <w:contextualSpacing/>
      <w:jc w:val="left"/>
    </w:pPr>
    <w:rPr>
      <w:rFonts w:ascii="CG Times" w:hAnsi="CG Times" w:cs="Times New Roman"/>
      <w:sz w:val="20"/>
      <w:szCs w:val="20"/>
      <w:lang w:val="en-US" w:eastAsia="el-GR"/>
    </w:rPr>
  </w:style>
  <w:style w:type="paragraph" w:styleId="NoSpacing">
    <w:name w:val="No Spacing"/>
    <w:uiPriority w:val="1"/>
    <w:qFormat/>
    <w:rsid w:val="0063465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634659"/>
    <w:pPr>
      <w:tabs>
        <w:tab w:val="center" w:pos="4153"/>
        <w:tab w:val="right" w:pos="8306"/>
      </w:tabs>
      <w:spacing w:after="0"/>
    </w:pPr>
  </w:style>
  <w:style w:type="character" w:customStyle="1" w:styleId="HeaderChar">
    <w:name w:val="Header Char"/>
    <w:basedOn w:val="DefaultParagraphFont"/>
    <w:link w:val="Header"/>
    <w:uiPriority w:val="99"/>
    <w:rsid w:val="00634659"/>
    <w:rPr>
      <w:rFonts w:ascii="Calibri" w:eastAsia="Times New Roman" w:hAnsi="Calibri" w:cs="Calibri"/>
      <w:szCs w:val="24"/>
      <w:lang w:val="en-GB" w:eastAsia="ar-SA"/>
    </w:rPr>
  </w:style>
  <w:style w:type="paragraph" w:styleId="Footer">
    <w:name w:val="footer"/>
    <w:basedOn w:val="Normal"/>
    <w:link w:val="FooterChar"/>
    <w:uiPriority w:val="99"/>
    <w:unhideWhenUsed/>
    <w:rsid w:val="00634659"/>
    <w:pPr>
      <w:tabs>
        <w:tab w:val="center" w:pos="4153"/>
        <w:tab w:val="right" w:pos="8306"/>
      </w:tabs>
      <w:spacing w:after="0"/>
    </w:pPr>
  </w:style>
  <w:style w:type="character" w:customStyle="1" w:styleId="FooterChar">
    <w:name w:val="Footer Char"/>
    <w:basedOn w:val="DefaultParagraphFont"/>
    <w:link w:val="Footer"/>
    <w:uiPriority w:val="99"/>
    <w:rsid w:val="00634659"/>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2678</Words>
  <Characters>14465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2025-01-15T08:52:00Z</dcterms:created>
  <dcterms:modified xsi:type="dcterms:W3CDTF">2025-01-15T08:52:00Z</dcterms:modified>
</cp:coreProperties>
</file>