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4D000F" w:rsidRDefault="004D000F">
      <w:pPr>
        <w:rPr>
          <w:b/>
          <w:u w:val="single"/>
        </w:rPr>
      </w:pPr>
      <w:r w:rsidRPr="004D000F">
        <w:rPr>
          <w:b/>
          <w:u w:val="single"/>
        </w:rPr>
        <w:t>ΦΥΛΛΟ ΣΥΜΜΟΡΦΩΣΗΣ</w:t>
      </w:r>
    </w:p>
    <w:p w:rsidR="004D000F" w:rsidRDefault="00955192" w:rsidP="00D23FEF">
      <w:pPr>
        <w:jc w:val="both"/>
        <w:rPr>
          <w:b/>
          <w:u w:val="single"/>
        </w:rPr>
      </w:pPr>
      <w:r w:rsidRPr="00955192">
        <w:rPr>
          <w:b/>
          <w:u w:val="single"/>
        </w:rPr>
        <w:t xml:space="preserve">Ανοικτός Πίνακας Ι: Προμήθεια πλαστικών, χημικών, εργαστηριακών αναλωσίμων &amp; </w:t>
      </w:r>
      <w:proofErr w:type="spellStart"/>
      <w:r w:rsidRPr="00955192">
        <w:rPr>
          <w:b/>
          <w:u w:val="single"/>
        </w:rPr>
        <w:t>μικροεξοπλισμού</w:t>
      </w:r>
      <w:proofErr w:type="spellEnd"/>
      <w:r w:rsidRPr="00955192">
        <w:rPr>
          <w:b/>
          <w:u w:val="single"/>
        </w:rPr>
        <w:t xml:space="preserve"> του Διαγνωστικού Τμήματος του Ε.Ι.Π. (Οι εταιρείες μπορούν να προσφέρουν για κάθε είδος ανεξάρτητα)</w:t>
      </w:r>
    </w:p>
    <w:tbl>
      <w:tblPr>
        <w:tblpPr w:leftFromText="180" w:rightFromText="180" w:vertAnchor="text" w:horzAnchor="margin" w:tblpXSpec="center" w:tblpY="350"/>
        <w:tblOverlap w:val="never"/>
        <w:tblW w:w="5806" w:type="pct"/>
        <w:tblLook w:val="04A0" w:firstRow="1" w:lastRow="0" w:firstColumn="1" w:lastColumn="0" w:noHBand="0" w:noVBand="1"/>
      </w:tblPr>
      <w:tblGrid>
        <w:gridCol w:w="578"/>
        <w:gridCol w:w="6237"/>
        <w:gridCol w:w="645"/>
        <w:gridCol w:w="676"/>
        <w:gridCol w:w="1497"/>
      </w:tblGrid>
      <w:tr w:rsidR="00955192" w:rsidRPr="00516464" w:rsidTr="00955192">
        <w:trPr>
          <w:trHeight w:val="567"/>
        </w:trPr>
        <w:tc>
          <w:tcPr>
            <w:tcW w:w="30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D000F" w:rsidRPr="00F250AC" w:rsidRDefault="004D000F" w:rsidP="004F0715">
            <w:pPr>
              <w:spacing w:after="0"/>
              <w:rPr>
                <w:b/>
                <w:bCs/>
                <w:color w:val="000000"/>
              </w:rPr>
            </w:pPr>
            <w:r w:rsidRPr="00F250AC">
              <w:rPr>
                <w:b/>
                <w:bCs/>
                <w:color w:val="000000"/>
              </w:rPr>
              <w:t>Α/Α</w:t>
            </w:r>
          </w:p>
        </w:tc>
        <w:tc>
          <w:tcPr>
            <w:tcW w:w="3237" w:type="pct"/>
            <w:tcBorders>
              <w:top w:val="single" w:sz="4" w:space="0" w:color="auto"/>
              <w:left w:val="nil"/>
              <w:bottom w:val="single" w:sz="4" w:space="0" w:color="auto"/>
              <w:right w:val="single" w:sz="4" w:space="0" w:color="auto"/>
            </w:tcBorders>
            <w:shd w:val="clear" w:color="auto" w:fill="E7E6E6" w:themeFill="background2"/>
            <w:vAlign w:val="center"/>
          </w:tcPr>
          <w:p w:rsidR="004D000F" w:rsidRPr="00F250AC" w:rsidRDefault="004D000F" w:rsidP="004F0715">
            <w:pPr>
              <w:spacing w:after="0"/>
              <w:rPr>
                <w:b/>
                <w:bCs/>
                <w:color w:val="222222"/>
              </w:rPr>
            </w:pPr>
            <w:r w:rsidRPr="00F250AC">
              <w:rPr>
                <w:b/>
                <w:bCs/>
                <w:color w:val="222222"/>
              </w:rPr>
              <w:t>Τεχνικά Χαρακτηριστικά</w:t>
            </w:r>
          </w:p>
        </w:tc>
        <w:tc>
          <w:tcPr>
            <w:tcW w:w="335" w:type="pct"/>
            <w:tcBorders>
              <w:top w:val="single" w:sz="4" w:space="0" w:color="auto"/>
              <w:left w:val="nil"/>
              <w:bottom w:val="single" w:sz="4" w:space="0" w:color="auto"/>
              <w:right w:val="single" w:sz="4" w:space="0" w:color="auto"/>
            </w:tcBorders>
            <w:shd w:val="clear" w:color="auto" w:fill="E7E6E6" w:themeFill="background2"/>
          </w:tcPr>
          <w:p w:rsidR="004D000F" w:rsidRPr="00F250AC" w:rsidRDefault="00955192" w:rsidP="004F0715">
            <w:pPr>
              <w:spacing w:after="0"/>
              <w:rPr>
                <w:b/>
                <w:bCs/>
                <w:color w:val="222222"/>
              </w:rPr>
            </w:pPr>
            <w:r>
              <w:rPr>
                <w:b/>
                <w:bCs/>
                <w:color w:val="222222"/>
              </w:rPr>
              <w:t>ΝΑΙ</w:t>
            </w:r>
          </w:p>
        </w:tc>
        <w:tc>
          <w:tcPr>
            <w:tcW w:w="351" w:type="pct"/>
            <w:tcBorders>
              <w:top w:val="single" w:sz="4" w:space="0" w:color="auto"/>
              <w:left w:val="nil"/>
              <w:bottom w:val="single" w:sz="4" w:space="0" w:color="auto"/>
              <w:right w:val="single" w:sz="4" w:space="0" w:color="auto"/>
            </w:tcBorders>
            <w:shd w:val="clear" w:color="auto" w:fill="E7E6E6" w:themeFill="background2"/>
          </w:tcPr>
          <w:p w:rsidR="004D000F" w:rsidRPr="00F250AC" w:rsidRDefault="00955192" w:rsidP="004F0715">
            <w:pPr>
              <w:spacing w:after="0"/>
              <w:rPr>
                <w:b/>
                <w:bCs/>
                <w:color w:val="222222"/>
              </w:rPr>
            </w:pPr>
            <w:r>
              <w:rPr>
                <w:b/>
                <w:bCs/>
                <w:color w:val="222222"/>
              </w:rPr>
              <w:t>ΟΧΙ</w:t>
            </w:r>
          </w:p>
        </w:tc>
        <w:tc>
          <w:tcPr>
            <w:tcW w:w="777" w:type="pct"/>
            <w:tcBorders>
              <w:top w:val="single" w:sz="4" w:space="0" w:color="auto"/>
              <w:left w:val="nil"/>
              <w:bottom w:val="single" w:sz="4" w:space="0" w:color="auto"/>
              <w:right w:val="single" w:sz="4" w:space="0" w:color="auto"/>
            </w:tcBorders>
            <w:shd w:val="clear" w:color="auto" w:fill="E7E6E6" w:themeFill="background2"/>
          </w:tcPr>
          <w:p w:rsidR="004D000F" w:rsidRPr="00F250AC" w:rsidRDefault="00955192" w:rsidP="004F0715">
            <w:pPr>
              <w:spacing w:after="0"/>
              <w:rPr>
                <w:b/>
                <w:bCs/>
                <w:color w:val="222222"/>
              </w:rPr>
            </w:pPr>
            <w:r>
              <w:rPr>
                <w:b/>
                <w:bCs/>
                <w:color w:val="222222"/>
              </w:rPr>
              <w:t>ΠΑΡΑΠΟΜΠΗ</w:t>
            </w:r>
          </w:p>
        </w:tc>
      </w:tr>
      <w:tr w:rsidR="00955192" w:rsidRPr="00662A37" w:rsidTr="00955192">
        <w:trPr>
          <w:trHeight w:val="510"/>
        </w:trPr>
        <w:tc>
          <w:tcPr>
            <w:tcW w:w="3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000F" w:rsidRPr="00B17949" w:rsidRDefault="004D000F" w:rsidP="004F0715">
            <w:pPr>
              <w:jc w:val="center"/>
              <w:rPr>
                <w:b/>
                <w:color w:val="000000"/>
                <w:lang w:eastAsia="en-US"/>
              </w:rPr>
            </w:pPr>
            <w:r>
              <w:rPr>
                <w:b/>
                <w:color w:val="000000"/>
                <w:lang w:eastAsia="en-US"/>
              </w:rPr>
              <w:t>1</w:t>
            </w:r>
          </w:p>
        </w:tc>
        <w:tc>
          <w:tcPr>
            <w:tcW w:w="3237"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r w:rsidRPr="00FF790D">
              <w:rPr>
                <w:lang w:eastAsia="en-US"/>
              </w:rPr>
              <w:t xml:space="preserve">Να πρόκειται για </w:t>
            </w:r>
            <w:proofErr w:type="spellStart"/>
            <w:r w:rsidRPr="00FF790D">
              <w:rPr>
                <w:lang w:eastAsia="en-US"/>
              </w:rPr>
              <w:t>πιπέτες</w:t>
            </w:r>
            <w:proofErr w:type="spellEnd"/>
            <w:r w:rsidRPr="00FF790D">
              <w:rPr>
                <w:lang w:eastAsia="en-US"/>
              </w:rPr>
              <w:t xml:space="preserve"> με εργονομικό σχεδιασμό για εύκολο, άνετο κράτημα και να λειτουργούν με πιστόνι που απαιτεί ιδιαίτερα χαμηλές δυνάμεις </w:t>
            </w:r>
            <w:proofErr w:type="spellStart"/>
            <w:r w:rsidRPr="00FF790D">
              <w:rPr>
                <w:lang w:eastAsia="en-US"/>
              </w:rPr>
              <w:t>πιπεταρίσματος</w:t>
            </w:r>
            <w:proofErr w:type="spellEnd"/>
            <w:r w:rsidRPr="00FF790D">
              <w:rPr>
                <w:lang w:eastAsia="en-US"/>
              </w:rPr>
              <w:t xml:space="preserve"> .Να διαθέτουν απόρριψη ρύγχους μέσω ξεχωριστού κουμπιού, το οποίο να μπορεί να περιστρέφεται ώστε να κάνει εύκολη την απόρριψη του ρύγχους τόσο για δεξιόχειρες όσο και για αριστερόχειρες. Να υπάρχει δυνατότητα επιλογής του υλικού του εξαρτήματος απόρριψης του ρύγχους (μεταλλικό ή πλαστικό), ανάλογα με την προτίμηση του χρήστη. </w:t>
            </w:r>
            <w:r w:rsidRPr="00411575">
              <w:rPr>
                <w:lang w:eastAsia="en-US"/>
              </w:rPr>
              <w:t>H</w:t>
            </w:r>
            <w:r w:rsidRPr="00FF790D">
              <w:rPr>
                <w:lang w:eastAsia="en-US"/>
              </w:rPr>
              <w:t xml:space="preserve"> αλλαγή του εξαρτήματος απόρριψης του ρύγχους (</w:t>
            </w:r>
            <w:proofErr w:type="spellStart"/>
            <w:r w:rsidRPr="00411575">
              <w:rPr>
                <w:lang w:eastAsia="en-US"/>
              </w:rPr>
              <w:t>tip</w:t>
            </w:r>
            <w:proofErr w:type="spellEnd"/>
            <w:r w:rsidRPr="00FF790D">
              <w:rPr>
                <w:lang w:eastAsia="en-US"/>
              </w:rPr>
              <w:t xml:space="preserve"> </w:t>
            </w:r>
            <w:proofErr w:type="spellStart"/>
            <w:r w:rsidRPr="00411575">
              <w:rPr>
                <w:lang w:eastAsia="en-US"/>
              </w:rPr>
              <w:t>ejector</w:t>
            </w:r>
            <w:proofErr w:type="spellEnd"/>
            <w:r w:rsidRPr="00FF790D">
              <w:rPr>
                <w:lang w:eastAsia="en-US"/>
              </w:rPr>
              <w:t xml:space="preserve">) να μπορεί να γίνεται εύκολα και χωρίς τη χρήση εργαλείων. Το σώμα της </w:t>
            </w:r>
            <w:proofErr w:type="spellStart"/>
            <w:r w:rsidRPr="00FF790D">
              <w:rPr>
                <w:lang w:eastAsia="en-US"/>
              </w:rPr>
              <w:t>πιπέτας</w:t>
            </w:r>
            <w:proofErr w:type="spellEnd"/>
            <w:r w:rsidRPr="00FF790D">
              <w:rPr>
                <w:lang w:eastAsia="en-US"/>
              </w:rPr>
              <w:t xml:space="preserve"> να είναι κατασκευασμένο από ελαφρύ πλαστικό, συμβάλλοντας περαιτέρω στην μείωση της καταπόνησης του χρήστη κατά τη χρήση της και να διαθέτει σύστημα πραγματικού κλειδώματος του όγκου </w:t>
            </w:r>
            <w:proofErr w:type="spellStart"/>
            <w:r w:rsidRPr="00FF790D">
              <w:rPr>
                <w:lang w:eastAsia="en-US"/>
              </w:rPr>
              <w:t>πιπεταρίσματος</w:t>
            </w:r>
            <w:proofErr w:type="spellEnd"/>
            <w:r w:rsidRPr="00FF790D">
              <w:rPr>
                <w:lang w:eastAsia="en-US"/>
              </w:rPr>
              <w:t xml:space="preserve">, σύμφωνα με τις τελευταίες επιστημονικές εξελίξεις. Να υπάρχει Κωδικοποίηση με  διαφορετικό χρώμα στο έμβολο ρύθμισης του όγκου για εύκολη αναγνώριση. Το πιστόνι και τα διάφορα μέρη της </w:t>
            </w:r>
            <w:proofErr w:type="spellStart"/>
            <w:r w:rsidRPr="00FF790D">
              <w:rPr>
                <w:lang w:eastAsia="en-US"/>
              </w:rPr>
              <w:t>πιπέτας</w:t>
            </w:r>
            <w:proofErr w:type="spellEnd"/>
            <w:r w:rsidRPr="00FF790D">
              <w:rPr>
                <w:lang w:eastAsia="en-US"/>
              </w:rPr>
              <w:t xml:space="preserve"> να μπορούν να λυθούν εύκολα, έτσι ώστε οι μηχανισμοί του να είναι προσιτοί για την επισκευή και τον καθαρισμό τους. Οι </w:t>
            </w:r>
            <w:proofErr w:type="spellStart"/>
            <w:r w:rsidRPr="00FF790D">
              <w:rPr>
                <w:lang w:eastAsia="en-US"/>
              </w:rPr>
              <w:t>πιπέτες</w:t>
            </w:r>
            <w:proofErr w:type="spellEnd"/>
            <w:r w:rsidRPr="00FF790D">
              <w:rPr>
                <w:lang w:eastAsia="en-US"/>
              </w:rPr>
              <w:t xml:space="preserve"> να είναι πλήρως </w:t>
            </w:r>
            <w:proofErr w:type="spellStart"/>
            <w:r w:rsidRPr="00FF790D">
              <w:rPr>
                <w:lang w:eastAsia="en-US"/>
              </w:rPr>
              <w:t>αποστειρώσιμες</w:t>
            </w:r>
            <w:proofErr w:type="spellEnd"/>
            <w:r w:rsidRPr="00FF790D">
              <w:rPr>
                <w:lang w:eastAsia="en-US"/>
              </w:rPr>
              <w:t xml:space="preserve"> στους 1210</w:t>
            </w:r>
            <w:r w:rsidRPr="00411575">
              <w:rPr>
                <w:lang w:eastAsia="en-US"/>
              </w:rPr>
              <w:t>C</w:t>
            </w:r>
            <w:r w:rsidRPr="00FF790D">
              <w:rPr>
                <w:lang w:eastAsia="en-US"/>
              </w:rPr>
              <w:t>. Το προσφερόμενο σετ να καλύπτει τους όγκους 2-20μ</w:t>
            </w:r>
            <w:r w:rsidRPr="00411575">
              <w:rPr>
                <w:lang w:eastAsia="en-US"/>
              </w:rPr>
              <w:t>l</w:t>
            </w:r>
            <w:r w:rsidRPr="00FF790D">
              <w:rPr>
                <w:lang w:eastAsia="en-US"/>
              </w:rPr>
              <w:t>, 20-200μ</w:t>
            </w:r>
            <w:r w:rsidRPr="00411575">
              <w:rPr>
                <w:lang w:eastAsia="en-US"/>
              </w:rPr>
              <w:t>l</w:t>
            </w:r>
            <w:r w:rsidRPr="00FF790D">
              <w:rPr>
                <w:lang w:eastAsia="en-US"/>
              </w:rPr>
              <w:t>, 100-1000μ</w:t>
            </w:r>
            <w:r w:rsidRPr="00411575">
              <w:rPr>
                <w:lang w:eastAsia="en-US"/>
              </w:rPr>
              <w:t>l</w:t>
            </w:r>
            <w:r w:rsidRPr="00FF790D">
              <w:rPr>
                <w:lang w:eastAsia="en-US"/>
              </w:rPr>
              <w:t xml:space="preserve"> και να περιλαμβάνει δύο τουλάχιστον </w:t>
            </w:r>
            <w:proofErr w:type="spellStart"/>
            <w:r w:rsidRPr="00411575">
              <w:rPr>
                <w:lang w:eastAsia="en-US"/>
              </w:rPr>
              <w:t>rack</w:t>
            </w:r>
            <w:proofErr w:type="spellEnd"/>
            <w:r w:rsidRPr="00FF790D">
              <w:rPr>
                <w:lang w:eastAsia="en-US"/>
              </w:rPr>
              <w:t xml:space="preserve"> με ρύγχη για τις προσφερόμενες </w:t>
            </w:r>
            <w:proofErr w:type="spellStart"/>
            <w:r w:rsidRPr="00FF790D">
              <w:rPr>
                <w:lang w:eastAsia="en-US"/>
              </w:rPr>
              <w:t>πιπέτες</w:t>
            </w:r>
            <w:proofErr w:type="spellEnd"/>
            <w:r w:rsidRPr="00FF790D">
              <w:rPr>
                <w:lang w:eastAsia="en-US"/>
              </w:rPr>
              <w:t xml:space="preserve"> καθώς και τρία στηρίγματα ώστε ο χρήστης να μπορεί να τις κρεμάσει  χωριστά. Οι </w:t>
            </w:r>
            <w:proofErr w:type="spellStart"/>
            <w:r w:rsidRPr="00FF790D">
              <w:rPr>
                <w:lang w:eastAsia="en-US"/>
              </w:rPr>
              <w:t>πιπέτες</w:t>
            </w:r>
            <w:proofErr w:type="spellEnd"/>
            <w:r w:rsidRPr="00FF790D">
              <w:rPr>
                <w:lang w:eastAsia="en-US"/>
              </w:rPr>
              <w:t xml:space="preserve"> να είναι κατασκευασμένες με προδιαγραφές ίδιες ή καλύτερες από αυτές του Ι</w:t>
            </w:r>
            <w:r>
              <w:rPr>
                <w:lang w:eastAsia="en-US"/>
              </w:rPr>
              <w:t>SO</w:t>
            </w:r>
            <w:r w:rsidRPr="00FF790D">
              <w:rPr>
                <w:lang w:eastAsia="en-US"/>
              </w:rPr>
              <w:t xml:space="preserve">8655, ο </w:t>
            </w:r>
            <w:proofErr w:type="spellStart"/>
            <w:r w:rsidRPr="00FF790D">
              <w:rPr>
                <w:lang w:eastAsia="en-US"/>
              </w:rPr>
              <w:t>κατασκευστής</w:t>
            </w:r>
            <w:proofErr w:type="spellEnd"/>
            <w:r w:rsidRPr="00FF790D">
              <w:rPr>
                <w:lang w:eastAsia="en-US"/>
              </w:rPr>
              <w:t xml:space="preserve"> και ο προμηθευτής να διαθέτουν πιστοποιητικό </w:t>
            </w:r>
            <w:r w:rsidRPr="00411575">
              <w:rPr>
                <w:lang w:eastAsia="en-US"/>
              </w:rPr>
              <w:t>ISO</w:t>
            </w:r>
            <w:r w:rsidRPr="00FF790D">
              <w:rPr>
                <w:lang w:eastAsia="en-US"/>
              </w:rPr>
              <w:t xml:space="preserve">9001 και η προμηθεύτρια εταιρεία να διαθέτει εξουσιοδοτημένο </w:t>
            </w:r>
            <w:proofErr w:type="spellStart"/>
            <w:r w:rsidRPr="00411575">
              <w:rPr>
                <w:lang w:eastAsia="en-US"/>
              </w:rPr>
              <w:t>service</w:t>
            </w:r>
            <w:proofErr w:type="spellEnd"/>
            <w:r w:rsidRPr="00FF790D">
              <w:rPr>
                <w:lang w:eastAsia="en-US"/>
              </w:rPr>
              <w:t xml:space="preserve"> από τον κατασκευαστικό οίκο. Να διαθέτουν κωδικοποίηση του σειριακού αριθμού δύο διαστάσεων (</w:t>
            </w:r>
            <w:r w:rsidRPr="00411575">
              <w:rPr>
                <w:lang w:eastAsia="en-US"/>
              </w:rPr>
              <w:t>QR</w:t>
            </w:r>
            <w:r w:rsidRPr="00FF790D">
              <w:rPr>
                <w:lang w:eastAsia="en-US"/>
              </w:rPr>
              <w:t xml:space="preserve"> </w:t>
            </w:r>
            <w:proofErr w:type="spellStart"/>
            <w:r w:rsidRPr="00411575">
              <w:rPr>
                <w:lang w:eastAsia="en-US"/>
              </w:rPr>
              <w:t>code</w:t>
            </w:r>
            <w:proofErr w:type="spellEnd"/>
            <w:r w:rsidRPr="00FF790D">
              <w:rPr>
                <w:lang w:eastAsia="en-US"/>
              </w:rPr>
              <w:t>) και να έχουν συστηματικό λάθος και τυχαίο λάθος τουλάχιστον όπως παρακάτω:</w:t>
            </w:r>
          </w:p>
          <w:tbl>
            <w:tblPr>
              <w:tblW w:w="6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1528"/>
              <w:gridCol w:w="1560"/>
              <w:gridCol w:w="1701"/>
            </w:tblGrid>
            <w:tr w:rsidR="004D000F" w:rsidRPr="00411575" w:rsidTr="004D000F">
              <w:trPr>
                <w:trHeight w:val="201"/>
                <w:jc w:val="center"/>
              </w:trPr>
              <w:tc>
                <w:tcPr>
                  <w:tcW w:w="1222"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Μοντέλο</w:t>
                  </w:r>
                </w:p>
              </w:tc>
              <w:tc>
                <w:tcPr>
                  <w:tcW w:w="1528"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Όγκος (</w:t>
                  </w:r>
                  <w:proofErr w:type="spellStart"/>
                  <w:r w:rsidRPr="00411575">
                    <w:rPr>
                      <w:lang w:eastAsia="en-US"/>
                    </w:rPr>
                    <w:t>μL</w:t>
                  </w:r>
                  <w:proofErr w:type="spellEnd"/>
                  <w:r w:rsidRPr="00411575">
                    <w:rPr>
                      <w:lang w:eastAsia="en-US"/>
                    </w:rPr>
                    <w:t>)</w:t>
                  </w:r>
                </w:p>
              </w:tc>
              <w:tc>
                <w:tcPr>
                  <w:tcW w:w="1560"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Συστηματικό σφάλμα</w:t>
                  </w:r>
                </w:p>
              </w:tc>
              <w:tc>
                <w:tcPr>
                  <w:tcW w:w="1701"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Τυχαίο σφάλμα</w:t>
                  </w:r>
                </w:p>
              </w:tc>
            </w:tr>
            <w:tr w:rsidR="004D000F" w:rsidRPr="00411575" w:rsidTr="004D000F">
              <w:trPr>
                <w:cantSplit/>
                <w:jc w:val="center"/>
              </w:trPr>
              <w:tc>
                <w:tcPr>
                  <w:tcW w:w="1222" w:type="dxa"/>
                </w:tcPr>
                <w:p w:rsidR="004D000F" w:rsidRPr="00411575" w:rsidRDefault="004D000F" w:rsidP="00FB2F2B">
                  <w:pPr>
                    <w:framePr w:hSpace="180" w:wrap="around" w:vAnchor="text" w:hAnchor="margin" w:xAlign="center" w:y="350"/>
                    <w:suppressOverlap/>
                    <w:jc w:val="center"/>
                    <w:rPr>
                      <w:lang w:eastAsia="en-US"/>
                    </w:rPr>
                  </w:pPr>
                </w:p>
              </w:tc>
              <w:tc>
                <w:tcPr>
                  <w:tcW w:w="1528" w:type="dxa"/>
                </w:tcPr>
                <w:p w:rsidR="004D000F" w:rsidRPr="00411575" w:rsidRDefault="004D000F" w:rsidP="00FB2F2B">
                  <w:pPr>
                    <w:framePr w:hSpace="180" w:wrap="around" w:vAnchor="text" w:hAnchor="margin" w:xAlign="center" w:y="350"/>
                    <w:suppressOverlap/>
                    <w:jc w:val="center"/>
                    <w:rPr>
                      <w:lang w:eastAsia="en-US"/>
                    </w:rPr>
                  </w:pPr>
                </w:p>
              </w:tc>
              <w:tc>
                <w:tcPr>
                  <w:tcW w:w="1560"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w:t>
                  </w:r>
                  <w:proofErr w:type="spellStart"/>
                  <w:r w:rsidRPr="00411575">
                    <w:rPr>
                      <w:lang w:eastAsia="en-US"/>
                    </w:rPr>
                    <w:t>μL</w:t>
                  </w:r>
                  <w:proofErr w:type="spellEnd"/>
                  <w:r w:rsidRPr="00411575">
                    <w:rPr>
                      <w:lang w:eastAsia="en-US"/>
                    </w:rPr>
                    <w:t>)</w:t>
                  </w:r>
                </w:p>
              </w:tc>
              <w:tc>
                <w:tcPr>
                  <w:tcW w:w="1701" w:type="dxa"/>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w:t>
                  </w:r>
                  <w:proofErr w:type="spellStart"/>
                  <w:r w:rsidRPr="00411575">
                    <w:rPr>
                      <w:lang w:eastAsia="en-US"/>
                    </w:rPr>
                    <w:t>μL</w:t>
                  </w:r>
                  <w:proofErr w:type="spellEnd"/>
                  <w:r w:rsidRPr="00411575">
                    <w:rPr>
                      <w:lang w:eastAsia="en-US"/>
                    </w:rPr>
                    <w:t>)</w:t>
                  </w:r>
                </w:p>
              </w:tc>
            </w:tr>
            <w:tr w:rsidR="004D000F" w:rsidRPr="00411575" w:rsidTr="004D000F">
              <w:trPr>
                <w:cantSplit/>
                <w:jc w:val="center"/>
              </w:trPr>
              <w:tc>
                <w:tcPr>
                  <w:tcW w:w="1222"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lastRenderedPageBreak/>
                    <w:t>2-20μl</w:t>
                  </w:r>
                </w:p>
                <w:p w:rsidR="004D000F" w:rsidRPr="00411575" w:rsidRDefault="004D000F" w:rsidP="00FB2F2B">
                  <w:pPr>
                    <w:framePr w:hSpace="180" w:wrap="around" w:vAnchor="text" w:hAnchor="margin" w:xAlign="center" w:y="350"/>
                    <w:suppressOverlap/>
                    <w:jc w:val="center"/>
                    <w:rPr>
                      <w:lang w:eastAsia="en-US"/>
                    </w:rPr>
                  </w:pPr>
                </w:p>
              </w:tc>
              <w:tc>
                <w:tcPr>
                  <w:tcW w:w="1528"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Ελαχ</w:t>
                  </w:r>
                  <w:proofErr w:type="spellEnd"/>
                  <w:r w:rsidRPr="00411575">
                    <w:rPr>
                      <w:lang w:eastAsia="en-US"/>
                    </w:rPr>
                    <w:t>.        2</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t>10</w:t>
                  </w:r>
                </w:p>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Μεγ</w:t>
                  </w:r>
                  <w:proofErr w:type="spellEnd"/>
                  <w:r w:rsidRPr="00411575">
                    <w:rPr>
                      <w:lang w:eastAsia="en-US"/>
                    </w:rPr>
                    <w:t>.        20</w:t>
                  </w:r>
                </w:p>
              </w:tc>
              <w:tc>
                <w:tcPr>
                  <w:tcW w:w="1560"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0.10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0.10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0.20</w:t>
                  </w:r>
                </w:p>
              </w:tc>
              <w:tc>
                <w:tcPr>
                  <w:tcW w:w="1701"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0.03</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0.05</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0.06</w:t>
                  </w:r>
                </w:p>
              </w:tc>
            </w:tr>
            <w:tr w:rsidR="004D000F" w:rsidRPr="00F4396D" w:rsidTr="004D000F">
              <w:trPr>
                <w:cantSplit/>
                <w:jc w:val="center"/>
              </w:trPr>
              <w:tc>
                <w:tcPr>
                  <w:tcW w:w="1222"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20-200μl</w:t>
                  </w:r>
                </w:p>
                <w:p w:rsidR="004D000F" w:rsidRPr="00411575" w:rsidRDefault="004D000F" w:rsidP="00FB2F2B">
                  <w:pPr>
                    <w:framePr w:hSpace="180" w:wrap="around" w:vAnchor="text" w:hAnchor="margin" w:xAlign="center" w:y="350"/>
                    <w:suppressOverlap/>
                    <w:jc w:val="center"/>
                    <w:rPr>
                      <w:lang w:eastAsia="en-US"/>
                    </w:rPr>
                  </w:pPr>
                </w:p>
              </w:tc>
              <w:tc>
                <w:tcPr>
                  <w:tcW w:w="1528"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Ελαχ</w:t>
                  </w:r>
                  <w:proofErr w:type="spellEnd"/>
                  <w:r w:rsidRPr="00411575">
                    <w:rPr>
                      <w:lang w:eastAsia="en-US"/>
                    </w:rPr>
                    <w:t>.        20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t>100</w:t>
                  </w:r>
                </w:p>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Μεγ</w:t>
                  </w:r>
                  <w:proofErr w:type="spellEnd"/>
                  <w:r w:rsidRPr="00411575">
                    <w:rPr>
                      <w:lang w:eastAsia="en-US"/>
                    </w:rPr>
                    <w:t>.        200</w:t>
                  </w:r>
                </w:p>
              </w:tc>
              <w:tc>
                <w:tcPr>
                  <w:tcW w:w="1560"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0.5</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0.8</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1.6</w:t>
                  </w:r>
                </w:p>
              </w:tc>
              <w:tc>
                <w:tcPr>
                  <w:tcW w:w="1701"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0.20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0.25</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0.30</w:t>
                  </w:r>
                </w:p>
              </w:tc>
            </w:tr>
            <w:tr w:rsidR="004D000F" w:rsidRPr="00F4396D" w:rsidTr="004D000F">
              <w:trPr>
                <w:cantSplit/>
                <w:jc w:val="center"/>
              </w:trPr>
              <w:tc>
                <w:tcPr>
                  <w:tcW w:w="1222"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t>100-1000μl</w:t>
                  </w:r>
                </w:p>
                <w:p w:rsidR="004D000F" w:rsidRPr="00411575" w:rsidRDefault="004D000F" w:rsidP="00FB2F2B">
                  <w:pPr>
                    <w:framePr w:hSpace="180" w:wrap="around" w:vAnchor="text" w:hAnchor="margin" w:xAlign="center" w:y="350"/>
                    <w:suppressOverlap/>
                    <w:jc w:val="center"/>
                    <w:rPr>
                      <w:lang w:eastAsia="en-US"/>
                    </w:rPr>
                  </w:pPr>
                </w:p>
              </w:tc>
              <w:tc>
                <w:tcPr>
                  <w:tcW w:w="1528"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Ελαχ</w:t>
                  </w:r>
                  <w:proofErr w:type="spellEnd"/>
                  <w:r w:rsidRPr="00411575">
                    <w:rPr>
                      <w:lang w:eastAsia="en-US"/>
                    </w:rPr>
                    <w:t>.       100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t>500</w:t>
                  </w:r>
                </w:p>
                <w:p w:rsidR="004D000F" w:rsidRPr="00411575" w:rsidRDefault="004D000F" w:rsidP="00FB2F2B">
                  <w:pPr>
                    <w:framePr w:hSpace="180" w:wrap="around" w:vAnchor="text" w:hAnchor="margin" w:xAlign="center" w:y="350"/>
                    <w:suppressOverlap/>
                    <w:jc w:val="center"/>
                    <w:rPr>
                      <w:lang w:eastAsia="en-US"/>
                    </w:rPr>
                  </w:pPr>
                  <w:proofErr w:type="spellStart"/>
                  <w:r w:rsidRPr="00411575">
                    <w:rPr>
                      <w:lang w:eastAsia="en-US"/>
                    </w:rPr>
                    <w:t>Μεγ</w:t>
                  </w:r>
                  <w:proofErr w:type="spellEnd"/>
                  <w:r w:rsidRPr="00411575">
                    <w:rPr>
                      <w:lang w:eastAsia="en-US"/>
                    </w:rPr>
                    <w:t>.      1000</w:t>
                  </w:r>
                </w:p>
              </w:tc>
              <w:tc>
                <w:tcPr>
                  <w:tcW w:w="1560"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3.0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4.0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B1"/>
                  </w:r>
                  <w:r w:rsidRPr="00411575">
                    <w:rPr>
                      <w:lang w:eastAsia="en-US"/>
                    </w:rPr>
                    <w:t>8.0</w:t>
                  </w:r>
                </w:p>
              </w:tc>
              <w:tc>
                <w:tcPr>
                  <w:tcW w:w="1701" w:type="dxa"/>
                  <w:tcBorders>
                    <w:top w:val="single" w:sz="4" w:space="0" w:color="auto"/>
                    <w:left w:val="single" w:sz="4" w:space="0" w:color="auto"/>
                    <w:bottom w:val="single" w:sz="4" w:space="0" w:color="auto"/>
                    <w:right w:val="single" w:sz="4" w:space="0" w:color="auto"/>
                  </w:tcBorders>
                </w:tcPr>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0.6</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1.0</w:t>
                  </w:r>
                </w:p>
                <w:p w:rsidR="004D000F" w:rsidRPr="00411575" w:rsidRDefault="004D000F" w:rsidP="00FB2F2B">
                  <w:pPr>
                    <w:framePr w:hSpace="180" w:wrap="around" w:vAnchor="text" w:hAnchor="margin" w:xAlign="center" w:y="350"/>
                    <w:suppressOverlap/>
                    <w:jc w:val="center"/>
                    <w:rPr>
                      <w:lang w:eastAsia="en-US"/>
                    </w:rPr>
                  </w:pPr>
                  <w:r w:rsidRPr="00411575">
                    <w:rPr>
                      <w:lang w:eastAsia="en-US"/>
                    </w:rPr>
                    <w:sym w:font="Symbol" w:char="F0A3"/>
                  </w:r>
                  <w:r w:rsidRPr="00411575">
                    <w:rPr>
                      <w:lang w:eastAsia="en-US"/>
                    </w:rPr>
                    <w:t>1.5</w:t>
                  </w:r>
                </w:p>
              </w:tc>
            </w:tr>
          </w:tbl>
          <w:p w:rsidR="004D000F" w:rsidRPr="00FB02EF" w:rsidRDefault="004D000F" w:rsidP="004F0715">
            <w:pPr>
              <w:spacing w:after="240"/>
              <w:jc w:val="cente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p>
        </w:tc>
        <w:tc>
          <w:tcPr>
            <w:tcW w:w="351"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p>
        </w:tc>
      </w:tr>
      <w:tr w:rsidR="004D000F" w:rsidRPr="00FF790D" w:rsidTr="00955192">
        <w:trPr>
          <w:trHeight w:val="51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B17949" w:rsidRDefault="004D000F" w:rsidP="004F0715">
            <w:pPr>
              <w:jc w:val="center"/>
              <w:rPr>
                <w:b/>
                <w:lang w:eastAsia="en-US"/>
              </w:rPr>
            </w:pPr>
            <w:r>
              <w:rPr>
                <w:b/>
                <w:lang w:eastAsia="en-US"/>
              </w:rPr>
              <w:lastRenderedPageBreak/>
              <w:t>2</w:t>
            </w:r>
          </w:p>
        </w:tc>
        <w:tc>
          <w:tcPr>
            <w:tcW w:w="323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rPr>
                <w:sz w:val="20"/>
                <w:szCs w:val="20"/>
                <w:lang w:eastAsia="en-US"/>
              </w:rPr>
            </w:pPr>
            <w:proofErr w:type="spellStart"/>
            <w:r w:rsidRPr="00FF790D">
              <w:t>Καρουσέλ</w:t>
            </w:r>
            <w:proofErr w:type="spellEnd"/>
            <w:r w:rsidRPr="00FF790D">
              <w:t xml:space="preserve"> για </w:t>
            </w:r>
            <w:proofErr w:type="spellStart"/>
            <w:r w:rsidRPr="00FF790D">
              <w:t>πιπέτες</w:t>
            </w:r>
            <w:proofErr w:type="spellEnd"/>
            <w:r w:rsidRPr="00FF790D">
              <w:t xml:space="preserve"> </w:t>
            </w:r>
            <w:r w:rsidRPr="00F65748">
              <w:rPr>
                <w:lang w:val="en-US"/>
              </w:rPr>
              <w:t>Gilson</w:t>
            </w:r>
            <w:r w:rsidRPr="00FF790D">
              <w:t xml:space="preserve">. Να υπάρχει δυνατότητα </w:t>
            </w:r>
            <w:proofErr w:type="spellStart"/>
            <w:r w:rsidRPr="00FF790D">
              <w:t>τοοθέτησης</w:t>
            </w:r>
            <w:proofErr w:type="spellEnd"/>
            <w:r w:rsidRPr="00FF790D">
              <w:t xml:space="preserve"> έως και επτά </w:t>
            </w:r>
            <w:proofErr w:type="spellStart"/>
            <w:r w:rsidRPr="00FF790D">
              <w:t>πιπετών</w:t>
            </w:r>
            <w:proofErr w:type="spellEnd"/>
            <w:r w:rsidRPr="00FF790D">
              <w:t>.</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r>
      <w:tr w:rsidR="004D000F" w:rsidRPr="00FE78CC" w:rsidTr="00955192">
        <w:trPr>
          <w:trHeight w:val="51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4E7D2A" w:rsidRDefault="004D000F" w:rsidP="004F0715">
            <w:pPr>
              <w:jc w:val="center"/>
              <w:rPr>
                <w:b/>
              </w:rPr>
            </w:pPr>
            <w:r w:rsidRPr="004E7D2A">
              <w:rPr>
                <w:b/>
              </w:rPr>
              <w:t>3</w:t>
            </w:r>
          </w:p>
        </w:tc>
        <w:tc>
          <w:tcPr>
            <w:tcW w:w="3237" w:type="pct"/>
            <w:tcBorders>
              <w:top w:val="single" w:sz="4" w:space="0" w:color="auto"/>
              <w:left w:val="single" w:sz="4" w:space="0" w:color="auto"/>
              <w:bottom w:val="single" w:sz="4" w:space="0" w:color="auto"/>
              <w:right w:val="single" w:sz="4" w:space="0" w:color="auto"/>
            </w:tcBorders>
            <w:vAlign w:val="center"/>
          </w:tcPr>
          <w:p w:rsidR="004D000F" w:rsidRPr="004E7D2A" w:rsidRDefault="004D000F" w:rsidP="004F0715">
            <w:r w:rsidRPr="00FF790D">
              <w:t xml:space="preserve">Υγρό </w:t>
            </w:r>
            <w:r w:rsidRPr="004E7D2A">
              <w:rPr>
                <w:lang w:val="en-US"/>
              </w:rPr>
              <w:t>Triton</w:t>
            </w:r>
            <w:r w:rsidRPr="00FF790D">
              <w:t xml:space="preserve"> </w:t>
            </w:r>
            <w:r w:rsidRPr="004E7D2A">
              <w:rPr>
                <w:lang w:val="en-US"/>
              </w:rPr>
              <w:t>X</w:t>
            </w:r>
            <w:r w:rsidRPr="00FF790D">
              <w:t xml:space="preserve">-100 κατάλληλο για χρήση σε τεχνικές ανοσολογίας και μοριακής βιολογίας. </w:t>
            </w:r>
            <w:r w:rsidRPr="004E7D2A">
              <w:rPr>
                <w:lang w:val="en-US"/>
              </w:rPr>
              <w:t>M</w:t>
            </w:r>
            <w:proofErr w:type="spellStart"/>
            <w:r w:rsidRPr="00FF790D">
              <w:t>έγιστη</w:t>
            </w:r>
            <w:proofErr w:type="spellEnd"/>
            <w:r w:rsidRPr="00FF790D">
              <w:t xml:space="preserve"> περιεκτικότητα σε νερό 1 %, μη ανιχνεύσιμες </w:t>
            </w:r>
            <w:proofErr w:type="spellStart"/>
            <w:r w:rsidRPr="004E7D2A">
              <w:rPr>
                <w:lang w:val="en-US"/>
              </w:rPr>
              <w:t>Dnases</w:t>
            </w:r>
            <w:proofErr w:type="spellEnd"/>
            <w:r w:rsidRPr="00FF790D">
              <w:t xml:space="preserve"> και </w:t>
            </w:r>
            <w:proofErr w:type="spellStart"/>
            <w:r w:rsidRPr="004E7D2A">
              <w:rPr>
                <w:lang w:val="en-US"/>
              </w:rPr>
              <w:t>Rnases</w:t>
            </w:r>
            <w:proofErr w:type="spellEnd"/>
            <w:r w:rsidRPr="00FF790D">
              <w:t xml:space="preserve">, μέγιστη περιεκτικότητα σε </w:t>
            </w:r>
            <w:proofErr w:type="spellStart"/>
            <w:r w:rsidRPr="00FF790D">
              <w:t>βαρέα</w:t>
            </w:r>
            <w:proofErr w:type="spellEnd"/>
            <w:r w:rsidRPr="00FF790D">
              <w:t xml:space="preserve"> μέταλλα 5</w:t>
            </w:r>
            <w:r w:rsidRPr="004E7D2A">
              <w:rPr>
                <w:lang w:val="en-US"/>
              </w:rPr>
              <w:t>ppm</w:t>
            </w:r>
            <w:r w:rsidRPr="00FF790D">
              <w:t xml:space="preserve">. </w:t>
            </w:r>
            <w:r w:rsidRPr="004E7D2A">
              <w:t>Συσκευασία των 250</w:t>
            </w:r>
            <w:r w:rsidRPr="004E7D2A">
              <w:rPr>
                <w:lang w:val="en-US"/>
              </w:rPr>
              <w:t>mL</w:t>
            </w:r>
            <w:r w:rsidRPr="004E7D2A">
              <w:t>.</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r>
      <w:tr w:rsidR="004D000F" w:rsidRPr="00FF790D" w:rsidTr="00955192">
        <w:trPr>
          <w:trHeight w:val="4305"/>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B02EF" w:rsidRDefault="004D000F" w:rsidP="004F0715">
            <w:pPr>
              <w:jc w:val="center"/>
              <w:rPr>
                <w:b/>
                <w:color w:val="000000"/>
                <w:lang w:eastAsia="en-US"/>
              </w:rPr>
            </w:pPr>
            <w:r>
              <w:rPr>
                <w:b/>
                <w:color w:val="000000"/>
                <w:lang w:eastAsia="en-US"/>
              </w:rPr>
              <w:t>4</w:t>
            </w:r>
          </w:p>
        </w:tc>
        <w:tc>
          <w:tcPr>
            <w:tcW w:w="323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r w:rsidRPr="00FF790D">
              <w:t xml:space="preserve">Να λειτουργεί με όλες τις στάνταρ γυάλινες και πλαστικές </w:t>
            </w:r>
            <w:proofErr w:type="spellStart"/>
            <w:r w:rsidRPr="00FF790D">
              <w:t>πιπέτες</w:t>
            </w:r>
            <w:proofErr w:type="spellEnd"/>
            <w:r w:rsidRPr="00FF790D">
              <w:t xml:space="preserve"> με εύρος από 1 έως 100 </w:t>
            </w:r>
            <w:proofErr w:type="spellStart"/>
            <w:r w:rsidRPr="003A642B">
              <w:t>ml</w:t>
            </w:r>
            <w:proofErr w:type="spellEnd"/>
            <w:r w:rsidRPr="00FF790D">
              <w:t xml:space="preserve">.  Να έχει υψηλή ταχύτητα ώστε να μεταφέρει 50 </w:t>
            </w:r>
            <w:proofErr w:type="spellStart"/>
            <w:r w:rsidRPr="003A642B">
              <w:t>ml</w:t>
            </w:r>
            <w:proofErr w:type="spellEnd"/>
            <w:r w:rsidRPr="00FF790D">
              <w:t xml:space="preserve"> σε 6 δευτερόλεπτα το μέγιστο. Ο χρόνος αποφόρτισης της μπαταρίας να είναι τουλάχιστον 15 ώρες σε συνεχή χρήση. Να μπορεί να φορτίζει πλήρως σε ≤3 ώρες. Να διαθέτει χωριστό διακόπτη για την αναρρόφηση και την </w:t>
            </w:r>
            <w:proofErr w:type="spellStart"/>
            <w:r w:rsidRPr="00FF790D">
              <w:t>εκρόφηση</w:t>
            </w:r>
            <w:proofErr w:type="spellEnd"/>
            <w:r w:rsidRPr="00FF790D">
              <w:t xml:space="preserve">. Να έχει τουλάχιστον 8 ρυθμίσεις ταχύτητας αναρρόφησης και 8 ρυθμίσεις ταχύτητας </w:t>
            </w:r>
            <w:proofErr w:type="spellStart"/>
            <w:r w:rsidRPr="00FF790D">
              <w:t>εκρόφησης</w:t>
            </w:r>
            <w:proofErr w:type="spellEnd"/>
            <w:r w:rsidRPr="00FF790D">
              <w:t xml:space="preserve">. Να υπάρχει επίσης η δυνατότητα </w:t>
            </w:r>
            <w:proofErr w:type="spellStart"/>
            <w:r w:rsidRPr="00FF790D">
              <w:t>εκρόφησης</w:t>
            </w:r>
            <w:proofErr w:type="spellEnd"/>
            <w:r w:rsidRPr="00FF790D">
              <w:t xml:space="preserve"> χωρίς ταχύτητα (με τη δύναμη της βαρύτητας). Να διαθέτει οθόνη </w:t>
            </w:r>
            <w:r w:rsidRPr="003A642B">
              <w:t>LCD</w:t>
            </w:r>
            <w:r w:rsidRPr="00FF790D">
              <w:t xml:space="preserve"> στην οποία να εμφανίζονται οι ρυθμίσεις ταχύτητας και η κατάσταση της μπαταρίας. Να αποστειρώνεται το μέρος του </w:t>
            </w:r>
            <w:proofErr w:type="spellStart"/>
            <w:r w:rsidRPr="00FF790D">
              <w:t>πιπεταδόρου</w:t>
            </w:r>
            <w:proofErr w:type="spellEnd"/>
            <w:r w:rsidRPr="00FF790D">
              <w:t xml:space="preserve"> που έρχεται σε επαφή με τις ορολογικές </w:t>
            </w:r>
            <w:proofErr w:type="spellStart"/>
            <w:r w:rsidRPr="00FF790D">
              <w:t>πιπέτες</w:t>
            </w:r>
            <w:proofErr w:type="spellEnd"/>
            <w:r w:rsidRPr="00FF790D">
              <w:t xml:space="preserve">. Να συνοδεύεται από φορτιστή, επιτραπέζιο σταντ, βάση στήριξης σε τοίχο, αξεσουάρ στήριξης </w:t>
            </w:r>
            <w:proofErr w:type="spellStart"/>
            <w:r w:rsidRPr="00FF790D">
              <w:t>πιπέτας</w:t>
            </w:r>
            <w:proofErr w:type="spellEnd"/>
            <w:r w:rsidRPr="00FF790D">
              <w:t xml:space="preserve"> 1</w:t>
            </w:r>
            <w:r w:rsidRPr="003A642B">
              <w:t>ml</w:t>
            </w:r>
            <w:r w:rsidRPr="00FF790D">
              <w:t xml:space="preserve"> για σταθερό </w:t>
            </w:r>
            <w:proofErr w:type="spellStart"/>
            <w:r w:rsidRPr="00FF790D">
              <w:t>πιπετάρισμα</w:t>
            </w:r>
            <w:proofErr w:type="spellEnd"/>
            <w:r w:rsidRPr="00FF790D">
              <w:t>. Να είναι ελαφριά και το βάρος της να είναι μέγιστο 220</w:t>
            </w:r>
            <w:r w:rsidRPr="003A642B">
              <w:t>g</w:t>
            </w:r>
            <w:r w:rsidRPr="00FF790D">
              <w:t xml:space="preserve">. Να διαθέτει πιστοποιητικό </w:t>
            </w:r>
            <w:r w:rsidRPr="003A642B">
              <w:t>CE</w:t>
            </w:r>
            <w:r w:rsidRPr="00FF790D">
              <w:t xml:space="preserve"> και ο κατασκευαστής και ο προμηθευτής να διαθέτουν </w:t>
            </w:r>
            <w:r w:rsidRPr="003A642B">
              <w:t>ISO</w:t>
            </w:r>
            <w:r w:rsidRPr="00FF790D">
              <w:t>9001</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r>
      <w:tr w:rsidR="004D000F" w:rsidRPr="00FF790D" w:rsidTr="00955192">
        <w:trPr>
          <w:trHeight w:val="6086"/>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B02EF" w:rsidRDefault="004D000F" w:rsidP="004F0715">
            <w:pPr>
              <w:jc w:val="center"/>
              <w:rPr>
                <w:b/>
                <w:color w:val="000000"/>
                <w:lang w:eastAsia="en-US"/>
              </w:rPr>
            </w:pPr>
            <w:r>
              <w:rPr>
                <w:b/>
                <w:color w:val="000000"/>
                <w:lang w:eastAsia="en-US"/>
              </w:rPr>
              <w:lastRenderedPageBreak/>
              <w:t>5</w:t>
            </w:r>
          </w:p>
        </w:tc>
        <w:tc>
          <w:tcPr>
            <w:tcW w:w="3237" w:type="pct"/>
            <w:tcBorders>
              <w:top w:val="single" w:sz="4" w:space="0" w:color="auto"/>
              <w:left w:val="single" w:sz="4" w:space="0" w:color="auto"/>
              <w:bottom w:val="single" w:sz="4" w:space="0" w:color="auto"/>
              <w:right w:val="single" w:sz="4" w:space="0" w:color="auto"/>
            </w:tcBorders>
          </w:tcPr>
          <w:p w:rsidR="004D000F" w:rsidRPr="00FF790D" w:rsidRDefault="004D000F" w:rsidP="001F44C1">
            <w:pPr>
              <w:spacing w:after="240"/>
            </w:pPr>
            <w:r w:rsidRPr="00FF790D">
              <w:t>Να πρόκειται για διανεμητή που τοποθετείται πάνω από φιάλες (</w:t>
            </w:r>
            <w:proofErr w:type="spellStart"/>
            <w:r w:rsidRPr="003632CF">
              <w:t>Bottle</w:t>
            </w:r>
            <w:proofErr w:type="spellEnd"/>
            <w:r w:rsidRPr="00FF790D">
              <w:t xml:space="preserve"> </w:t>
            </w:r>
            <w:proofErr w:type="spellStart"/>
            <w:r w:rsidRPr="003632CF">
              <w:t>top</w:t>
            </w:r>
            <w:proofErr w:type="spellEnd"/>
            <w:r w:rsidRPr="00FF790D">
              <w:t xml:space="preserve"> </w:t>
            </w:r>
            <w:proofErr w:type="spellStart"/>
            <w:r w:rsidRPr="003632CF">
              <w:t>dispenser</w:t>
            </w:r>
            <w:proofErr w:type="spellEnd"/>
            <w:r w:rsidRPr="00FF790D">
              <w:t xml:space="preserve">) ικανό να διανέμει όγκους εύρους 0.25 - 2.5 </w:t>
            </w:r>
            <w:proofErr w:type="spellStart"/>
            <w:r w:rsidRPr="003632CF">
              <w:t>mL</w:t>
            </w:r>
            <w:proofErr w:type="spellEnd"/>
            <w:r w:rsidRPr="00FF790D">
              <w:t xml:space="preserve">. Να είναι κατάλληλος για οργανικά και ανόργανα υγρά.  Τα εξαρτήματα που έρχονται σε άμεση επαφή με τα αντιδραστήρια να είναι κατασκευασμένα από ανθεκτικά στα χημικά υλικά όπως πλατίνα, κεραμικό, </w:t>
            </w:r>
            <w:r w:rsidRPr="003632CF">
              <w:t>PTFE</w:t>
            </w:r>
            <w:r w:rsidRPr="00FF790D">
              <w:t xml:space="preserve"> ή </w:t>
            </w:r>
            <w:proofErr w:type="spellStart"/>
            <w:r w:rsidRPr="00FF790D">
              <w:t>βοριοπυριτικό</w:t>
            </w:r>
            <w:proofErr w:type="spellEnd"/>
            <w:r w:rsidRPr="00FF790D">
              <w:t xml:space="preserve"> γυαλί. Να διαθέτει ειδικά σχεδιασμένο σύστημα εξαέρωσης και κλειστό κύκλωμα ώστε να διασφαλίζεται η μη απώλεια αντιδραστηρίου.  Να συνοδεύεται από τουλάχιστον 4 </w:t>
            </w:r>
            <w:proofErr w:type="spellStart"/>
            <w:r w:rsidRPr="00FF790D">
              <w:t>αντάπτορες</w:t>
            </w:r>
            <w:proofErr w:type="spellEnd"/>
            <w:r w:rsidRPr="00FF790D">
              <w:t xml:space="preserve"> έτσι ώστε να προσαρμόζεται σε διάφορα δοχεία. Να διαθέτει </w:t>
            </w:r>
            <w:proofErr w:type="spellStart"/>
            <w:r w:rsidRPr="00FF790D">
              <w:t>κομβίο</w:t>
            </w:r>
            <w:proofErr w:type="spellEnd"/>
            <w:r w:rsidRPr="00FF790D">
              <w:t xml:space="preserve"> για γρήγορο κλείδωμα όγκου. Να συνοδεύεται από εργαλείο βαθμονόμησης με ενσωματωμένο μηχανισμό </w:t>
            </w:r>
            <w:proofErr w:type="spellStart"/>
            <w:r w:rsidRPr="00FF790D">
              <w:t>επανα</w:t>
            </w:r>
            <w:proofErr w:type="spellEnd"/>
            <w:r w:rsidRPr="00FF790D">
              <w:t xml:space="preserve">-βαθμονόμησης για τη διασφάλιση της </w:t>
            </w:r>
            <w:proofErr w:type="spellStart"/>
            <w:r w:rsidRPr="00FF790D">
              <w:t>επαναληψιμότητας</w:t>
            </w:r>
            <w:proofErr w:type="spellEnd"/>
            <w:r w:rsidRPr="00FF790D">
              <w:t xml:space="preserve">. Κάθε διανεμητής να ελέγχεται ξεχωριστά και παραδίδεται με πιστοποιητικό απόδοσης. Να είναι πλήρως </w:t>
            </w:r>
            <w:proofErr w:type="spellStart"/>
            <w:r w:rsidRPr="00FF790D">
              <w:t>αποστειρώσιμος</w:t>
            </w:r>
            <w:proofErr w:type="spellEnd"/>
            <w:r w:rsidRPr="00FF790D">
              <w:t>. Να διαθέτει περιστρεφόμενη βαλβίδα 360° για άνετη διανομή με δύσκολες συνδέσεις φιαλών. Να διαθέτει εύχρηστο σωλήνα τριών θέσεων για διανομή, ανάκτηση δείγματος και άδειασμα. Να έχει βήμα 0.05</w:t>
            </w:r>
            <w:r w:rsidRPr="003632CF">
              <w:t>ml</w:t>
            </w:r>
            <w:r w:rsidRPr="00FF790D">
              <w:t>, με συστηματικό σφάλμα  μέγιστο  ±0.012</w:t>
            </w:r>
            <w:r w:rsidRPr="003632CF">
              <w:t>ml</w:t>
            </w:r>
            <w:r w:rsidRPr="00FF790D">
              <w:t xml:space="preserve"> και τυχαίο σφάλμα μέγιστο ≤0.002</w:t>
            </w:r>
            <w:r w:rsidRPr="003632CF">
              <w:t>ml</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r>
      <w:tr w:rsidR="004D000F" w:rsidRPr="00FF790D" w:rsidTr="00A57FFC">
        <w:trPr>
          <w:trHeight w:val="2054"/>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B02EF" w:rsidRDefault="004D000F" w:rsidP="004F0715">
            <w:pPr>
              <w:jc w:val="center"/>
              <w:rPr>
                <w:b/>
                <w:color w:val="000000"/>
                <w:lang w:eastAsia="en-US"/>
              </w:rPr>
            </w:pPr>
            <w:r>
              <w:rPr>
                <w:b/>
                <w:color w:val="000000"/>
                <w:lang w:eastAsia="en-US"/>
              </w:rPr>
              <w:t>6</w:t>
            </w:r>
          </w:p>
        </w:tc>
        <w:tc>
          <w:tcPr>
            <w:tcW w:w="323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r w:rsidRPr="00FF790D">
              <w:t xml:space="preserve">Φιάλες αποθήκευσης από </w:t>
            </w:r>
            <w:proofErr w:type="spellStart"/>
            <w:r w:rsidRPr="00FF790D">
              <w:t>πολυστυρένιο</w:t>
            </w:r>
            <w:proofErr w:type="spellEnd"/>
            <w:r w:rsidRPr="00FF790D">
              <w:t>, αναλώσιμες, ιδανικές για αποθήκευση μέσων , ρυθμιστικών και υδατικών διαλυμάτων,   χωρητικότητας 500</w:t>
            </w:r>
            <w:r w:rsidRPr="00FA7E18">
              <w:t>ml</w:t>
            </w:r>
            <w:r w:rsidRPr="00FF790D">
              <w:t xml:space="preserve">, με εσοχές στις πλευρές για εύκολο πιάσιμο, αποστειρωμένες, μη </w:t>
            </w:r>
            <w:proofErr w:type="spellStart"/>
            <w:r w:rsidRPr="00FF790D">
              <w:t>πυρετογενείς</w:t>
            </w:r>
            <w:proofErr w:type="spellEnd"/>
            <w:r w:rsidRPr="00FF790D">
              <w:t>, με καπάκι από πολυαιθυλένιο 45</w:t>
            </w:r>
            <w:r w:rsidRPr="00FA7E18">
              <w:t>mm</w:t>
            </w:r>
            <w:r w:rsidRPr="00FF790D">
              <w:t xml:space="preserve"> για αεροστεγές κλείσιμο, σύμφωνες με την οδηγία  </w:t>
            </w:r>
            <w:r w:rsidRPr="00FA7E18">
              <w:t>EMEA</w:t>
            </w:r>
            <w:r w:rsidRPr="00FF790D">
              <w:t>/410/01, σε συσκευασία των 24 τεμαχίων.</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r>
      <w:tr w:rsidR="004D000F" w:rsidRPr="00FF790D" w:rsidTr="001F44C1">
        <w:trPr>
          <w:trHeight w:val="558"/>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3A642B" w:rsidRDefault="004D000F" w:rsidP="004F0715">
            <w:pPr>
              <w:jc w:val="center"/>
              <w:rPr>
                <w:b/>
                <w:lang w:eastAsia="en-US"/>
              </w:rPr>
            </w:pPr>
            <w:r>
              <w:rPr>
                <w:b/>
                <w:lang w:eastAsia="en-US"/>
              </w:rPr>
              <w:t>7</w:t>
            </w:r>
          </w:p>
        </w:tc>
        <w:tc>
          <w:tcPr>
            <w:tcW w:w="3237" w:type="pct"/>
            <w:tcBorders>
              <w:top w:val="single" w:sz="4" w:space="0" w:color="auto"/>
              <w:left w:val="single" w:sz="4" w:space="0" w:color="auto"/>
              <w:bottom w:val="single" w:sz="4" w:space="0" w:color="auto"/>
              <w:right w:val="single" w:sz="4" w:space="0" w:color="auto"/>
            </w:tcBorders>
          </w:tcPr>
          <w:p w:rsidR="004D000F" w:rsidRPr="001F44C1" w:rsidRDefault="004D000F" w:rsidP="001F44C1">
            <w:pPr>
              <w:spacing w:after="240"/>
            </w:pPr>
            <w:r w:rsidRPr="00FF790D">
              <w:t>Να διαθέτει δύο λειτουργίες: συνεχούς ανακίνησης (</w:t>
            </w:r>
            <w:proofErr w:type="spellStart"/>
            <w:r w:rsidRPr="007714A8">
              <w:t>continuous</w:t>
            </w:r>
            <w:proofErr w:type="spellEnd"/>
            <w:r w:rsidRPr="00FF790D">
              <w:t>) ή επαφής (</w:t>
            </w:r>
            <w:proofErr w:type="spellStart"/>
            <w:r w:rsidRPr="007714A8">
              <w:t>touch</w:t>
            </w:r>
            <w:proofErr w:type="spellEnd"/>
            <w:r w:rsidRPr="00FF790D">
              <w:t>). Να έχει εύρος ταχύτητας ανακίνησης τουλάχιστον 200-3000</w:t>
            </w:r>
            <w:r w:rsidRPr="007714A8">
              <w:t>rpm</w:t>
            </w:r>
            <w:r w:rsidRPr="00FF790D">
              <w:t>. Να διαθέτει ακρίβεια ταχύτητας τουλάχιστον: ±5% από 200 έως 1500</w:t>
            </w:r>
            <w:r w:rsidRPr="007714A8">
              <w:t>rpm</w:t>
            </w:r>
            <w:r w:rsidRPr="00FF790D">
              <w:t xml:space="preserve"> και  ±10% από 1500 έως 3000</w:t>
            </w:r>
            <w:r w:rsidRPr="007714A8">
              <w:t>rpm</w:t>
            </w:r>
            <w:r w:rsidRPr="00FF790D">
              <w:t xml:space="preserve">. Να διαθέτει ψηφιακή ένδειξη ταχύτητας και χρόνου. Να έχει ταχεία επιτάχυνση έως τη μέγιστη </w:t>
            </w:r>
            <w:proofErr w:type="spellStart"/>
            <w:r w:rsidRPr="007714A8">
              <w:t>rpm</w:t>
            </w:r>
            <w:proofErr w:type="spellEnd"/>
            <w:r w:rsidRPr="00FF790D">
              <w:t xml:space="preserve"> επαφής (</w:t>
            </w:r>
            <w:proofErr w:type="spellStart"/>
            <w:r w:rsidRPr="007714A8">
              <w:t>touch</w:t>
            </w:r>
            <w:proofErr w:type="spellEnd"/>
            <w:r w:rsidRPr="00FF790D">
              <w:t>) ανακίνηση: 1500</w:t>
            </w:r>
            <w:r w:rsidRPr="007714A8">
              <w:t>rpm</w:t>
            </w:r>
            <w:r w:rsidRPr="00FF790D">
              <w:t xml:space="preserve"> σε 3</w:t>
            </w:r>
            <w:r w:rsidRPr="007714A8">
              <w:t>sec</w:t>
            </w:r>
            <w:r w:rsidRPr="00FF790D">
              <w:t xml:space="preserve"> ή λιγότερο συνεχούς (</w:t>
            </w:r>
            <w:proofErr w:type="spellStart"/>
            <w:r w:rsidRPr="007714A8">
              <w:t>Continuous</w:t>
            </w:r>
            <w:proofErr w:type="spellEnd"/>
            <w:r w:rsidRPr="00FF790D">
              <w:t>) ανακίνηση: 3000</w:t>
            </w:r>
            <w:r w:rsidRPr="007714A8">
              <w:t>rpm</w:t>
            </w:r>
            <w:r w:rsidRPr="00FF790D">
              <w:t xml:space="preserve"> σε 6</w:t>
            </w:r>
            <w:r w:rsidRPr="007714A8">
              <w:t>sec</w:t>
            </w:r>
            <w:r w:rsidRPr="00FF790D">
              <w:t xml:space="preserve"> ή λιγότερο. Να διαθέτει αντίστροφό χρονοδιακόπτη έως 99</w:t>
            </w:r>
            <w:r w:rsidRPr="007714A8">
              <w:t>min</w:t>
            </w:r>
            <w:r w:rsidRPr="00FF790D">
              <w:t xml:space="preserve"> τουλάχιστον. Να μπορεί να δεχθεί έως 0,5</w:t>
            </w:r>
            <w:r w:rsidRPr="007714A8">
              <w:t>kg</w:t>
            </w:r>
            <w:r w:rsidRPr="00FF790D">
              <w:t xml:space="preserve"> τουλάχιστον στις 800</w:t>
            </w:r>
            <w:r w:rsidRPr="007714A8">
              <w:t>rpm</w:t>
            </w:r>
            <w:r w:rsidRPr="00FF790D">
              <w:t>. Να έχει βάρος πάνω από 6</w:t>
            </w:r>
            <w:r w:rsidRPr="007714A8">
              <w:t>kg</w:t>
            </w:r>
            <w:r w:rsidRPr="00FF790D">
              <w:t xml:space="preserve"> ώστε να είναι σταθερό και διαστάσεις μικρότερες από 16</w:t>
            </w:r>
            <w:r w:rsidRPr="007714A8">
              <w:t>x</w:t>
            </w:r>
            <w:r w:rsidRPr="00FF790D">
              <w:t>22</w:t>
            </w:r>
            <w:r w:rsidRPr="007714A8">
              <w:t>cm</w:t>
            </w:r>
            <w:r w:rsidRPr="00FF790D">
              <w:t xml:space="preserve"> (</w:t>
            </w:r>
            <w:proofErr w:type="spellStart"/>
            <w:r w:rsidRPr="007714A8">
              <w:t>MxB</w:t>
            </w:r>
            <w:proofErr w:type="spellEnd"/>
            <w:r w:rsidRPr="00FF790D">
              <w:t>) ώστε να καταναλώνει ελάχιστο χώρο στον εργαστηριακό πάγκο. Να λειτουργεί με ρεύμα 230</w:t>
            </w:r>
            <w:r w:rsidRPr="007714A8">
              <w:t>V</w:t>
            </w:r>
            <w:r w:rsidRPr="00FF790D">
              <w:t>/50</w:t>
            </w:r>
            <w:r w:rsidRPr="007714A8">
              <w:t>Hz</w:t>
            </w:r>
            <w:r w:rsidRPr="00FF790D">
              <w:t xml:space="preserve">. Να διαθέτει πιστοποίηση </w:t>
            </w:r>
            <w:r w:rsidRPr="007714A8">
              <w:t>CE</w:t>
            </w:r>
            <w:r w:rsidRPr="00FF790D">
              <w:t xml:space="preserve">. Να προσφέρεται με δύο χρόνια εγγύησης. Να έχει τη δυνατότητα ανακίνησης πολλαπλών </w:t>
            </w:r>
            <w:proofErr w:type="spellStart"/>
            <w:r w:rsidRPr="00FF790D">
              <w:t>σωληναρίων</w:t>
            </w:r>
            <w:proofErr w:type="spellEnd"/>
            <w:r w:rsidRPr="00FF790D">
              <w:t xml:space="preserve"> (π.χ. 19 τουλάχιστον </w:t>
            </w:r>
            <w:proofErr w:type="spellStart"/>
            <w:r w:rsidRPr="00FF790D">
              <w:t>σωληναρίων</w:t>
            </w:r>
            <w:proofErr w:type="spellEnd"/>
            <w:r w:rsidRPr="00FF790D">
              <w:t xml:space="preserve"> διαμέτρου 10</w:t>
            </w:r>
            <w:r w:rsidRPr="007714A8">
              <w:t>mm</w:t>
            </w:r>
            <w:r w:rsidRPr="00FF790D">
              <w:t xml:space="preserve">) ή </w:t>
            </w:r>
            <w:proofErr w:type="spellStart"/>
            <w:r w:rsidRPr="00FF790D">
              <w:t>μικροπλάκας</w:t>
            </w:r>
            <w:proofErr w:type="spellEnd"/>
            <w:r w:rsidRPr="00FF790D">
              <w:t xml:space="preserve"> 96 θέσεων με τη χρήση επιπλέον εξαρτημάτων (δεν περιλαμβάνονται στην προσφερόμενη μονάδα)</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pPr>
          </w:p>
        </w:tc>
      </w:tr>
      <w:tr w:rsidR="004D000F" w:rsidRPr="00FF790D" w:rsidTr="00955192">
        <w:trPr>
          <w:trHeight w:val="51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Default="004D000F" w:rsidP="004F0715">
            <w:pPr>
              <w:jc w:val="center"/>
              <w:rPr>
                <w:b/>
                <w:lang w:eastAsia="en-US"/>
              </w:rPr>
            </w:pPr>
            <w:r>
              <w:rPr>
                <w:b/>
                <w:lang w:eastAsia="en-US"/>
              </w:rPr>
              <w:lastRenderedPageBreak/>
              <w:t>8</w:t>
            </w:r>
          </w:p>
        </w:tc>
        <w:tc>
          <w:tcPr>
            <w:tcW w:w="3237" w:type="pct"/>
            <w:tcBorders>
              <w:top w:val="single" w:sz="4" w:space="0" w:color="auto"/>
              <w:left w:val="single" w:sz="4" w:space="0" w:color="auto"/>
              <w:bottom w:val="single" w:sz="4" w:space="0" w:color="auto"/>
              <w:right w:val="single" w:sz="4" w:space="0" w:color="auto"/>
            </w:tcBorders>
          </w:tcPr>
          <w:p w:rsidR="004D000F" w:rsidRPr="00FF790D" w:rsidRDefault="004D000F" w:rsidP="00F7689A">
            <w:pPr>
              <w:spacing w:after="240"/>
              <w:ind w:right="227"/>
            </w:pPr>
            <w:r w:rsidRPr="00FF790D">
              <w:t>Να διαθέτει μέγιστο αριθμό στροφών τουλάχιστον 14.800</w:t>
            </w:r>
            <w:r w:rsidRPr="009D2542">
              <w:t>rpm</w:t>
            </w:r>
            <w:r w:rsidRPr="00FF790D">
              <w:t>, με μέγιστη δύναμη (</w:t>
            </w:r>
            <w:r w:rsidRPr="009D2542">
              <w:t>RCF</w:t>
            </w:r>
            <w:r w:rsidRPr="00FF790D">
              <w:t xml:space="preserve">) τουλάχιστον 21.000 </w:t>
            </w:r>
            <w:r w:rsidRPr="009D2542">
              <w:t>X</w:t>
            </w:r>
            <w:r w:rsidRPr="00FF790D">
              <w:t xml:space="preserve"> </w:t>
            </w:r>
            <w:r w:rsidRPr="009D2542">
              <w:t>g</w:t>
            </w:r>
            <w:r w:rsidRPr="00FF790D">
              <w:t>. Να φέρει ψηφιακή ένδειξη παραμέτρων: ταχύτητας (</w:t>
            </w:r>
            <w:proofErr w:type="spellStart"/>
            <w:r w:rsidRPr="009D2542">
              <w:t>rpm</w:t>
            </w:r>
            <w:proofErr w:type="spellEnd"/>
            <w:r w:rsidRPr="00FF790D">
              <w:t>)/φυγοκεντρικής δύναμης (</w:t>
            </w:r>
            <w:proofErr w:type="spellStart"/>
            <w:r w:rsidRPr="009D2542">
              <w:t>rcf</w:t>
            </w:r>
            <w:proofErr w:type="spellEnd"/>
            <w:r w:rsidRPr="00FF790D">
              <w:t xml:space="preserve">) και χρόνου. Να φέρει διακόπτη για μικρού χρόνου </w:t>
            </w:r>
            <w:proofErr w:type="spellStart"/>
            <w:r w:rsidRPr="00FF790D">
              <w:t>φυγοκεντρήσεις</w:t>
            </w:r>
            <w:proofErr w:type="spellEnd"/>
            <w:r w:rsidRPr="00FF790D">
              <w:t xml:space="preserve">. Να συνοδεύεται από κατάλληλο </w:t>
            </w:r>
            <w:proofErr w:type="spellStart"/>
            <w:r w:rsidRPr="00FF790D">
              <w:t>ρότορα</w:t>
            </w:r>
            <w:proofErr w:type="spellEnd"/>
            <w:r w:rsidRPr="00FF790D">
              <w:t xml:space="preserve"> για τη συνολική </w:t>
            </w:r>
            <w:proofErr w:type="spellStart"/>
            <w:r w:rsidRPr="00FF790D">
              <w:t>φυγοκέντρηση</w:t>
            </w:r>
            <w:proofErr w:type="spellEnd"/>
            <w:r w:rsidRPr="00FF790D">
              <w:t xml:space="preserve"> 24 </w:t>
            </w:r>
            <w:proofErr w:type="spellStart"/>
            <w:r w:rsidRPr="00FF790D">
              <w:t>σωληναρίων</w:t>
            </w:r>
            <w:proofErr w:type="spellEnd"/>
            <w:r w:rsidRPr="00FF790D">
              <w:t xml:space="preserve"> 1,5/2</w:t>
            </w:r>
            <w:r w:rsidRPr="009D2542">
              <w:t>ml</w:t>
            </w:r>
            <w:r w:rsidRPr="00FF790D">
              <w:t>, με καπάκι βιολογικής ασφάλειας (</w:t>
            </w:r>
            <w:proofErr w:type="spellStart"/>
            <w:r w:rsidRPr="009D2542">
              <w:t>biocontaintment</w:t>
            </w:r>
            <w:proofErr w:type="spellEnd"/>
            <w:r w:rsidRPr="00FF790D">
              <w:t xml:space="preserve"> </w:t>
            </w:r>
            <w:proofErr w:type="spellStart"/>
            <w:r w:rsidRPr="009D2542">
              <w:t>lid</w:t>
            </w:r>
            <w:proofErr w:type="spellEnd"/>
            <w:r w:rsidRPr="00FF790D">
              <w:t xml:space="preserve">). Να μπορεί να δεχτεί ποικιλία κεφαλών, π.χ. κεφαλή για </w:t>
            </w:r>
            <w:r w:rsidRPr="009D2542">
              <w:t>PCR</w:t>
            </w:r>
            <w:r w:rsidRPr="00FF790D">
              <w:t xml:space="preserve"> </w:t>
            </w:r>
            <w:proofErr w:type="spellStart"/>
            <w:r w:rsidRPr="009D2542">
              <w:t>strips</w:t>
            </w:r>
            <w:proofErr w:type="spellEnd"/>
            <w:r w:rsidRPr="00FF790D">
              <w:t>, κεφαλή για τουλάχιστον 36 σωληνάρια των 0.5</w:t>
            </w:r>
            <w:r w:rsidRPr="009D2542">
              <w:t>ml</w:t>
            </w:r>
            <w:r w:rsidRPr="00FF790D">
              <w:t xml:space="preserve">, καθώς και κεφαλή για τουλάχιστον 10 σωληνάρια </w:t>
            </w:r>
            <w:proofErr w:type="spellStart"/>
            <w:r w:rsidRPr="00FF790D">
              <w:t>μικροφυγοκέντρων</w:t>
            </w:r>
            <w:proofErr w:type="spellEnd"/>
            <w:r w:rsidRPr="00FF790D">
              <w:t xml:space="preserve"> των 5</w:t>
            </w:r>
            <w:r w:rsidRPr="009D2542">
              <w:t>ml</w:t>
            </w:r>
            <w:r w:rsidRPr="00FF790D">
              <w:t xml:space="preserve">. Να υπάρχει διαθέσιμη κεφαλή που μπορεί να </w:t>
            </w:r>
            <w:proofErr w:type="spellStart"/>
            <w:r w:rsidRPr="00FF790D">
              <w:t>φυγοκεντρήσει</w:t>
            </w:r>
            <w:proofErr w:type="spellEnd"/>
            <w:r w:rsidRPr="00FF790D">
              <w:t xml:space="preserve"> σωληνάρια </w:t>
            </w:r>
            <w:proofErr w:type="spellStart"/>
            <w:r w:rsidRPr="00FF790D">
              <w:t>μικροφυγοκέντρου</w:t>
            </w:r>
            <w:proofErr w:type="spellEnd"/>
            <w:r w:rsidRPr="00FF790D">
              <w:t xml:space="preserve"> 0.5</w:t>
            </w:r>
            <w:r w:rsidRPr="009D2542">
              <w:t>ml</w:t>
            </w:r>
            <w:r w:rsidRPr="00FF790D">
              <w:t xml:space="preserve"> και 2.0</w:t>
            </w:r>
            <w:r w:rsidRPr="009D2542">
              <w:t>ml</w:t>
            </w:r>
            <w:r w:rsidRPr="00FF790D">
              <w:t xml:space="preserve"> συγχρόνως χωρίς τη χρήση μετατροπέων. Να διαθέτει ταχείς ρυθμούς επιτάχυνσης και επιβράδυνσης, με χρόνο επίτευξης της μέγιστης ταχύτητας από στάση μέγιστο 12 </w:t>
            </w:r>
            <w:proofErr w:type="spellStart"/>
            <w:r w:rsidRPr="009D2542">
              <w:t>sec</w:t>
            </w:r>
            <w:proofErr w:type="spellEnd"/>
            <w:r w:rsidRPr="00FF790D">
              <w:t xml:space="preserve"> και χρόνο επιβράδυνσης από τη μέγιστη σε στάση το ίδιο. Να έχει πολύ χαμηλό επίπεδο θορύβου μέγιστο 56</w:t>
            </w:r>
            <w:r w:rsidRPr="009D2542">
              <w:t>dBA</w:t>
            </w:r>
            <w:r w:rsidRPr="00FF790D">
              <w:t xml:space="preserve">. Να διαθέτει χρονόμετρο από 1 έως τουλάχιστον 99 λεπτά και δυνατότητα συνεχούς </w:t>
            </w:r>
            <w:proofErr w:type="spellStart"/>
            <w:r w:rsidRPr="00FF790D">
              <w:t>φυγοκέντρησης</w:t>
            </w:r>
            <w:proofErr w:type="spellEnd"/>
            <w:r w:rsidRPr="00FF790D">
              <w:t>. Να λειτουργεί με τάση 230</w:t>
            </w:r>
            <w:r w:rsidRPr="009D2542">
              <w:t>V</w:t>
            </w:r>
            <w:r w:rsidRPr="00FF790D">
              <w:t>/50-60Η</w:t>
            </w:r>
            <w:r w:rsidRPr="009D2542">
              <w:t>z</w:t>
            </w:r>
            <w:r w:rsidRPr="00FF790D">
              <w:t xml:space="preserve">. Οι διαστάσεις να είναι μικρότερες από 25 </w:t>
            </w:r>
            <w:r w:rsidRPr="009D2542">
              <w:t>x</w:t>
            </w:r>
            <w:r w:rsidRPr="00FF790D">
              <w:t xml:space="preserve"> 25 </w:t>
            </w:r>
            <w:r w:rsidRPr="009D2542">
              <w:t>x</w:t>
            </w:r>
            <w:r w:rsidRPr="00FF790D">
              <w:t xml:space="preserve"> 36</w:t>
            </w:r>
            <w:r w:rsidRPr="009D2542">
              <w:t>cm</w:t>
            </w:r>
            <w:r w:rsidRPr="00FF790D">
              <w:t xml:space="preserve"> (</w:t>
            </w:r>
            <w:proofErr w:type="spellStart"/>
            <w:r w:rsidRPr="009D2542">
              <w:t>YxMx</w:t>
            </w:r>
            <w:r w:rsidRPr="00FF790D">
              <w:t>Π</w:t>
            </w:r>
            <w:proofErr w:type="spellEnd"/>
            <w:r w:rsidRPr="00FF790D">
              <w:t xml:space="preserve">). Να διαθέτει εγγύηση καλής λειτουργίας 2 έτη. Το προσφερόμενο μοντέλο να φέρει σήμανση </w:t>
            </w:r>
            <w:r w:rsidRPr="009D2542">
              <w:t>CE</w:t>
            </w:r>
            <w:r w:rsidRPr="00FF790D">
              <w:t xml:space="preserve"> και να πληροί την οδηγία 98/79/</w:t>
            </w:r>
            <w:r w:rsidRPr="009D2542">
              <w:t>EC</w:t>
            </w:r>
            <w:r w:rsidRPr="00FF790D">
              <w:t xml:space="preserve">. Τόσο ο κατασκευαστής όσο και η προμηθεύτρια εταιρία να διαθέτουν πιστοποιητικό </w:t>
            </w:r>
            <w:r w:rsidRPr="009D2542">
              <w:t>ISO</w:t>
            </w:r>
            <w:r w:rsidRPr="00FF790D">
              <w:t>9001. Η προμηθεύτρια εταιρία να είναι εξουσιοδοτημένη για την Τεχνική Υποστήριξη των προς προμήθεια ειδών για το συγκεκριμένο διαγωνισμό-διαδικασία</w:t>
            </w:r>
          </w:p>
        </w:tc>
        <w:tc>
          <w:tcPr>
            <w:tcW w:w="335"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ind w:right="227"/>
            </w:pPr>
          </w:p>
        </w:tc>
        <w:tc>
          <w:tcPr>
            <w:tcW w:w="351"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ind w:right="227"/>
            </w:pPr>
          </w:p>
        </w:tc>
        <w:tc>
          <w:tcPr>
            <w:tcW w:w="777" w:type="pct"/>
            <w:tcBorders>
              <w:top w:val="single" w:sz="4" w:space="0" w:color="auto"/>
              <w:left w:val="single" w:sz="4" w:space="0" w:color="auto"/>
              <w:bottom w:val="single" w:sz="4" w:space="0" w:color="auto"/>
              <w:right w:val="single" w:sz="4" w:space="0" w:color="auto"/>
            </w:tcBorders>
          </w:tcPr>
          <w:p w:rsidR="004D000F" w:rsidRPr="00FF790D" w:rsidRDefault="004D000F" w:rsidP="004F0715">
            <w:pPr>
              <w:spacing w:after="240"/>
              <w:ind w:right="227"/>
            </w:pPr>
          </w:p>
        </w:tc>
      </w:tr>
    </w:tbl>
    <w:p w:rsidR="004D000F" w:rsidRPr="00FF790D" w:rsidRDefault="004D000F" w:rsidP="004D000F">
      <w:pPr>
        <w:rPr>
          <w:rFonts w:ascii="Arial Narrow" w:hAnsi="Arial Narrow"/>
          <w:b/>
          <w:bCs/>
          <w:u w:val="single"/>
        </w:rPr>
      </w:pPr>
    </w:p>
    <w:tbl>
      <w:tblPr>
        <w:tblpPr w:leftFromText="180" w:rightFromText="180" w:vertAnchor="text" w:horzAnchor="margin" w:tblpXSpec="center" w:tblpY="69"/>
        <w:tblW w:w="5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094"/>
        <w:gridCol w:w="710"/>
        <w:gridCol w:w="708"/>
        <w:gridCol w:w="1505"/>
      </w:tblGrid>
      <w:tr w:rsidR="00955192" w:rsidRPr="00FF790D"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9</w:t>
            </w:r>
          </w:p>
        </w:tc>
        <w:tc>
          <w:tcPr>
            <w:tcW w:w="3134" w:type="pct"/>
          </w:tcPr>
          <w:p w:rsidR="004D000F" w:rsidRPr="00FF790D" w:rsidRDefault="004D000F" w:rsidP="004F0715">
            <w:r w:rsidRPr="00FF790D">
              <w:t xml:space="preserve">Η μέθοδος να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xml:space="preserve">) σε ανθρώπινο δείγμα. Η συσκευασία να είναι πλήρης και να περιέχει: α) Υποδοχέα </w:t>
            </w:r>
            <w:proofErr w:type="spellStart"/>
            <w:r w:rsidRPr="00FF790D">
              <w:t>Ακετυλοχολίνης</w:t>
            </w:r>
            <w:proofErr w:type="spellEnd"/>
            <w:r w:rsidRPr="00FF790D">
              <w:t xml:space="preserve"> </w:t>
            </w:r>
            <w:proofErr w:type="spellStart"/>
            <w:r w:rsidRPr="00FF790D">
              <w:t>προσδεδεμένο</w:t>
            </w:r>
            <w:proofErr w:type="spellEnd"/>
            <w:r w:rsidRPr="00FF790D">
              <w:t xml:space="preserve"> με α-</w:t>
            </w:r>
            <w:proofErr w:type="spellStart"/>
            <w:r w:rsidRPr="00FF790D">
              <w:t>μπουγγαροτοξίνη</w:t>
            </w:r>
            <w:proofErr w:type="spellEnd"/>
            <w:r w:rsidRPr="00FF790D">
              <w:t xml:space="preserve"> </w:t>
            </w:r>
            <w:proofErr w:type="spellStart"/>
            <w:r w:rsidRPr="00FF790D">
              <w:t>σημασμένη</w:t>
            </w:r>
            <w:proofErr w:type="spellEnd"/>
            <w:r w:rsidRPr="00FF790D">
              <w:t xml:space="preserve"> με Ιώδιο 125 (125</w:t>
            </w:r>
            <w:r w:rsidRPr="001B0CBE">
              <w:t>I</w:t>
            </w:r>
            <w:r w:rsidRPr="00FF790D">
              <w:t xml:space="preserve">) σε </w:t>
            </w:r>
            <w:proofErr w:type="spellStart"/>
            <w:r w:rsidRPr="00FF790D">
              <w:t>λυοφιλιωμένη</w:t>
            </w:r>
            <w:proofErr w:type="spellEnd"/>
            <w:r w:rsidRPr="00FF790D">
              <w:t xml:space="preserve"> μορφή β) μείγμα εμβρυικής και ενήλικης μορφής Υποδοχέα </w:t>
            </w:r>
            <w:proofErr w:type="spellStart"/>
            <w:r w:rsidRPr="00FF790D">
              <w:t>Ακετυλοχολίνης</w:t>
            </w:r>
            <w:proofErr w:type="spellEnd"/>
            <w:r w:rsidRPr="00FF790D">
              <w:t xml:space="preserve"> γ) δείγματα αναφοράς δ) </w:t>
            </w:r>
            <w:proofErr w:type="spellStart"/>
            <w:r w:rsidRPr="00FF790D">
              <w:t>αντι</w:t>
            </w:r>
            <w:proofErr w:type="spellEnd"/>
            <w:r w:rsidRPr="00FF790D">
              <w:t>-ορό (</w:t>
            </w:r>
            <w:proofErr w:type="spellStart"/>
            <w:r w:rsidRPr="00FF790D">
              <w:t>αντι</w:t>
            </w:r>
            <w:proofErr w:type="spellEnd"/>
            <w:r w:rsidRPr="00FF790D">
              <w:t xml:space="preserve">-ανθρώπινο </w:t>
            </w:r>
            <w:proofErr w:type="spellStart"/>
            <w:r w:rsidRPr="001B0CBE">
              <w:t>IgG</w:t>
            </w:r>
            <w:proofErr w:type="spellEnd"/>
            <w:r w:rsidRPr="00FF790D">
              <w:t xml:space="preserve">), και ε) διάλυμα ανασύστασης.  Η πλήρης συσκευασία να καλύπτει τουλάχιστον 90  αντιδράσεις και να μην υπερβαίνει τα 200 </w:t>
            </w:r>
            <w:proofErr w:type="spellStart"/>
            <w:r w:rsidRPr="001B0CBE">
              <w:t>KBq</w:t>
            </w:r>
            <w:proofErr w:type="spellEnd"/>
            <w:r w:rsidRPr="00FF790D">
              <w:t xml:space="preserve">. Να αναγράφεται στο εσωτερικό ο ποιοτικός έλεγχος κάθε παρτίδας και η ειδική δράση της </w:t>
            </w:r>
            <w:proofErr w:type="spellStart"/>
            <w:r w:rsidRPr="00FF790D">
              <w:t>σημασμένης</w:t>
            </w:r>
            <w:proofErr w:type="spellEnd"/>
            <w:r w:rsidRPr="00FF790D">
              <w:t xml:space="preserve"> τοξίνης η οποία να μην είναι μικρότερη του 160. Ο προσδιορισμός των αντισωμάτων να είναι ποσοτικός. Η συσκευασία να φέρει σήμανση </w:t>
            </w:r>
            <w:r w:rsidRPr="001B0CBE">
              <w:t>CE</w:t>
            </w:r>
            <w:r w:rsidRPr="00FF790D">
              <w:t>/</w:t>
            </w:r>
            <w:r w:rsidRPr="001B0CBE">
              <w:t>IVD</w:t>
            </w:r>
            <w:r w:rsidRPr="00FF790D">
              <w:t>.</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557"/>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10</w:t>
            </w:r>
          </w:p>
        </w:tc>
        <w:tc>
          <w:tcPr>
            <w:tcW w:w="3134" w:type="pct"/>
          </w:tcPr>
          <w:p w:rsidR="004D000F" w:rsidRPr="00FF790D" w:rsidRDefault="004D000F" w:rsidP="004F0715">
            <w:proofErr w:type="spellStart"/>
            <w:r w:rsidRPr="00FF790D">
              <w:t>Πρωτείνη</w:t>
            </w:r>
            <w:proofErr w:type="spellEnd"/>
            <w:r w:rsidRPr="00FF790D">
              <w:t xml:space="preserve"> της ειδικής </w:t>
            </w:r>
            <w:proofErr w:type="spellStart"/>
            <w:r w:rsidRPr="00FF790D">
              <w:t>μυικής</w:t>
            </w:r>
            <w:proofErr w:type="spellEnd"/>
            <w:r w:rsidRPr="00FF790D">
              <w:t xml:space="preserve"> </w:t>
            </w:r>
            <w:proofErr w:type="spellStart"/>
            <w:r w:rsidRPr="00FF790D">
              <w:t>κινάσης</w:t>
            </w:r>
            <w:proofErr w:type="spellEnd"/>
            <w:r w:rsidRPr="00FF790D">
              <w:t xml:space="preserve"> ή το </w:t>
            </w:r>
            <w:proofErr w:type="spellStart"/>
            <w:r w:rsidRPr="00FF790D">
              <w:t>εξωκυτταρικό</w:t>
            </w:r>
            <w:proofErr w:type="spellEnd"/>
            <w:r w:rsidRPr="00FF790D">
              <w:t xml:space="preserve"> της τμήμα, υψηλής καθαρότητας (&gt;80%) </w:t>
            </w:r>
            <w:proofErr w:type="spellStart"/>
            <w:r w:rsidRPr="00FF790D">
              <w:t>ιωδινιωμένη</w:t>
            </w:r>
            <w:proofErr w:type="spellEnd"/>
            <w:r w:rsidRPr="00FF790D">
              <w:t xml:space="preserve"> με 125</w:t>
            </w:r>
            <w:r w:rsidRPr="001B0CBE">
              <w:t>I</w:t>
            </w:r>
            <w:r w:rsidRPr="00FF790D">
              <w:t xml:space="preserve"> σε </w:t>
            </w:r>
            <w:proofErr w:type="spellStart"/>
            <w:r w:rsidRPr="00FF790D">
              <w:t>λυοφιλιωμένη</w:t>
            </w:r>
            <w:proofErr w:type="spellEnd"/>
            <w:r w:rsidRPr="00FF790D">
              <w:t xml:space="preserve"> μορφή. Το κάθε </w:t>
            </w:r>
            <w:proofErr w:type="spellStart"/>
            <w:r w:rsidRPr="00FF790D">
              <w:t>φυαλλίδιο</w:t>
            </w:r>
            <w:proofErr w:type="spellEnd"/>
            <w:r w:rsidRPr="00FF790D">
              <w:t xml:space="preserve"> να καλύπτει </w:t>
            </w:r>
            <w:r w:rsidRPr="00FF790D">
              <w:lastRenderedPageBreak/>
              <w:t xml:space="preserve">τουλάχιστον 25  αντιδράσεις και να μην υπερβαίνει τα 50 </w:t>
            </w:r>
            <w:proofErr w:type="spellStart"/>
            <w:r w:rsidRPr="001B0CBE">
              <w:t>KBq</w:t>
            </w:r>
            <w:proofErr w:type="spellEnd"/>
            <w:r w:rsidRPr="00FF790D">
              <w:t xml:space="preserve">. Να αναγράφεται στο εσωτερικό ο ποιοτικός έλεγχος κάθε παρτίδας και η ειδική δράση της </w:t>
            </w:r>
            <w:proofErr w:type="spellStart"/>
            <w:r w:rsidRPr="00FF790D">
              <w:t>σημασμένης</w:t>
            </w:r>
            <w:proofErr w:type="spellEnd"/>
            <w:r w:rsidRPr="00FF790D">
              <w:t xml:space="preserve"> τοξίνης η οποία να μην είναι μικρότερη του 1500.</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2715"/>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lastRenderedPageBreak/>
              <w:t>11</w:t>
            </w:r>
          </w:p>
        </w:tc>
        <w:tc>
          <w:tcPr>
            <w:tcW w:w="3134" w:type="pct"/>
          </w:tcPr>
          <w:p w:rsidR="004D000F" w:rsidRPr="00FF790D" w:rsidRDefault="004D000F" w:rsidP="004F0715">
            <w:r w:rsidRPr="00FF790D">
              <w:t xml:space="preserve">Η μέθοδος να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xml:space="preserve">) σε ανθρώπινο δείγμα. Η συσκευασία να είναι πλήρης και να περιέχει: α) εκχυλίσματα </w:t>
            </w:r>
            <w:proofErr w:type="spellStart"/>
            <w:r w:rsidRPr="00FF790D">
              <w:t>τασιενεργών</w:t>
            </w:r>
            <w:proofErr w:type="spellEnd"/>
            <w:r w:rsidRPr="00FF790D">
              <w:t xml:space="preserve"> καναλιών ασβεστίου </w:t>
            </w:r>
            <w:proofErr w:type="spellStart"/>
            <w:r w:rsidRPr="00FF790D">
              <w:t>προσδεδεμένα</w:t>
            </w:r>
            <w:proofErr w:type="spellEnd"/>
            <w:r w:rsidRPr="00FF790D">
              <w:t xml:space="preserve"> με </w:t>
            </w:r>
            <w:r w:rsidRPr="001B0CBE">
              <w:t>w</w:t>
            </w:r>
            <w:r w:rsidRPr="00FF790D">
              <w:t>-</w:t>
            </w:r>
            <w:proofErr w:type="spellStart"/>
            <w:r w:rsidRPr="00FF790D">
              <w:t>κονοτοξίνη</w:t>
            </w:r>
            <w:proofErr w:type="spellEnd"/>
            <w:r w:rsidRPr="00FF790D">
              <w:t xml:space="preserve"> </w:t>
            </w:r>
            <w:r w:rsidRPr="001B0CBE">
              <w:t>MVIIC</w:t>
            </w:r>
            <w:r w:rsidRPr="00FF790D">
              <w:t>-</w:t>
            </w:r>
            <w:proofErr w:type="spellStart"/>
            <w:r w:rsidRPr="00FF790D">
              <w:t>σημασμένη</w:t>
            </w:r>
            <w:proofErr w:type="spellEnd"/>
            <w:r w:rsidRPr="00FF790D">
              <w:t xml:space="preserve"> με Ιώδιο 125 (125</w:t>
            </w:r>
            <w:r w:rsidRPr="001B0CBE">
              <w:t>I</w:t>
            </w:r>
            <w:r w:rsidRPr="00FF790D">
              <w:t xml:space="preserve">) για τον έλεγχο της ειδικής πρόσδεσης αντισωμάτων β) </w:t>
            </w:r>
            <w:r w:rsidRPr="001B0CBE">
              <w:t>VGCC</w:t>
            </w:r>
            <w:r w:rsidRPr="00FF790D">
              <w:t xml:space="preserve"> εκχυλίσματα </w:t>
            </w:r>
            <w:proofErr w:type="spellStart"/>
            <w:r w:rsidRPr="00FF790D">
              <w:t>προσδεδεμένα</w:t>
            </w:r>
            <w:proofErr w:type="spellEnd"/>
            <w:r w:rsidRPr="00FF790D">
              <w:t xml:space="preserve"> με </w:t>
            </w:r>
            <w:r w:rsidRPr="001B0CBE">
              <w:t>w</w:t>
            </w:r>
            <w:r w:rsidRPr="00FF790D">
              <w:t>-</w:t>
            </w:r>
            <w:proofErr w:type="spellStart"/>
            <w:r w:rsidRPr="00FF790D">
              <w:t>κονοτοξίνη</w:t>
            </w:r>
            <w:proofErr w:type="spellEnd"/>
            <w:r w:rsidRPr="00FF790D">
              <w:t xml:space="preserve"> </w:t>
            </w:r>
            <w:r w:rsidRPr="001B0CBE">
              <w:t>MVIIC</w:t>
            </w:r>
            <w:r w:rsidRPr="00FF790D">
              <w:t>-</w:t>
            </w:r>
            <w:proofErr w:type="spellStart"/>
            <w:r w:rsidRPr="00FF790D">
              <w:t>σημασμένη</w:t>
            </w:r>
            <w:proofErr w:type="spellEnd"/>
            <w:r w:rsidRPr="00FF790D">
              <w:t xml:space="preserve"> με Ιώδιο 125 (125</w:t>
            </w:r>
            <w:r w:rsidRPr="001B0CBE">
              <w:t>I</w:t>
            </w:r>
            <w:r w:rsidRPr="00FF790D">
              <w:t xml:space="preserve">) σε περίσσεια για τον έλεγχο της μη ειδικής πρόσδεσης αντισωμάτων γ) δείγματα αναφοράς δ) </w:t>
            </w:r>
            <w:proofErr w:type="spellStart"/>
            <w:r w:rsidRPr="00FF790D">
              <w:t>αντι</w:t>
            </w:r>
            <w:proofErr w:type="spellEnd"/>
            <w:r w:rsidRPr="00FF790D">
              <w:t>-ορό (</w:t>
            </w:r>
            <w:proofErr w:type="spellStart"/>
            <w:r w:rsidRPr="00FF790D">
              <w:t>αντι</w:t>
            </w:r>
            <w:proofErr w:type="spellEnd"/>
            <w:r w:rsidRPr="00FF790D">
              <w:t xml:space="preserve">-ανθρώπινο </w:t>
            </w:r>
            <w:proofErr w:type="spellStart"/>
            <w:r w:rsidRPr="001B0CBE">
              <w:t>IgG</w:t>
            </w:r>
            <w:proofErr w:type="spellEnd"/>
            <w:r w:rsidRPr="00FF790D">
              <w:t>) ε) διάλυμα ανασύστασης και ζ) πλυστικά διαλύματα.  Η πλήρης συσκευασία να καλύπτει τουλάχιστον 10 αντιδράσεις και να μην υπερβαίνει τα 20</w:t>
            </w:r>
            <w:r w:rsidRPr="001B0CBE">
              <w:t>KBq</w:t>
            </w:r>
            <w:r w:rsidRPr="00FF790D">
              <w:t xml:space="preserve"> και να φέρει σήμανση </w:t>
            </w:r>
            <w:r w:rsidRPr="001B0CBE">
              <w:t>CE</w:t>
            </w:r>
            <w:r w:rsidRPr="00FF790D">
              <w:t>/</w:t>
            </w:r>
            <w:r w:rsidRPr="001B0CBE">
              <w:t>IVD</w:t>
            </w:r>
            <w:r w:rsidRPr="00FF790D">
              <w:t>.</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2115"/>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12</w:t>
            </w:r>
          </w:p>
        </w:tc>
        <w:tc>
          <w:tcPr>
            <w:tcW w:w="3134" w:type="pct"/>
          </w:tcPr>
          <w:p w:rsidR="004D000F" w:rsidRPr="00FF790D" w:rsidRDefault="004D000F" w:rsidP="004F0715">
            <w:r w:rsidRPr="00FF790D">
              <w:t xml:space="preserve">Η μέθοδος να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xml:space="preserve">) σε ανθρώπινο δείγμα. Η  συσκευασία να είναι πλήρης και να περιέχει: α) εκχυλίσματα </w:t>
            </w:r>
            <w:proofErr w:type="spellStart"/>
            <w:r w:rsidRPr="00FF790D">
              <w:t>τασιενεργών</w:t>
            </w:r>
            <w:proofErr w:type="spellEnd"/>
            <w:r w:rsidRPr="00FF790D">
              <w:t xml:space="preserve"> καναλιών καλίου </w:t>
            </w:r>
            <w:proofErr w:type="spellStart"/>
            <w:r w:rsidRPr="00FF790D">
              <w:t>προσδεδεμένα</w:t>
            </w:r>
            <w:proofErr w:type="spellEnd"/>
            <w:r w:rsidRPr="00FF790D">
              <w:t xml:space="preserve"> με α-</w:t>
            </w:r>
            <w:proofErr w:type="spellStart"/>
            <w:r w:rsidRPr="00FF790D">
              <w:t>δενδροτοξίνη</w:t>
            </w:r>
            <w:proofErr w:type="spellEnd"/>
            <w:r w:rsidRPr="00FF790D">
              <w:t>-</w:t>
            </w:r>
            <w:proofErr w:type="spellStart"/>
            <w:r w:rsidRPr="00FF790D">
              <w:t>σημασμένη</w:t>
            </w:r>
            <w:proofErr w:type="spellEnd"/>
            <w:r w:rsidRPr="00FF790D">
              <w:t xml:space="preserve"> με Ιώδιο 125 (125</w:t>
            </w:r>
            <w:r w:rsidRPr="001B0CBE">
              <w:t>I</w:t>
            </w:r>
            <w:r w:rsidRPr="00FF790D">
              <w:t xml:space="preserve">) για τον έλεγχο της ειδικής πρόσδεσης αντισωμάτων β) δείγματα αναφοράς  γ) </w:t>
            </w:r>
            <w:proofErr w:type="spellStart"/>
            <w:r w:rsidRPr="00FF790D">
              <w:t>αντι</w:t>
            </w:r>
            <w:proofErr w:type="spellEnd"/>
            <w:r w:rsidRPr="00FF790D">
              <w:t>-ορό (</w:t>
            </w:r>
            <w:proofErr w:type="spellStart"/>
            <w:r w:rsidRPr="00FF790D">
              <w:t>αντι</w:t>
            </w:r>
            <w:proofErr w:type="spellEnd"/>
            <w:r w:rsidRPr="00FF790D">
              <w:t xml:space="preserve">- ανθρώπινο </w:t>
            </w:r>
            <w:proofErr w:type="spellStart"/>
            <w:r w:rsidRPr="001B0CBE">
              <w:t>IgG</w:t>
            </w:r>
            <w:proofErr w:type="spellEnd"/>
            <w:r w:rsidRPr="00FF790D">
              <w:t>) και δ) διάλυμα ανασύστασης.  Η πλήρης συσκευασία να καλύπτει τουλάχιστον 10 αντιδράσεις, να μην υπερβαίνει τα 40</w:t>
            </w:r>
            <w:r w:rsidRPr="001B0CBE">
              <w:t>KBq</w:t>
            </w:r>
            <w:r w:rsidRPr="00FF790D">
              <w:t xml:space="preserve"> και να φέρει σήμανση </w:t>
            </w:r>
            <w:r w:rsidRPr="001B0CBE">
              <w:t>CE</w:t>
            </w:r>
            <w:r w:rsidRPr="00FF790D">
              <w:t>/</w:t>
            </w:r>
            <w:r w:rsidRPr="001B0CBE">
              <w:t>IVD</w:t>
            </w:r>
            <w:r w:rsidRPr="00FF790D">
              <w:t>.</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955192">
        <w:trPr>
          <w:trHeight w:val="915"/>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Default="004D000F" w:rsidP="004F0715">
            <w:pPr>
              <w:jc w:val="center"/>
              <w:rPr>
                <w:b/>
                <w:bCs/>
                <w:color w:val="000000"/>
              </w:rPr>
            </w:pPr>
            <w:r>
              <w:rPr>
                <w:b/>
                <w:bCs/>
                <w:color w:val="000000"/>
              </w:rPr>
              <w:t>13</w:t>
            </w:r>
          </w:p>
        </w:tc>
        <w:tc>
          <w:tcPr>
            <w:tcW w:w="3134" w:type="pct"/>
          </w:tcPr>
          <w:p w:rsidR="004D000F" w:rsidRPr="001B0CBE" w:rsidRDefault="004D000F" w:rsidP="004F0715">
            <w:r w:rsidRPr="00FF790D">
              <w:t xml:space="preserve">Η μέθοδος να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xml:space="preserve">) σε ανθρώπινο δείγμα. Η συσκευασία να είναι πλήρης και να περιέχει: α) εκχυλίσματα </w:t>
            </w:r>
            <w:proofErr w:type="spellStart"/>
            <w:r w:rsidRPr="00FF790D">
              <w:t>τασιενεργών</w:t>
            </w:r>
            <w:proofErr w:type="spellEnd"/>
            <w:r w:rsidRPr="00FF790D">
              <w:t xml:space="preserve"> καναλιών ασβεστίου τύπου Ν </w:t>
            </w:r>
            <w:proofErr w:type="spellStart"/>
            <w:r w:rsidRPr="00FF790D">
              <w:t>προσδεδεμένα</w:t>
            </w:r>
            <w:proofErr w:type="spellEnd"/>
            <w:r w:rsidRPr="00FF790D">
              <w:t xml:space="preserve"> με ω -</w:t>
            </w:r>
            <w:proofErr w:type="spellStart"/>
            <w:r w:rsidRPr="00FF790D">
              <w:t>κονοτοξίνη</w:t>
            </w:r>
            <w:proofErr w:type="spellEnd"/>
            <w:r w:rsidRPr="00FF790D">
              <w:t xml:space="preserve"> </w:t>
            </w:r>
            <w:r w:rsidRPr="001B0CBE">
              <w:t>CVIA</w:t>
            </w:r>
            <w:r w:rsidRPr="00FF790D">
              <w:t xml:space="preserve"> </w:t>
            </w:r>
            <w:proofErr w:type="spellStart"/>
            <w:r w:rsidRPr="00FF790D">
              <w:t>σημασμένη</w:t>
            </w:r>
            <w:proofErr w:type="spellEnd"/>
            <w:r w:rsidRPr="00FF790D">
              <w:t xml:space="preserve"> με Ιώδιο 125 (125</w:t>
            </w:r>
            <w:r w:rsidRPr="001B0CBE">
              <w:t>I</w:t>
            </w:r>
            <w:r w:rsidRPr="00FF790D">
              <w:t xml:space="preserve">) για τον έλεγχο της ειδικής πρόσδεσης αντισωμάτων, β)  δείγματα αναφοράς,  γ) </w:t>
            </w:r>
            <w:proofErr w:type="spellStart"/>
            <w:r w:rsidRPr="00FF790D">
              <w:t>αντι</w:t>
            </w:r>
            <w:proofErr w:type="spellEnd"/>
            <w:r w:rsidRPr="00FF790D">
              <w:t>-ορό (</w:t>
            </w:r>
            <w:proofErr w:type="spellStart"/>
            <w:r w:rsidRPr="00FF790D">
              <w:t>αντι</w:t>
            </w:r>
            <w:proofErr w:type="spellEnd"/>
            <w:r w:rsidRPr="00FF790D">
              <w:t xml:space="preserve">- ανθρώπινο </w:t>
            </w:r>
            <w:proofErr w:type="spellStart"/>
            <w:r w:rsidRPr="001B0CBE">
              <w:t>IgG</w:t>
            </w:r>
            <w:proofErr w:type="spellEnd"/>
            <w:r w:rsidRPr="00FF790D">
              <w:t xml:space="preserve">), ε) διάλυμα ανασύστασης, και ζ) πλυστικά διαλύματα.  </w:t>
            </w:r>
            <w:r w:rsidRPr="001B0CBE">
              <w:t>Η πλήρης συσκευασία να καλύπτει τουλάχιστον 10 αντιδράσεις.</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A2397F">
        <w:trPr>
          <w:trHeight w:val="699"/>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Default="004D000F" w:rsidP="004F0715">
            <w:pPr>
              <w:jc w:val="center"/>
              <w:rPr>
                <w:b/>
                <w:bCs/>
                <w:color w:val="000000"/>
              </w:rPr>
            </w:pPr>
            <w:r>
              <w:rPr>
                <w:b/>
                <w:bCs/>
                <w:color w:val="000000"/>
              </w:rPr>
              <w:t>14</w:t>
            </w:r>
          </w:p>
        </w:tc>
        <w:tc>
          <w:tcPr>
            <w:tcW w:w="3134" w:type="pct"/>
            <w:tcBorders>
              <w:bottom w:val="single" w:sz="4" w:space="0" w:color="auto"/>
            </w:tcBorders>
          </w:tcPr>
          <w:p w:rsidR="004D000F" w:rsidRPr="001B0CBE" w:rsidRDefault="004D000F" w:rsidP="004F0715">
            <w:r w:rsidRPr="00FF790D">
              <w:t xml:space="preserve">Η μέθοδος να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xml:space="preserve">) σε ανθρώπινο δείγμα. Η συσκευασία να είναι πλήρης και να περιέχει: α) </w:t>
            </w:r>
            <w:proofErr w:type="spellStart"/>
            <w:r w:rsidRPr="00FF790D">
              <w:t>Γαγγλιονικό</w:t>
            </w:r>
            <w:proofErr w:type="spellEnd"/>
            <w:r w:rsidRPr="00FF790D">
              <w:t xml:space="preserve"> Υποδοχέα </w:t>
            </w:r>
            <w:proofErr w:type="spellStart"/>
            <w:r w:rsidRPr="00FF790D">
              <w:t>Ακετυλοχολίνης</w:t>
            </w:r>
            <w:proofErr w:type="spellEnd"/>
            <w:r w:rsidRPr="00FF790D">
              <w:t xml:space="preserve"> </w:t>
            </w:r>
            <w:proofErr w:type="spellStart"/>
            <w:r w:rsidRPr="00FF790D">
              <w:t>προσδεδεμένο</w:t>
            </w:r>
            <w:proofErr w:type="spellEnd"/>
            <w:r w:rsidRPr="00FF790D">
              <w:t xml:space="preserve"> με </w:t>
            </w:r>
            <w:proofErr w:type="spellStart"/>
            <w:r w:rsidRPr="00FF790D">
              <w:t>επιβατιδίνη</w:t>
            </w:r>
            <w:proofErr w:type="spellEnd"/>
            <w:r w:rsidRPr="00FF790D">
              <w:t xml:space="preserve"> </w:t>
            </w:r>
            <w:proofErr w:type="spellStart"/>
            <w:r w:rsidRPr="00FF790D">
              <w:t>σημασμένη</w:t>
            </w:r>
            <w:proofErr w:type="spellEnd"/>
            <w:r w:rsidRPr="00FF790D">
              <w:t xml:space="preserve"> με Ιώδιο 125 (125</w:t>
            </w:r>
            <w:r w:rsidRPr="001B0CBE">
              <w:t>I</w:t>
            </w:r>
            <w:r w:rsidRPr="00FF790D">
              <w:t xml:space="preserve">) σε </w:t>
            </w:r>
            <w:proofErr w:type="spellStart"/>
            <w:r w:rsidRPr="00FF790D">
              <w:t>λυοφιλιωμένη</w:t>
            </w:r>
            <w:proofErr w:type="spellEnd"/>
            <w:r w:rsidRPr="00FF790D">
              <w:t xml:space="preserve"> μορφή, β) δείγματα αναφοράς, γ) </w:t>
            </w:r>
            <w:proofErr w:type="spellStart"/>
            <w:r w:rsidRPr="00FF790D">
              <w:t>αντι</w:t>
            </w:r>
            <w:proofErr w:type="spellEnd"/>
            <w:r w:rsidRPr="00FF790D">
              <w:t>-ορό (</w:t>
            </w:r>
            <w:proofErr w:type="spellStart"/>
            <w:r w:rsidRPr="00FF790D">
              <w:t>αντι</w:t>
            </w:r>
            <w:proofErr w:type="spellEnd"/>
            <w:r w:rsidRPr="00FF790D">
              <w:t xml:space="preserve">- ανθρώπινο </w:t>
            </w:r>
            <w:proofErr w:type="spellStart"/>
            <w:r w:rsidRPr="001B0CBE">
              <w:t>IgG</w:t>
            </w:r>
            <w:proofErr w:type="spellEnd"/>
            <w:r w:rsidRPr="00FF790D">
              <w:t xml:space="preserve">), και δ) διάλυμα ανασύστασης.  Η πλήρης συσκευασία να καλύπτει τουλάχιστον 10  αντιδράσεις. Να αναγράφεται στο εσωτερικό της ο ποιοτικός έλεγχος κάθε παρτίδας και η ειδική δράση της </w:t>
            </w:r>
            <w:proofErr w:type="spellStart"/>
            <w:r w:rsidRPr="00FF790D">
              <w:lastRenderedPageBreak/>
              <w:t>σημασμένης</w:t>
            </w:r>
            <w:proofErr w:type="spellEnd"/>
            <w:r w:rsidRPr="00FF790D">
              <w:t xml:space="preserve"> τοξίνης. </w:t>
            </w:r>
            <w:r w:rsidRPr="001B0CBE">
              <w:t>Ο προσδιορισμός των αντισωμάτων να είναι ποσοτικός.</w:t>
            </w:r>
          </w:p>
        </w:tc>
        <w:tc>
          <w:tcPr>
            <w:tcW w:w="365" w:type="pct"/>
            <w:tcBorders>
              <w:bottom w:val="single" w:sz="4" w:space="0" w:color="auto"/>
            </w:tcBorders>
          </w:tcPr>
          <w:p w:rsidR="004D000F" w:rsidRPr="00FF790D" w:rsidRDefault="004D000F" w:rsidP="004F0715"/>
        </w:tc>
        <w:tc>
          <w:tcPr>
            <w:tcW w:w="364" w:type="pct"/>
            <w:tcBorders>
              <w:bottom w:val="single" w:sz="4" w:space="0" w:color="auto"/>
            </w:tcBorders>
          </w:tcPr>
          <w:p w:rsidR="004D000F" w:rsidRPr="00FF790D" w:rsidRDefault="004D000F" w:rsidP="004F0715"/>
        </w:tc>
        <w:tc>
          <w:tcPr>
            <w:tcW w:w="774" w:type="pct"/>
            <w:tcBorders>
              <w:bottom w:val="single" w:sz="4" w:space="0" w:color="auto"/>
            </w:tcBorders>
          </w:tcPr>
          <w:p w:rsidR="004D000F" w:rsidRPr="00FF790D" w:rsidRDefault="004D000F" w:rsidP="004F0715"/>
        </w:tc>
      </w:tr>
      <w:tr w:rsidR="00955192" w:rsidRPr="005516CC" w:rsidTr="00955192">
        <w:trPr>
          <w:trHeight w:val="915"/>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Default="004D000F" w:rsidP="004F0715">
            <w:pPr>
              <w:jc w:val="center"/>
              <w:rPr>
                <w:b/>
                <w:bCs/>
                <w:color w:val="000000"/>
              </w:rPr>
            </w:pPr>
            <w:r>
              <w:rPr>
                <w:b/>
                <w:bCs/>
                <w:color w:val="000000"/>
              </w:rPr>
              <w:lastRenderedPageBreak/>
              <w:t>15</w:t>
            </w:r>
          </w:p>
        </w:tc>
        <w:tc>
          <w:tcPr>
            <w:tcW w:w="3134" w:type="pct"/>
            <w:tcBorders>
              <w:top w:val="single" w:sz="4" w:space="0" w:color="auto"/>
              <w:left w:val="single" w:sz="4" w:space="0" w:color="auto"/>
              <w:bottom w:val="single" w:sz="4" w:space="0" w:color="auto"/>
              <w:right w:val="single" w:sz="4" w:space="0" w:color="auto"/>
            </w:tcBorders>
          </w:tcPr>
          <w:p w:rsidR="004D000F" w:rsidRPr="001B0CBE" w:rsidRDefault="004D000F" w:rsidP="004F0715">
            <w:r w:rsidRPr="00FF790D">
              <w:t xml:space="preserve">Η μέθοδος αναφέρεται σε </w:t>
            </w:r>
            <w:proofErr w:type="spellStart"/>
            <w:r w:rsidRPr="00FF790D">
              <w:t>ραδιοανοσολογικό</w:t>
            </w:r>
            <w:proofErr w:type="spellEnd"/>
            <w:r w:rsidRPr="00FF790D">
              <w:t xml:space="preserve"> προσδιορισμό (</w:t>
            </w:r>
            <w:r w:rsidRPr="001B0CBE">
              <w:t>RIA</w:t>
            </w:r>
            <w:r w:rsidRPr="00FF790D">
              <w:t xml:space="preserve">: </w:t>
            </w:r>
            <w:proofErr w:type="spellStart"/>
            <w:r w:rsidRPr="00FF790D">
              <w:t>ραδιο</w:t>
            </w:r>
            <w:proofErr w:type="spellEnd"/>
            <w:r w:rsidRPr="00FF790D">
              <w:t xml:space="preserve"> </w:t>
            </w:r>
            <w:proofErr w:type="spellStart"/>
            <w:r w:rsidRPr="00FF790D">
              <w:t>ανοσοπροσρόφηση</w:t>
            </w:r>
            <w:proofErr w:type="spellEnd"/>
            <w:r w:rsidRPr="00FF790D">
              <w:t>) σε ανθρώπινο δείγμα. Η συσκευασία να είναι πλήρης και να περιέχει: α) α-</w:t>
            </w:r>
            <w:proofErr w:type="spellStart"/>
            <w:r w:rsidRPr="00FF790D">
              <w:t>μπουγγαροτοξίνη</w:t>
            </w:r>
            <w:proofErr w:type="spellEnd"/>
            <w:r w:rsidRPr="00FF790D">
              <w:t xml:space="preserve"> </w:t>
            </w:r>
            <w:proofErr w:type="spellStart"/>
            <w:r w:rsidRPr="00FF790D">
              <w:t>σημασμένη</w:t>
            </w:r>
            <w:proofErr w:type="spellEnd"/>
            <w:r w:rsidRPr="00FF790D">
              <w:t xml:space="preserve"> με Ιώδιο 125 (125</w:t>
            </w:r>
            <w:r w:rsidRPr="001B0CBE">
              <w:t>I</w:t>
            </w:r>
            <w:r w:rsidRPr="00FF790D">
              <w:t xml:space="preserve">) σε </w:t>
            </w:r>
            <w:proofErr w:type="spellStart"/>
            <w:r w:rsidRPr="00FF790D">
              <w:t>λυοφιλιωμένη</w:t>
            </w:r>
            <w:proofErr w:type="spellEnd"/>
            <w:r w:rsidRPr="00FF790D">
              <w:t xml:space="preserve"> μορφή β) μείγμα εμβρυικής και ενήλικης μορφής Υποδοχέα </w:t>
            </w:r>
            <w:proofErr w:type="spellStart"/>
            <w:r w:rsidRPr="00FF790D">
              <w:t>Ακετυλοχολίνης</w:t>
            </w:r>
            <w:proofErr w:type="spellEnd"/>
            <w:r w:rsidRPr="00FF790D">
              <w:t xml:space="preserve"> σε </w:t>
            </w:r>
            <w:proofErr w:type="spellStart"/>
            <w:r w:rsidRPr="00FF790D">
              <w:t>λυοφιλιωμένη</w:t>
            </w:r>
            <w:proofErr w:type="spellEnd"/>
            <w:r w:rsidRPr="00FF790D">
              <w:t xml:space="preserve"> μορφή γ) </w:t>
            </w:r>
            <w:r w:rsidRPr="001B0CBE">
              <w:t>NSB</w:t>
            </w:r>
            <w:r w:rsidRPr="00FF790D">
              <w:t xml:space="preserve">  αντιδραστήριο δ) δείγματα αναφοράς ε) </w:t>
            </w:r>
            <w:proofErr w:type="spellStart"/>
            <w:r w:rsidRPr="00FF790D">
              <w:t>αντι</w:t>
            </w:r>
            <w:proofErr w:type="spellEnd"/>
            <w:r w:rsidRPr="00FF790D">
              <w:t>-ορό (</w:t>
            </w:r>
            <w:proofErr w:type="spellStart"/>
            <w:r w:rsidRPr="00FF790D">
              <w:t>αντι</w:t>
            </w:r>
            <w:proofErr w:type="spellEnd"/>
            <w:r w:rsidRPr="00FF790D">
              <w:t xml:space="preserve">-ανθρώπινο </w:t>
            </w:r>
            <w:proofErr w:type="spellStart"/>
            <w:r w:rsidRPr="001B0CBE">
              <w:t>IgG</w:t>
            </w:r>
            <w:proofErr w:type="spellEnd"/>
            <w:r w:rsidRPr="00FF790D">
              <w:t xml:space="preserve">), ζ) </w:t>
            </w:r>
            <w:proofErr w:type="spellStart"/>
            <w:r w:rsidRPr="00FF790D">
              <w:t>Κονκαναβαλίνη</w:t>
            </w:r>
            <w:proofErr w:type="spellEnd"/>
            <w:r w:rsidRPr="00FF790D">
              <w:t xml:space="preserve"> Α-</w:t>
            </w:r>
            <w:proofErr w:type="spellStart"/>
            <w:r w:rsidRPr="00FF790D">
              <w:t>σεφαρόζη</w:t>
            </w:r>
            <w:proofErr w:type="spellEnd"/>
            <w:r w:rsidRPr="00FF790D">
              <w:t xml:space="preserve"> (</w:t>
            </w:r>
            <w:proofErr w:type="spellStart"/>
            <w:r w:rsidRPr="001B0CBE">
              <w:t>Concanavalin</w:t>
            </w:r>
            <w:proofErr w:type="spellEnd"/>
            <w:r w:rsidRPr="00FF790D">
              <w:t xml:space="preserve"> </w:t>
            </w:r>
            <w:r w:rsidRPr="001B0CBE">
              <w:t>A</w:t>
            </w:r>
            <w:r w:rsidRPr="00FF790D">
              <w:t>-</w:t>
            </w:r>
            <w:proofErr w:type="spellStart"/>
            <w:r w:rsidRPr="001B0CBE">
              <w:t>sepharose</w:t>
            </w:r>
            <w:proofErr w:type="spellEnd"/>
            <w:r w:rsidRPr="00FF790D">
              <w:t xml:space="preserve">) έτοιμο διάλυμα η) διάλυμα ανασύστασης και θ) πλυστικό διάλυμα. Η πλήρης συσκευασία να καλύπτει τουλάχιστον 100 αντιδράσεις και να μην υπερβαίνει τα 200 </w:t>
            </w:r>
            <w:proofErr w:type="spellStart"/>
            <w:r w:rsidRPr="001B0CBE">
              <w:t>KBq</w:t>
            </w:r>
            <w:proofErr w:type="spellEnd"/>
            <w:r w:rsidRPr="00FF790D">
              <w:t xml:space="preserve">. </w:t>
            </w:r>
            <w:r w:rsidRPr="001B0CBE">
              <w:t>Να αναγράφεται στο εσωτερικό ο ποιοτικός έλεγχος κάθε παρτίδας.</w:t>
            </w:r>
          </w:p>
        </w:tc>
        <w:tc>
          <w:tcPr>
            <w:tcW w:w="365"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364"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c>
          <w:tcPr>
            <w:tcW w:w="774" w:type="pct"/>
            <w:tcBorders>
              <w:top w:val="single" w:sz="4" w:space="0" w:color="auto"/>
              <w:left w:val="single" w:sz="4" w:space="0" w:color="auto"/>
              <w:bottom w:val="single" w:sz="4" w:space="0" w:color="auto"/>
              <w:right w:val="single" w:sz="4" w:space="0" w:color="auto"/>
            </w:tcBorders>
          </w:tcPr>
          <w:p w:rsidR="004D000F" w:rsidRPr="00FF790D" w:rsidRDefault="004D000F" w:rsidP="004F0715"/>
        </w:tc>
      </w:tr>
      <w:tr w:rsidR="00955192" w:rsidRPr="005516CC" w:rsidTr="00955192">
        <w:trPr>
          <w:trHeight w:val="1515"/>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16</w:t>
            </w:r>
          </w:p>
        </w:tc>
        <w:tc>
          <w:tcPr>
            <w:tcW w:w="3134" w:type="pct"/>
            <w:tcBorders>
              <w:top w:val="single" w:sz="4" w:space="0" w:color="auto"/>
            </w:tcBorders>
          </w:tcPr>
          <w:p w:rsidR="004D000F" w:rsidRPr="001B0CBE" w:rsidRDefault="004D000F" w:rsidP="004F0715">
            <w:r w:rsidRPr="00FF790D">
              <w:t xml:space="preserve">Συσκευασία  δοκιμασίας </w:t>
            </w:r>
            <w:proofErr w:type="spellStart"/>
            <w:r w:rsidRPr="00FF790D">
              <w:t>Ενζυµο</w:t>
            </w:r>
            <w:proofErr w:type="spellEnd"/>
            <w:r w:rsidRPr="00FF790D">
              <w:t xml:space="preserve">- </w:t>
            </w:r>
            <w:proofErr w:type="spellStart"/>
            <w:r w:rsidRPr="00FF790D">
              <w:t>Συζευγµένης</w:t>
            </w:r>
            <w:proofErr w:type="spellEnd"/>
            <w:r w:rsidRPr="00FF790D">
              <w:t xml:space="preserve"> </w:t>
            </w:r>
            <w:proofErr w:type="spellStart"/>
            <w:r w:rsidRPr="00FF790D">
              <w:t>Ανοσοπροσρόφησης</w:t>
            </w:r>
            <w:proofErr w:type="spellEnd"/>
            <w:r w:rsidRPr="00FF790D">
              <w:t xml:space="preserve"> (</w:t>
            </w:r>
            <w:r w:rsidRPr="001B0CBE">
              <w:t>ELISA</w:t>
            </w:r>
            <w:r w:rsidRPr="00FF790D">
              <w:t xml:space="preserve">) για την ανίχνευση </w:t>
            </w:r>
            <w:proofErr w:type="spellStart"/>
            <w:r w:rsidRPr="00FF790D">
              <w:t>αυτοαντισωμάτων</w:t>
            </w:r>
            <w:proofErr w:type="spellEnd"/>
            <w:r w:rsidRPr="00FF790D">
              <w:t xml:space="preserve"> έναντι της </w:t>
            </w:r>
            <w:proofErr w:type="spellStart"/>
            <w:r w:rsidRPr="00FF790D">
              <w:t>ανοσογόνου</w:t>
            </w:r>
            <w:proofErr w:type="spellEnd"/>
            <w:r w:rsidRPr="00FF790D">
              <w:t xml:space="preserve"> περιοχής της </w:t>
            </w:r>
            <w:proofErr w:type="spellStart"/>
            <w:r w:rsidRPr="00FF790D">
              <w:t>τιτίνης</w:t>
            </w:r>
            <w:proofErr w:type="spellEnd"/>
            <w:r w:rsidRPr="00FF790D">
              <w:t xml:space="preserve">. Η πλήρης συσκευασία  να είναι κατάλληλη για τον </w:t>
            </w:r>
            <w:proofErr w:type="spellStart"/>
            <w:r w:rsidRPr="00FF790D">
              <w:t>ημιποσοτικό</w:t>
            </w:r>
            <w:proofErr w:type="spellEnd"/>
            <w:r w:rsidRPr="00FF790D">
              <w:t xml:space="preserve"> προσδιορισμό των αντισωμάτων έναντι της </w:t>
            </w:r>
            <w:proofErr w:type="spellStart"/>
            <w:r w:rsidRPr="00FF790D">
              <w:t>τιτίνης</w:t>
            </w:r>
            <w:proofErr w:type="spellEnd"/>
            <w:r w:rsidRPr="00FF790D">
              <w:t xml:space="preserve">. Η πλήρης συσκευασία  να περιέχει αποσπώμενες σειρές ανά 8 </w:t>
            </w:r>
            <w:proofErr w:type="spellStart"/>
            <w:r w:rsidRPr="00FF790D">
              <w:t>μικρο-βοθρία</w:t>
            </w:r>
            <w:proofErr w:type="spellEnd"/>
            <w:r w:rsidRPr="00FF790D">
              <w:t xml:space="preserve"> επιστρωμένα με </w:t>
            </w:r>
            <w:proofErr w:type="spellStart"/>
            <w:r w:rsidRPr="00FF790D">
              <w:t>ανασυνδυασμένο</w:t>
            </w:r>
            <w:proofErr w:type="spellEnd"/>
            <w:r w:rsidRPr="00FF790D">
              <w:t xml:space="preserve"> </w:t>
            </w:r>
            <w:r w:rsidRPr="001B0CBE">
              <w:t>MGT</w:t>
            </w:r>
            <w:r w:rsidRPr="00FF790D">
              <w:t xml:space="preserve">30 πεπτίδιο, πλυστικό διάλυμα, διάλυμα αραίωσης, βαθμονομητές, 2 δείγματα ελέγχου (αρνητικό και θετικό), συζευγμένο ένζυμο, υπόστρωμα  </w:t>
            </w:r>
            <w:r w:rsidRPr="001B0CBE">
              <w:t>TMB</w:t>
            </w:r>
            <w:r w:rsidRPr="00FF790D">
              <w:t xml:space="preserve"> και διάλυμα τερματισμού αντίδρασης.  Ο </w:t>
            </w:r>
            <w:proofErr w:type="spellStart"/>
            <w:r w:rsidRPr="00FF790D">
              <w:t>ενζυμικός</w:t>
            </w:r>
            <w:proofErr w:type="spellEnd"/>
            <w:r w:rsidRPr="00FF790D">
              <w:t xml:space="preserve"> ιχνηθέτης, οι  βαθμονομητές και τα δείγματα ελέγχου να είναι έτοιμα προς χρήση. Η διαδικασία της  να γίνεται σε θερμοκρασία δωματίου. Να υπάρχει δυνατότητα παροχής επιπλέον ιχνηθετών. </w:t>
            </w:r>
            <w:r w:rsidRPr="001B0CBE">
              <w:t xml:space="preserve">Η πλήρης συσκευασία να περιέχει τουλάχιστον 48 </w:t>
            </w:r>
            <w:proofErr w:type="spellStart"/>
            <w:r w:rsidRPr="001B0CBE">
              <w:t>μικρο-βοθρία</w:t>
            </w:r>
            <w:proofErr w:type="spellEnd"/>
            <w:r w:rsidRPr="001B0CBE">
              <w:t>.</w:t>
            </w:r>
          </w:p>
        </w:tc>
        <w:tc>
          <w:tcPr>
            <w:tcW w:w="365" w:type="pct"/>
            <w:tcBorders>
              <w:top w:val="single" w:sz="4" w:space="0" w:color="auto"/>
            </w:tcBorders>
          </w:tcPr>
          <w:p w:rsidR="004D000F" w:rsidRPr="00FF790D" w:rsidRDefault="004D000F" w:rsidP="004F0715"/>
        </w:tc>
        <w:tc>
          <w:tcPr>
            <w:tcW w:w="364" w:type="pct"/>
            <w:tcBorders>
              <w:top w:val="single" w:sz="4" w:space="0" w:color="auto"/>
            </w:tcBorders>
          </w:tcPr>
          <w:p w:rsidR="004D000F" w:rsidRPr="00FF790D" w:rsidRDefault="004D000F" w:rsidP="004F0715"/>
        </w:tc>
        <w:tc>
          <w:tcPr>
            <w:tcW w:w="774" w:type="pct"/>
            <w:tcBorders>
              <w:top w:val="single" w:sz="4" w:space="0" w:color="auto"/>
            </w:tcBorders>
          </w:tcPr>
          <w:p w:rsidR="004D000F" w:rsidRPr="00FF790D" w:rsidRDefault="004D000F" w:rsidP="004F0715"/>
        </w:tc>
      </w:tr>
      <w:tr w:rsidR="00955192" w:rsidRPr="00FF790D" w:rsidTr="00955192">
        <w:trPr>
          <w:trHeight w:val="287"/>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17</w:t>
            </w:r>
          </w:p>
        </w:tc>
        <w:tc>
          <w:tcPr>
            <w:tcW w:w="3134" w:type="pct"/>
          </w:tcPr>
          <w:p w:rsidR="004D000F" w:rsidRPr="00FF790D" w:rsidRDefault="004D000F" w:rsidP="004F0715">
            <w:r w:rsidRPr="00FF790D">
              <w:t xml:space="preserve">Συσκευασία  Δοκιμασίας </w:t>
            </w:r>
            <w:proofErr w:type="spellStart"/>
            <w:r w:rsidRPr="00FF790D">
              <w:t>Ενζυµο</w:t>
            </w:r>
            <w:proofErr w:type="spellEnd"/>
            <w:r w:rsidRPr="00FF790D">
              <w:t xml:space="preserve">- </w:t>
            </w:r>
            <w:proofErr w:type="spellStart"/>
            <w:r w:rsidRPr="00FF790D">
              <w:t>Συζευγµένης</w:t>
            </w:r>
            <w:proofErr w:type="spellEnd"/>
            <w:r w:rsidRPr="00FF790D">
              <w:t xml:space="preserve"> </w:t>
            </w:r>
            <w:proofErr w:type="spellStart"/>
            <w:r w:rsidRPr="00FF790D">
              <w:t>Ανοσοπροσρόφησης</w:t>
            </w:r>
            <w:proofErr w:type="spellEnd"/>
            <w:r w:rsidRPr="00FF790D">
              <w:t xml:space="preserve"> (</w:t>
            </w:r>
            <w:r w:rsidRPr="001B0CBE">
              <w:t>ELISA</w:t>
            </w:r>
            <w:r w:rsidRPr="00FF790D">
              <w:t xml:space="preserve">)  για τον ποσοτικό </w:t>
            </w:r>
            <w:r w:rsidRPr="001B0CBE">
              <w:t>in</w:t>
            </w:r>
            <w:r w:rsidRPr="00FF790D">
              <w:t xml:space="preserve"> </w:t>
            </w:r>
            <w:proofErr w:type="spellStart"/>
            <w:r w:rsidRPr="001B0CBE">
              <w:t>vitro</w:t>
            </w:r>
            <w:proofErr w:type="spellEnd"/>
            <w:r w:rsidRPr="00FF790D">
              <w:t xml:space="preserve"> διαγνωστικό προσδιορισμό ανθρώπινων </w:t>
            </w:r>
            <w:proofErr w:type="spellStart"/>
            <w:r w:rsidRPr="001B0CBE">
              <w:t>IgM</w:t>
            </w:r>
            <w:proofErr w:type="spellEnd"/>
            <w:r w:rsidRPr="00FF790D">
              <w:t>-</w:t>
            </w:r>
            <w:proofErr w:type="spellStart"/>
            <w:r w:rsidRPr="00FF790D">
              <w:t>αυτο</w:t>
            </w:r>
            <w:proofErr w:type="spellEnd"/>
            <w:r w:rsidRPr="00FF790D">
              <w:t xml:space="preserve">-αντισωμάτων που κατευθύνονται έναντι της </w:t>
            </w:r>
            <w:proofErr w:type="spellStart"/>
            <w:r w:rsidRPr="00FF790D">
              <w:t>γλυκοπρωτείνης</w:t>
            </w:r>
            <w:proofErr w:type="spellEnd"/>
            <w:r w:rsidRPr="00FF790D">
              <w:t xml:space="preserve"> σχετιζόμενης με </w:t>
            </w:r>
            <w:proofErr w:type="spellStart"/>
            <w:r w:rsidRPr="00FF790D">
              <w:t>μυελίνη</w:t>
            </w:r>
            <w:proofErr w:type="spellEnd"/>
            <w:r w:rsidRPr="00FF790D">
              <w:t xml:space="preserve"> (</w:t>
            </w:r>
            <w:r w:rsidRPr="001B0CBE">
              <w:t>MAG</w:t>
            </w:r>
            <w:r w:rsidRPr="00FF790D">
              <w:t xml:space="preserve">) σε ορό ασθενή. Να αποτελεί πλήρης συσκευασία για τον ποσοτικό προσδιορισμό των </w:t>
            </w:r>
            <w:proofErr w:type="spellStart"/>
            <w:r w:rsidRPr="001B0CBE">
              <w:t>IgM</w:t>
            </w:r>
            <w:proofErr w:type="spellEnd"/>
            <w:r w:rsidRPr="00FF790D">
              <w:t xml:space="preserve"> αντισωμάτων. Η πλήρης συσκευασία να περιέχει 96 </w:t>
            </w:r>
            <w:proofErr w:type="spellStart"/>
            <w:r w:rsidRPr="00FF790D">
              <w:t>μικρο-βοθρία</w:t>
            </w:r>
            <w:proofErr w:type="spellEnd"/>
            <w:r w:rsidRPr="00FF790D">
              <w:t xml:space="preserve">  επικαλυμμένα με ανθρώπινη  </w:t>
            </w:r>
            <w:proofErr w:type="spellStart"/>
            <w:r w:rsidRPr="00FF790D">
              <w:t>γλυκοπρωτεΐνη</w:t>
            </w:r>
            <w:proofErr w:type="spellEnd"/>
            <w:r w:rsidRPr="00FF790D">
              <w:t xml:space="preserve"> </w:t>
            </w:r>
            <w:proofErr w:type="spellStart"/>
            <w:r w:rsidRPr="00FF790D">
              <w:t>συσχετιζόμενη</w:t>
            </w:r>
            <w:proofErr w:type="spellEnd"/>
            <w:r w:rsidRPr="00FF790D">
              <w:t xml:space="preserve"> με </w:t>
            </w:r>
            <w:proofErr w:type="spellStart"/>
            <w:r w:rsidRPr="00FF790D">
              <w:t>Μυελίνη</w:t>
            </w:r>
            <w:proofErr w:type="spellEnd"/>
            <w:r w:rsidRPr="00FF790D">
              <w:t xml:space="preserve">, πλυστικό διάλυμα, διάλυμα επώασης, 4 βαθμονομητές, 2 δείγματα ελέγχου (υψηλής και χαμηλής συγκέντρωσης), ένζυμο έναντι </w:t>
            </w:r>
            <w:proofErr w:type="spellStart"/>
            <w:r w:rsidRPr="00FF790D">
              <w:t>αντι</w:t>
            </w:r>
            <w:proofErr w:type="spellEnd"/>
            <w:r w:rsidRPr="00FF790D">
              <w:t xml:space="preserve">- </w:t>
            </w:r>
            <w:proofErr w:type="spellStart"/>
            <w:r w:rsidRPr="001B0CBE">
              <w:t>IgM</w:t>
            </w:r>
            <w:proofErr w:type="spellEnd"/>
            <w:r w:rsidRPr="00FF790D">
              <w:t xml:space="preserve"> αντισώματος συζευγμένο με  </w:t>
            </w:r>
            <w:proofErr w:type="spellStart"/>
            <w:r w:rsidRPr="00FF790D">
              <w:t>υπεροξειδάση</w:t>
            </w:r>
            <w:proofErr w:type="spellEnd"/>
            <w:r w:rsidRPr="00FF790D">
              <w:t xml:space="preserve"> </w:t>
            </w:r>
            <w:proofErr w:type="spellStart"/>
            <w:r w:rsidRPr="00FF790D">
              <w:t>χρένου</w:t>
            </w:r>
            <w:proofErr w:type="spellEnd"/>
            <w:r w:rsidRPr="00FF790D">
              <w:t xml:space="preserve"> (</w:t>
            </w:r>
            <w:r w:rsidRPr="001B0CBE">
              <w:t>HRP</w:t>
            </w:r>
            <w:r w:rsidRPr="00FF790D">
              <w:t xml:space="preserve">), υπόστρωμα </w:t>
            </w:r>
            <w:r w:rsidRPr="001B0CBE">
              <w:t>TMB</w:t>
            </w:r>
            <w:r w:rsidRPr="00FF790D">
              <w:t xml:space="preserve"> και διάλυμα τερματισμού αντίδρασης. Η πλήρης συσκευασία να παρέχει αντιδραστήρια επαρκή για 96 ελέγχους και να φέρει σήμανση </w:t>
            </w:r>
            <w:r w:rsidRPr="001B0CBE">
              <w:t>CE</w:t>
            </w:r>
            <w:r w:rsidRPr="00FF790D">
              <w:t>.</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955192">
        <w:trPr>
          <w:trHeight w:val="840"/>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lastRenderedPageBreak/>
              <w:t>18</w:t>
            </w:r>
          </w:p>
        </w:tc>
        <w:tc>
          <w:tcPr>
            <w:tcW w:w="3134" w:type="pct"/>
          </w:tcPr>
          <w:p w:rsidR="004D000F" w:rsidRPr="001B0CBE" w:rsidRDefault="004D000F" w:rsidP="004F0715">
            <w:r w:rsidRPr="00FF790D">
              <w:t xml:space="preserve">Πλήρης συσκευασία προσδιορισμού ξεχωριστά, αντισωμάτων </w:t>
            </w:r>
            <w:r w:rsidRPr="001B0CBE">
              <w:t>GM</w:t>
            </w:r>
            <w:r w:rsidRPr="00FF790D">
              <w:t xml:space="preserve">1, 2, 3, 4, </w:t>
            </w:r>
            <w:r w:rsidRPr="001B0CBE">
              <w:t>GD</w:t>
            </w:r>
            <w:r w:rsidRPr="00FF790D">
              <w:t>1</w:t>
            </w:r>
            <w:r w:rsidRPr="001B0CBE">
              <w:t>a</w:t>
            </w:r>
            <w:r w:rsidRPr="00FF790D">
              <w:t>, 1</w:t>
            </w:r>
            <w:r w:rsidRPr="001B0CBE">
              <w:t>b</w:t>
            </w:r>
            <w:r w:rsidRPr="00FF790D">
              <w:t xml:space="preserve">, 2, 3, </w:t>
            </w:r>
            <w:r w:rsidRPr="001B0CBE">
              <w:t>GT</w:t>
            </w:r>
            <w:r w:rsidRPr="00FF790D">
              <w:t>1</w:t>
            </w:r>
            <w:r w:rsidRPr="001B0CBE">
              <w:t>a</w:t>
            </w:r>
            <w:r w:rsidRPr="00FF790D">
              <w:t>, 1</w:t>
            </w:r>
            <w:r w:rsidRPr="001B0CBE">
              <w:t>b</w:t>
            </w:r>
            <w:r w:rsidRPr="00FF790D">
              <w:t xml:space="preserve">, </w:t>
            </w:r>
            <w:r w:rsidRPr="001B0CBE">
              <w:t>GQ</w:t>
            </w:r>
            <w:r w:rsidRPr="00FF790D">
              <w:t>1</w:t>
            </w:r>
            <w:r w:rsidRPr="001B0CBE">
              <w:t>b</w:t>
            </w:r>
            <w:r w:rsidRPr="00FF790D">
              <w:t xml:space="preserve"> </w:t>
            </w:r>
            <w:proofErr w:type="spellStart"/>
            <w:r w:rsidRPr="001B0CBE">
              <w:t>IgM</w:t>
            </w:r>
            <w:proofErr w:type="spellEnd"/>
            <w:r w:rsidRPr="00FF790D">
              <w:t xml:space="preserve"> &amp; </w:t>
            </w:r>
            <w:proofErr w:type="spellStart"/>
            <w:r w:rsidRPr="001B0CBE">
              <w:t>IgG</w:t>
            </w:r>
            <w:proofErr w:type="spellEnd"/>
            <w:r w:rsidRPr="00FF790D">
              <w:t xml:space="preserve"> με κηλίδα σε ορό. Η μέθοδος να χρησιμοποιείται για την ποιοτική ανίχνευση αντισωμάτων </w:t>
            </w:r>
            <w:proofErr w:type="spellStart"/>
            <w:r w:rsidRPr="001B0CBE">
              <w:t>IgG</w:t>
            </w:r>
            <w:proofErr w:type="spellEnd"/>
            <w:r w:rsidRPr="00FF790D">
              <w:t xml:space="preserve"> ή </w:t>
            </w:r>
            <w:proofErr w:type="spellStart"/>
            <w:r w:rsidRPr="001B0CBE">
              <w:t>IgM</w:t>
            </w:r>
            <w:proofErr w:type="spellEnd"/>
            <w:r w:rsidRPr="00FF790D">
              <w:t xml:space="preserve"> σε </w:t>
            </w:r>
            <w:proofErr w:type="spellStart"/>
            <w:r w:rsidRPr="00FF790D">
              <w:t>γαγγλιοσίδες</w:t>
            </w:r>
            <w:proofErr w:type="spellEnd"/>
            <w:r w:rsidRPr="00FF790D">
              <w:t xml:space="preserve"> στον ανθρώπινο ορό και το πλάσμα για τη διάγνωση </w:t>
            </w:r>
            <w:proofErr w:type="spellStart"/>
            <w:r w:rsidRPr="00FF790D">
              <w:t>αυτοάνοσων</w:t>
            </w:r>
            <w:proofErr w:type="spellEnd"/>
            <w:r w:rsidRPr="00FF790D">
              <w:t xml:space="preserve"> νευροπαθειών. Να είναι επίσης δυνατή η διενέργεια διαλογής αντισωμάτων </w:t>
            </w:r>
            <w:proofErr w:type="spellStart"/>
            <w:r w:rsidRPr="001B0CBE">
              <w:t>IgG</w:t>
            </w:r>
            <w:proofErr w:type="spellEnd"/>
            <w:r w:rsidRPr="00FF790D">
              <w:t>/</w:t>
            </w:r>
            <w:proofErr w:type="spellStart"/>
            <w:r w:rsidRPr="001B0CBE">
              <w:t>IgM</w:t>
            </w:r>
            <w:proofErr w:type="spellEnd"/>
            <w:r w:rsidRPr="00FF790D">
              <w:t>. Να περιέχονται 20 ταινίες με 13 εξετάσεις κηλίδας γραμμής, ρυθμιστικό διάλυμα 10</w:t>
            </w:r>
            <w:r w:rsidRPr="001B0CBE">
              <w:t>x</w:t>
            </w:r>
            <w:r w:rsidRPr="00FF790D">
              <w:t xml:space="preserve">, </w:t>
            </w:r>
            <w:proofErr w:type="spellStart"/>
            <w:r w:rsidRPr="001B0CBE">
              <w:t>IgG</w:t>
            </w:r>
            <w:proofErr w:type="spellEnd"/>
            <w:r w:rsidRPr="00FF790D">
              <w:t xml:space="preserve"> συζευγμένο ένζυμο 20χ, </w:t>
            </w:r>
            <w:proofErr w:type="spellStart"/>
            <w:r w:rsidRPr="001B0CBE">
              <w:t>IgM</w:t>
            </w:r>
            <w:proofErr w:type="spellEnd"/>
            <w:r w:rsidRPr="00FF790D">
              <w:t xml:space="preserve"> συζευγμένο ένζυμο 20 χ, κατάλληλο υπόστρωμα, θετικό και αρνητικό δείγμα ελέγχου και επωαστικό πλαίσιο για 12 ταινίες κηλίδας. </w:t>
            </w:r>
            <w:r w:rsidRPr="001B0CBE">
              <w:t>Η πλήρης συσκευασία να φέρει σήμανση CE/IVD .</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713"/>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19</w:t>
            </w:r>
          </w:p>
        </w:tc>
        <w:tc>
          <w:tcPr>
            <w:tcW w:w="3134" w:type="pct"/>
          </w:tcPr>
          <w:p w:rsidR="004D000F" w:rsidRPr="00FF790D" w:rsidRDefault="004D000F" w:rsidP="004F0715">
            <w:r w:rsidRPr="00FF790D">
              <w:t xml:space="preserve">Πλήρης συσκευασία που προορίζεται για την ανίχνευση </w:t>
            </w:r>
            <w:proofErr w:type="spellStart"/>
            <w:r w:rsidRPr="00FF790D">
              <w:t>ολιγοκλωνικών</w:t>
            </w:r>
            <w:proofErr w:type="spellEnd"/>
            <w:r w:rsidRPr="00FF790D">
              <w:t xml:space="preserve"> ζωνών στο ΕΝΥ με </w:t>
            </w:r>
            <w:proofErr w:type="spellStart"/>
            <w:r w:rsidRPr="00FF790D">
              <w:t>ισοηλεκτρική</w:t>
            </w:r>
            <w:proofErr w:type="spellEnd"/>
            <w:r w:rsidRPr="00FF790D">
              <w:t xml:space="preserve"> εστίαση στο σύστημα </w:t>
            </w:r>
            <w:proofErr w:type="spellStart"/>
            <w:r w:rsidRPr="00FF790D">
              <w:t>ηλεκτροφόρησης</w:t>
            </w:r>
            <w:proofErr w:type="spellEnd"/>
            <w:r w:rsidRPr="00FF790D">
              <w:t xml:space="preserve"> «</w:t>
            </w:r>
            <w:proofErr w:type="spellStart"/>
            <w:r w:rsidRPr="001B0CBE">
              <w:t>Sebia</w:t>
            </w:r>
            <w:proofErr w:type="spellEnd"/>
            <w:r w:rsidRPr="00FF790D">
              <w:t xml:space="preserve">», (παράλληλη ανάλυση σε ζεύγος “ορού-ΕΝΥ’’ για κάθε ασθενή), ακολουθούμενη από </w:t>
            </w:r>
            <w:proofErr w:type="spellStart"/>
            <w:r w:rsidRPr="00FF790D">
              <w:t>ανοσοκαθήλωση</w:t>
            </w:r>
            <w:proofErr w:type="spellEnd"/>
            <w:r w:rsidRPr="00FF790D">
              <w:t xml:space="preserve"> με </w:t>
            </w:r>
            <w:proofErr w:type="spellStart"/>
            <w:r w:rsidRPr="00FF790D">
              <w:t>ενζυματικά</w:t>
            </w:r>
            <w:proofErr w:type="spellEnd"/>
            <w:r w:rsidRPr="00FF790D">
              <w:t xml:space="preserve"> </w:t>
            </w:r>
            <w:proofErr w:type="spellStart"/>
            <w:r w:rsidRPr="00FF790D">
              <w:t>σημασμένο</w:t>
            </w:r>
            <w:proofErr w:type="spellEnd"/>
            <w:r w:rsidRPr="00FF790D">
              <w:t xml:space="preserve"> </w:t>
            </w:r>
            <w:proofErr w:type="spellStart"/>
            <w:r w:rsidRPr="001B0CBE">
              <w:t>anti</w:t>
            </w:r>
            <w:r w:rsidRPr="00FF790D">
              <w:t>-</w:t>
            </w:r>
            <w:r w:rsidRPr="001B0CBE">
              <w:t>IgG</w:t>
            </w:r>
            <w:proofErr w:type="spellEnd"/>
            <w:r w:rsidRPr="00FF790D">
              <w:t xml:space="preserve"> </w:t>
            </w:r>
            <w:proofErr w:type="spellStart"/>
            <w:r w:rsidRPr="00FF790D">
              <w:t>αντιορό</w:t>
            </w:r>
            <w:proofErr w:type="spellEnd"/>
            <w:r w:rsidRPr="00FF790D">
              <w:t xml:space="preserve"> (ώστε να ανιχνεύονται μόνο οι “πραγματικές’’ </w:t>
            </w:r>
            <w:proofErr w:type="spellStart"/>
            <w:r w:rsidRPr="001B0CBE">
              <w:t>IgG</w:t>
            </w:r>
            <w:proofErr w:type="spellEnd"/>
            <w:r w:rsidRPr="00FF790D">
              <w:t xml:space="preserve"> </w:t>
            </w:r>
            <w:proofErr w:type="spellStart"/>
            <w:r w:rsidRPr="00FF790D">
              <w:t>ολιγοκλωνικές</w:t>
            </w:r>
            <w:proofErr w:type="spellEnd"/>
            <w:r w:rsidRPr="00FF790D">
              <w:t xml:space="preserve"> ζώνες). Πλήρης συσκευασία που να περιλαμβάνει </w:t>
            </w:r>
            <w:proofErr w:type="spellStart"/>
            <w:r w:rsidRPr="00FF790D">
              <w:t>επιθέτες</w:t>
            </w:r>
            <w:proofErr w:type="spellEnd"/>
            <w:r w:rsidRPr="00FF790D">
              <w:t xml:space="preserve"> τοποθέτησης των δειγμάτων, ταινίες ρυθμιστικού διαλύματος, διάλυμα </w:t>
            </w:r>
            <w:proofErr w:type="spellStart"/>
            <w:r w:rsidRPr="00FF790D">
              <w:t>αιθυλενογλυκόλης</w:t>
            </w:r>
            <w:proofErr w:type="spellEnd"/>
            <w:r w:rsidRPr="00FF790D">
              <w:t xml:space="preserve">, καθοδικό &amp; ανοδικό διάλυμα, ταινίες (με  αριθμό δειγμάτων: 9 ανά ταινία) και όλα τα απαραίτητα  για την τεχνική. Το αντιδραστήριο να διαθέτει </w:t>
            </w:r>
            <w:r w:rsidRPr="001B0CBE">
              <w:t>CE</w:t>
            </w:r>
            <w:r w:rsidRPr="00FF790D">
              <w:t xml:space="preserve"> σήμανση και να είναι σύμφωνο με την οδηγία </w:t>
            </w:r>
            <w:r w:rsidRPr="001B0CBE">
              <w:t>IVD</w:t>
            </w:r>
            <w:r w:rsidRPr="00FF790D">
              <w:t xml:space="preserve"> της Ε.Ε. Η συσκευασία να περιέχει 90 τεστ.</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992"/>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20</w:t>
            </w:r>
          </w:p>
        </w:tc>
        <w:tc>
          <w:tcPr>
            <w:tcW w:w="3134" w:type="pct"/>
          </w:tcPr>
          <w:p w:rsidR="004D000F" w:rsidRPr="00FF790D" w:rsidRDefault="004D000F" w:rsidP="004F0715">
            <w:r w:rsidRPr="00FF790D">
              <w:t xml:space="preserve">Ειδικά </w:t>
            </w:r>
            <w:proofErr w:type="spellStart"/>
            <w:r w:rsidRPr="00FF790D">
              <w:t>σημασμένα</w:t>
            </w:r>
            <w:proofErr w:type="spellEnd"/>
            <w:r w:rsidRPr="00FF790D">
              <w:t xml:space="preserve"> με </w:t>
            </w:r>
            <w:proofErr w:type="spellStart"/>
            <w:r w:rsidRPr="00FF790D">
              <w:t>υπεροξειδάση</w:t>
            </w:r>
            <w:proofErr w:type="spellEnd"/>
            <w:r w:rsidRPr="00FF790D">
              <w:t xml:space="preserve"> </w:t>
            </w:r>
            <w:proofErr w:type="spellStart"/>
            <w:r w:rsidRPr="00FF790D">
              <w:t>χρένου</w:t>
            </w:r>
            <w:proofErr w:type="spellEnd"/>
            <w:r w:rsidRPr="00FF790D">
              <w:t xml:space="preserve"> ολικά </w:t>
            </w:r>
            <w:proofErr w:type="spellStart"/>
            <w:r w:rsidRPr="001B0CBE">
              <w:t>IgG</w:t>
            </w:r>
            <w:r w:rsidRPr="00FF790D">
              <w:t>-αντιανθρώπινα</w:t>
            </w:r>
            <w:proofErr w:type="spellEnd"/>
            <w:r w:rsidRPr="00FF790D">
              <w:t xml:space="preserve"> αντισώματα για χρώση </w:t>
            </w:r>
            <w:proofErr w:type="spellStart"/>
            <w:r w:rsidRPr="00FF790D">
              <w:t>γέλης</w:t>
            </w:r>
            <w:proofErr w:type="spellEnd"/>
            <w:r w:rsidRPr="00FF790D">
              <w:t xml:space="preserve"> στο σύστημα </w:t>
            </w:r>
            <w:proofErr w:type="spellStart"/>
            <w:r w:rsidRPr="00FF790D">
              <w:t>ηλεκροφόρησης</w:t>
            </w:r>
            <w:proofErr w:type="spellEnd"/>
            <w:r w:rsidRPr="00FF790D">
              <w:t xml:space="preserve"> </w:t>
            </w:r>
            <w:proofErr w:type="spellStart"/>
            <w:r w:rsidRPr="001B0CBE">
              <w:t>Sebia</w:t>
            </w:r>
            <w:proofErr w:type="spellEnd"/>
            <w:r w:rsidRPr="00FF790D">
              <w:t>.</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955192">
        <w:trPr>
          <w:trHeight w:val="615"/>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21</w:t>
            </w:r>
          </w:p>
        </w:tc>
        <w:tc>
          <w:tcPr>
            <w:tcW w:w="3134" w:type="pct"/>
          </w:tcPr>
          <w:p w:rsidR="004D000F" w:rsidRPr="001B0CBE" w:rsidRDefault="004D000F" w:rsidP="004F0715">
            <w:r w:rsidRPr="00FF790D">
              <w:t xml:space="preserve">Πλυστικό διάλυμα για σύστημα </w:t>
            </w:r>
            <w:proofErr w:type="spellStart"/>
            <w:r w:rsidRPr="00FF790D">
              <w:t>ηλεκροφόρησης</w:t>
            </w:r>
            <w:proofErr w:type="spellEnd"/>
            <w:r w:rsidRPr="00FF790D">
              <w:t xml:space="preserve"> </w:t>
            </w:r>
            <w:proofErr w:type="spellStart"/>
            <w:r w:rsidRPr="001B0CBE">
              <w:t>Sebia</w:t>
            </w:r>
            <w:proofErr w:type="spellEnd"/>
            <w:r w:rsidRPr="00FF790D">
              <w:t xml:space="preserve">.  </w:t>
            </w:r>
            <w:r w:rsidRPr="001B0CBE">
              <w:t xml:space="preserve">80 </w:t>
            </w:r>
            <w:proofErr w:type="spellStart"/>
            <w:r w:rsidRPr="001B0CBE">
              <w:t>ml</w:t>
            </w:r>
            <w:proofErr w:type="spellEnd"/>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hideMark/>
          </w:tcPr>
          <w:p w:rsidR="004D000F" w:rsidRDefault="004D000F" w:rsidP="004F0715">
            <w:pPr>
              <w:jc w:val="center"/>
              <w:rPr>
                <w:b/>
                <w:bCs/>
                <w:color w:val="000000"/>
              </w:rPr>
            </w:pPr>
            <w:r>
              <w:rPr>
                <w:b/>
                <w:bCs/>
                <w:color w:val="000000"/>
              </w:rPr>
              <w:t>22</w:t>
            </w:r>
          </w:p>
        </w:tc>
        <w:tc>
          <w:tcPr>
            <w:tcW w:w="3134" w:type="pct"/>
          </w:tcPr>
          <w:p w:rsidR="004D000F" w:rsidRPr="001B0CBE" w:rsidRDefault="004D000F" w:rsidP="004F0715">
            <w:proofErr w:type="spellStart"/>
            <w:r w:rsidRPr="00FF790D">
              <w:t>Αποχρωματικό</w:t>
            </w:r>
            <w:proofErr w:type="spellEnd"/>
            <w:r w:rsidRPr="00FF790D">
              <w:t xml:space="preserve"> διάλυμα για σύστημα </w:t>
            </w:r>
            <w:proofErr w:type="spellStart"/>
            <w:r w:rsidRPr="00FF790D">
              <w:t>ηλεκροφόρησης</w:t>
            </w:r>
            <w:proofErr w:type="spellEnd"/>
            <w:r w:rsidRPr="00FF790D">
              <w:t xml:space="preserve"> </w:t>
            </w:r>
            <w:proofErr w:type="spellStart"/>
            <w:r w:rsidRPr="001B0CBE">
              <w:t>Sebia</w:t>
            </w:r>
            <w:proofErr w:type="spellEnd"/>
            <w:r w:rsidRPr="00FF790D">
              <w:t xml:space="preserve">. </w:t>
            </w:r>
            <w:r w:rsidRPr="001B0CBE">
              <w:t xml:space="preserve">100 </w:t>
            </w:r>
            <w:proofErr w:type="spellStart"/>
            <w:r w:rsidRPr="001B0CBE">
              <w:t>ml</w:t>
            </w:r>
            <w:proofErr w:type="spellEnd"/>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Default="004D000F" w:rsidP="004F0715">
            <w:pPr>
              <w:jc w:val="center"/>
              <w:rPr>
                <w:b/>
                <w:bCs/>
                <w:color w:val="000000"/>
              </w:rPr>
            </w:pPr>
            <w:r>
              <w:rPr>
                <w:b/>
                <w:bCs/>
                <w:color w:val="000000"/>
              </w:rPr>
              <w:t>23</w:t>
            </w:r>
          </w:p>
        </w:tc>
        <w:tc>
          <w:tcPr>
            <w:tcW w:w="3134" w:type="pct"/>
          </w:tcPr>
          <w:p w:rsidR="004D000F" w:rsidRPr="001B0CBE" w:rsidRDefault="004D000F" w:rsidP="004F0715">
            <w:r w:rsidRPr="00FF790D">
              <w:t xml:space="preserve">Αλκοολούχο, απολυμαντικό σπρέι </w:t>
            </w:r>
            <w:proofErr w:type="spellStart"/>
            <w:r w:rsidRPr="00FF790D">
              <w:t>ιατροτεχνολογικού</w:t>
            </w:r>
            <w:proofErr w:type="spellEnd"/>
            <w:r w:rsidRPr="00FF790D">
              <w:t xml:space="preserve"> εξοπλισμού, 69,71% αλκοόλης για ταχεία απολύμανση μικρών επιφανειών, μηχανημάτων και </w:t>
            </w:r>
            <w:proofErr w:type="spellStart"/>
            <w:r w:rsidRPr="00FF790D">
              <w:t>ιατροτεχνολογικών</w:t>
            </w:r>
            <w:proofErr w:type="spellEnd"/>
            <w:r w:rsidRPr="00FF790D">
              <w:t xml:space="preserve"> συσκευών ανθεκτικών σε αλκοόλες, διαφανές άχρωμο απολυμαντικό διάλυμα έτοιμο προς χρήση με βάση την αιθυλική αλκοόλη, είναι κατάλληλο για την ταχεία απολύμανση επιφανειών και </w:t>
            </w:r>
            <w:proofErr w:type="spellStart"/>
            <w:r w:rsidRPr="00FF790D">
              <w:t>ιατροτεχνολογικών</w:t>
            </w:r>
            <w:proofErr w:type="spellEnd"/>
            <w:r w:rsidRPr="00FF790D">
              <w:t xml:space="preserve"> συσκευών ανθεκτικών σε αλκοόλες, με ευρύ φάσμα δράσης σε σύντομο χρόνο, ευχάριστο άρωμα, δεν περιέχει αλδεΰδες και δεν αφήνει υπολείμματα μετά το στέγνωμα, παρουσιάζει ευρύ </w:t>
            </w:r>
            <w:proofErr w:type="spellStart"/>
            <w:r w:rsidRPr="00FF790D">
              <w:t>αντιμικροβιακό</w:t>
            </w:r>
            <w:proofErr w:type="spellEnd"/>
            <w:r w:rsidRPr="00FF790D">
              <w:t xml:space="preserve"> φάσμα εντός 30’’, έχει ελεγχθεί σύμφωνα με τα Ευρωπαϊκά Πρότυπα και είναι δραστικό σε βακτηρίδια, </w:t>
            </w:r>
            <w:proofErr w:type="spellStart"/>
            <w:r w:rsidRPr="00FF790D">
              <w:t>μυκοβακτηρίδια</w:t>
            </w:r>
            <w:proofErr w:type="spellEnd"/>
            <w:r w:rsidRPr="00FF790D">
              <w:t xml:space="preserve">, ζύμες, μύκητες και σε ιούς, τα συστατικά του προϊόντος είναι αιθανόλη 69,71% </w:t>
            </w:r>
            <w:r w:rsidRPr="001B0CBE">
              <w:t>v</w:t>
            </w:r>
            <w:r w:rsidRPr="00FF790D">
              <w:t>/</w:t>
            </w:r>
            <w:r w:rsidRPr="001B0CBE">
              <w:t>w</w:t>
            </w:r>
            <w:r w:rsidRPr="00FF790D">
              <w:t xml:space="preserve">, </w:t>
            </w:r>
            <w:r w:rsidRPr="00FF790D">
              <w:lastRenderedPageBreak/>
              <w:t xml:space="preserve">τεταρτοταγές άλας αμμωνίου και </w:t>
            </w:r>
            <w:proofErr w:type="spellStart"/>
            <w:r w:rsidRPr="00FF790D">
              <w:t>έκδοχα</w:t>
            </w:r>
            <w:proofErr w:type="spellEnd"/>
            <w:r w:rsidRPr="00FF790D">
              <w:t xml:space="preserve">, είναι βιοδιασπώμενο σύμφωνα με την Ευρωπαϊκή Νομοθεσία και είναι Προϊόν έτοιμο προς χρήση – δράση σε 30 δευτερόλεπτα. </w:t>
            </w:r>
            <w:r w:rsidRPr="001B0CBE">
              <w:t xml:space="preserve">Φέρει τη σήμανση CE ως </w:t>
            </w:r>
            <w:proofErr w:type="spellStart"/>
            <w:r w:rsidRPr="001B0CBE">
              <w:t>ιατροτεχνολογικό</w:t>
            </w:r>
            <w:proofErr w:type="spellEnd"/>
            <w:r w:rsidRPr="001B0CBE">
              <w:t xml:space="preserve"> προϊόν κατηγορίας.</w:t>
            </w: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FF790D"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Default="004D000F" w:rsidP="004F0715">
            <w:pPr>
              <w:jc w:val="center"/>
              <w:rPr>
                <w:b/>
                <w:bCs/>
                <w:color w:val="000000"/>
              </w:rPr>
            </w:pPr>
            <w:r>
              <w:rPr>
                <w:b/>
                <w:bCs/>
                <w:color w:val="000000"/>
              </w:rPr>
              <w:lastRenderedPageBreak/>
              <w:t>24</w:t>
            </w:r>
          </w:p>
        </w:tc>
        <w:tc>
          <w:tcPr>
            <w:tcW w:w="3134" w:type="pct"/>
            <w:shd w:val="clear" w:color="000000" w:fill="FFFFFF"/>
          </w:tcPr>
          <w:p w:rsidR="004D000F" w:rsidRPr="00FF790D" w:rsidRDefault="004D000F" w:rsidP="004F0715">
            <w:r w:rsidRPr="00FF790D">
              <w:t xml:space="preserve">Απολυμαντικό του 1 </w:t>
            </w:r>
            <w:proofErr w:type="spellStart"/>
            <w:r w:rsidRPr="001B0CBE">
              <w:t>Lt</w:t>
            </w:r>
            <w:proofErr w:type="spellEnd"/>
            <w:r w:rsidRPr="00FF790D">
              <w:t xml:space="preserve"> που να περιέχει ως δραστικό συστατικό την αιθυλική αλκοόλη. Να περιέχει ενυδατικούς και μαλακτικούς παράγοντες που να καθιστούν το προϊόν κατάλληλο για συχνή χρήση. Να έχει ουδέτερο για το δέρμα </w:t>
            </w:r>
            <w:proofErr w:type="spellStart"/>
            <w:r w:rsidRPr="001B0CBE">
              <w:t>pH</w:t>
            </w:r>
            <w:proofErr w:type="spellEnd"/>
            <w:r w:rsidRPr="00FF790D">
              <w:t xml:space="preserve"> (5,5) και να είναι δερματολογικά ελεγμένο (να κατατεθεί η σχετική μελέτη). Χωρίς άρωμα ή χρωστικές ουσίες.  Δραστικό έναντι βακτηρίων, </w:t>
            </w:r>
            <w:proofErr w:type="spellStart"/>
            <w:r w:rsidRPr="00FF790D">
              <w:t>μυκοβακτηριδίων</w:t>
            </w:r>
            <w:proofErr w:type="spellEnd"/>
            <w:r w:rsidRPr="00FF790D">
              <w:t>, μυκήτων και ιών (</w:t>
            </w:r>
            <w:r w:rsidRPr="001B0CBE">
              <w:t>HIV</w:t>
            </w:r>
            <w:r w:rsidRPr="00FF790D">
              <w:t xml:space="preserve">, </w:t>
            </w:r>
            <w:r w:rsidRPr="001B0CBE">
              <w:t>HBV</w:t>
            </w:r>
            <w:r w:rsidRPr="00FF790D">
              <w:t xml:space="preserve">, </w:t>
            </w:r>
            <w:r w:rsidRPr="001B0CBE">
              <w:t>HCV</w:t>
            </w:r>
            <w:r w:rsidRPr="00FF790D">
              <w:t xml:space="preserve">, </w:t>
            </w:r>
            <w:proofErr w:type="spellStart"/>
            <w:r w:rsidRPr="001B0CBE">
              <w:t>Rota</w:t>
            </w:r>
            <w:proofErr w:type="spellEnd"/>
            <w:r w:rsidRPr="00FF790D">
              <w:t xml:space="preserve">, </w:t>
            </w:r>
            <w:proofErr w:type="spellStart"/>
            <w:r w:rsidRPr="001B0CBE">
              <w:t>Adeno</w:t>
            </w:r>
            <w:proofErr w:type="spellEnd"/>
            <w:r w:rsidRPr="00FF790D">
              <w:t xml:space="preserve">, </w:t>
            </w:r>
            <w:proofErr w:type="spellStart"/>
            <w:r w:rsidRPr="001B0CBE">
              <w:t>Corona</w:t>
            </w:r>
            <w:proofErr w:type="spellEnd"/>
            <w:r w:rsidRPr="00FF790D">
              <w:t xml:space="preserve">) σύμφωνα με τα ΕΝ 13727, ΕΝ 1500, ΕΝ 12791, ΕΝ 14248, ΕΝ13624, ΕΝ14476-1. Να φέρει έγκριση από τον Εθνικό Οργανισμό Φαρμάκων ως </w:t>
            </w:r>
            <w:proofErr w:type="spellStart"/>
            <w:r w:rsidRPr="00FF790D">
              <w:t>βιοκτόνο</w:t>
            </w:r>
            <w:proofErr w:type="spellEnd"/>
            <w:r w:rsidRPr="00FF790D">
              <w:t xml:space="preserve"> προϊόν ΤΠ1. Να κατατεθεί το Δελτίο Δεδομένων Ασφαλείας Προϊόντος στα  Αγγλικά (εφόσον  πρόκειται για εισαγόμενο προϊόν) με την πιστή μετάφραση του στα ελληνικά σύμφωνα με την Ε</w:t>
            </w:r>
            <w:r w:rsidRPr="001B0CBE">
              <w:t>C</w:t>
            </w:r>
            <w:r w:rsidRPr="00FF790D">
              <w:t xml:space="preserve"> 1907/2006 όπως έχει τροποποιηθεί και ισχύει και σύμφωνα τον κανονισμό ΕΚ. 1272/2008 </w:t>
            </w:r>
            <w:r w:rsidRPr="001B0CBE">
              <w:t>CLP</w:t>
            </w:r>
            <w:r w:rsidRPr="00FF790D">
              <w:t xml:space="preserve">. Το προϊόν να προσφέρεται με ενσωματωμένη </w:t>
            </w:r>
            <w:proofErr w:type="spellStart"/>
            <w:r w:rsidRPr="00FF790D">
              <w:t>δοσομετρική</w:t>
            </w:r>
            <w:proofErr w:type="spellEnd"/>
            <w:r w:rsidRPr="00FF790D">
              <w:t xml:space="preserve"> αντλία σε συσκευασία.</w:t>
            </w:r>
          </w:p>
        </w:tc>
        <w:tc>
          <w:tcPr>
            <w:tcW w:w="365" w:type="pct"/>
            <w:shd w:val="clear" w:color="000000" w:fill="FFFFFF"/>
          </w:tcPr>
          <w:p w:rsidR="004D000F" w:rsidRPr="00FF790D" w:rsidRDefault="004D000F" w:rsidP="004F0715"/>
        </w:tc>
        <w:tc>
          <w:tcPr>
            <w:tcW w:w="364" w:type="pct"/>
            <w:shd w:val="clear" w:color="000000" w:fill="FFFFFF"/>
          </w:tcPr>
          <w:p w:rsidR="004D000F" w:rsidRPr="00FF790D" w:rsidRDefault="004D000F" w:rsidP="004F0715"/>
        </w:tc>
        <w:tc>
          <w:tcPr>
            <w:tcW w:w="774" w:type="pct"/>
            <w:shd w:val="clear" w:color="000000" w:fill="FFFFFF"/>
          </w:tcPr>
          <w:p w:rsidR="004D000F" w:rsidRPr="00FF790D" w:rsidRDefault="004D000F" w:rsidP="004F0715"/>
        </w:tc>
      </w:tr>
      <w:tr w:rsidR="00955192" w:rsidRPr="00FF790D"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5748" w:rsidRDefault="004D000F" w:rsidP="004F0715">
            <w:pPr>
              <w:jc w:val="center"/>
              <w:rPr>
                <w:b/>
                <w:bCs/>
                <w:color w:val="000000"/>
              </w:rPr>
            </w:pPr>
            <w:r w:rsidRPr="00F65748">
              <w:rPr>
                <w:b/>
                <w:bCs/>
                <w:color w:val="000000"/>
              </w:rPr>
              <w:t>25</w:t>
            </w:r>
          </w:p>
        </w:tc>
        <w:tc>
          <w:tcPr>
            <w:tcW w:w="3134" w:type="pct"/>
            <w:shd w:val="clear" w:color="000000" w:fill="FFFFFF"/>
            <w:vAlign w:val="center"/>
          </w:tcPr>
          <w:p w:rsidR="004D000F" w:rsidRPr="00565E40" w:rsidRDefault="004D000F" w:rsidP="004F0715">
            <w:pPr>
              <w:pStyle w:val="NoSpacing"/>
              <w:jc w:val="both"/>
            </w:pPr>
            <w:r w:rsidRPr="00565E40">
              <w:t xml:space="preserve">Ρύγχη </w:t>
            </w:r>
            <w:proofErr w:type="spellStart"/>
            <w:r w:rsidRPr="00565E40">
              <w:t>πιπεττών</w:t>
            </w:r>
            <w:proofErr w:type="spellEnd"/>
            <w:r w:rsidRPr="00565E40">
              <w:t xml:space="preserve"> </w:t>
            </w:r>
            <w:r>
              <w:t>50</w:t>
            </w:r>
            <w:r w:rsidRPr="00565E40">
              <w:t>-1000 μ</w:t>
            </w:r>
            <w:r w:rsidRPr="00565E40">
              <w:rPr>
                <w:lang w:val="en-US"/>
              </w:rPr>
              <w:t>l</w:t>
            </w:r>
            <w:r w:rsidRPr="00565E40">
              <w:t xml:space="preserve">, μπλε χρώματος , ελεύθερα από </w:t>
            </w:r>
            <w:r w:rsidRPr="00565E40">
              <w:rPr>
                <w:lang w:val="en-US"/>
              </w:rPr>
              <w:t>Human</w:t>
            </w:r>
            <w:r w:rsidRPr="005326C8">
              <w:t xml:space="preserve"> </w:t>
            </w:r>
            <w:r w:rsidRPr="00565E40">
              <w:rPr>
                <w:lang w:val="en-US"/>
              </w:rPr>
              <w:t>DNA</w:t>
            </w:r>
            <w:r w:rsidRPr="005326C8">
              <w:t>,</w:t>
            </w:r>
            <w:r w:rsidRPr="00565E40">
              <w:rPr>
                <w:lang w:val="en-US"/>
              </w:rPr>
              <w:t>DNase</w:t>
            </w:r>
            <w:r w:rsidRPr="005326C8">
              <w:t xml:space="preserve">, </w:t>
            </w:r>
            <w:r w:rsidRPr="00565E40">
              <w:rPr>
                <w:lang w:val="en-US"/>
              </w:rPr>
              <w:t>RNase</w:t>
            </w:r>
            <w:r w:rsidRPr="005326C8">
              <w:t xml:space="preserve">, </w:t>
            </w:r>
            <w:r w:rsidRPr="00565E40">
              <w:rPr>
                <w:lang w:val="en-US"/>
              </w:rPr>
              <w:t>ATP</w:t>
            </w:r>
            <w:r w:rsidRPr="005326C8">
              <w:t xml:space="preserve">, </w:t>
            </w:r>
            <w:r w:rsidRPr="00565E40">
              <w:rPr>
                <w:lang w:val="en-US"/>
              </w:rPr>
              <w:t>endotoxin</w:t>
            </w:r>
            <w:r w:rsidRPr="005326C8">
              <w:t xml:space="preserve"> (</w:t>
            </w:r>
            <w:r w:rsidRPr="00565E40">
              <w:rPr>
                <w:lang w:val="en-US"/>
              </w:rPr>
              <w:t>levels</w:t>
            </w:r>
            <w:r w:rsidRPr="005326C8">
              <w:t xml:space="preserve"> &lt;0,005 </w:t>
            </w:r>
            <w:r w:rsidRPr="00565E40">
              <w:rPr>
                <w:lang w:val="en-US"/>
              </w:rPr>
              <w:t>EU</w:t>
            </w:r>
            <w:r w:rsidRPr="005326C8">
              <w:t>/</w:t>
            </w:r>
            <w:r w:rsidRPr="00565E40">
              <w:rPr>
                <w:lang w:val="en-US"/>
              </w:rPr>
              <w:t>ml</w:t>
            </w:r>
            <w:r w:rsidRPr="005326C8">
              <w:t xml:space="preserve">), </w:t>
            </w:r>
            <w:r w:rsidRPr="00565E40">
              <w:rPr>
                <w:lang w:val="en-US"/>
              </w:rPr>
              <w:t>heavy</w:t>
            </w:r>
            <w:r w:rsidRPr="005326C8">
              <w:t xml:space="preserve"> </w:t>
            </w:r>
            <w:r w:rsidRPr="00565E40">
              <w:rPr>
                <w:lang w:val="en-US"/>
              </w:rPr>
              <w:t>metals</w:t>
            </w:r>
            <w:r w:rsidRPr="005326C8">
              <w:t xml:space="preserve"> </w:t>
            </w:r>
            <w:r w:rsidRPr="00565E40">
              <w:t xml:space="preserve">(σύμφωνα με τις οδηγίες </w:t>
            </w:r>
            <w:r w:rsidRPr="00565E40">
              <w:rPr>
                <w:lang w:val="en-US"/>
              </w:rPr>
              <w:t>EU</w:t>
            </w:r>
            <w:r w:rsidRPr="00565E40">
              <w:t xml:space="preserve"> </w:t>
            </w:r>
            <w:proofErr w:type="spellStart"/>
            <w:r w:rsidRPr="00565E40">
              <w:rPr>
                <w:lang w:val="en-US"/>
              </w:rPr>
              <w:t>reg</w:t>
            </w:r>
            <w:proofErr w:type="spellEnd"/>
            <w:r w:rsidRPr="00565E40">
              <w:t xml:space="preserve"> 1935/2004/</w:t>
            </w:r>
            <w:r w:rsidRPr="00565E40">
              <w:rPr>
                <w:lang w:val="en-US"/>
              </w:rPr>
              <w:t>CE</w:t>
            </w:r>
            <w:r w:rsidRPr="00565E40">
              <w:t xml:space="preserve"> &amp; 2002/95/</w:t>
            </w:r>
            <w:r w:rsidRPr="00565E40">
              <w:rPr>
                <w:lang w:val="en-US"/>
              </w:rPr>
              <w:t>EC</w:t>
            </w:r>
            <w:r w:rsidRPr="00565E40">
              <w:t xml:space="preserve"> και </w:t>
            </w:r>
            <w:r w:rsidRPr="00565E40">
              <w:rPr>
                <w:lang w:val="en-US"/>
              </w:rPr>
              <w:t>EUCONEG</w:t>
            </w:r>
            <w:r w:rsidRPr="00565E40">
              <w:t>),</w:t>
            </w:r>
            <w:r>
              <w:t xml:space="preserve"> </w:t>
            </w:r>
            <w:r w:rsidRPr="00565E40">
              <w:rPr>
                <w:lang w:val="en-US"/>
              </w:rPr>
              <w:t>BSE</w:t>
            </w:r>
            <w:r w:rsidRPr="00565E40">
              <w:t>/</w:t>
            </w:r>
            <w:r w:rsidRPr="00565E40">
              <w:rPr>
                <w:lang w:val="en-US"/>
              </w:rPr>
              <w:t>TSE</w:t>
            </w:r>
            <w:r w:rsidRPr="00565E40">
              <w:t xml:space="preserve">, </w:t>
            </w:r>
            <w:r w:rsidRPr="00565E40">
              <w:rPr>
                <w:lang w:val="en-US"/>
              </w:rPr>
              <w:t>natural</w:t>
            </w:r>
            <w:r w:rsidRPr="00565E40">
              <w:t xml:space="preserve"> </w:t>
            </w:r>
            <w:r w:rsidRPr="00565E40">
              <w:rPr>
                <w:lang w:val="en-US"/>
              </w:rPr>
              <w:t>rubber</w:t>
            </w:r>
            <w:r w:rsidRPr="00565E40">
              <w:t>, κατάλληλα για όλους τους γνωστούς</w:t>
            </w:r>
            <w:r w:rsidRPr="005326C8">
              <w:t xml:space="preserve"> </w:t>
            </w:r>
            <w:r w:rsidRPr="00565E40">
              <w:t xml:space="preserve">τύπους </w:t>
            </w:r>
            <w:proofErr w:type="spellStart"/>
            <w:r w:rsidRPr="00565E40">
              <w:t>πιπεττών</w:t>
            </w:r>
            <w:proofErr w:type="spellEnd"/>
            <w:r w:rsidRPr="00565E40">
              <w:t xml:space="preserve">  σ</w:t>
            </w:r>
            <w:r>
              <w:t>ύ</w:t>
            </w:r>
            <w:r w:rsidRPr="00565E40">
              <w:t>μφωνα με τον επισυναπτόμενο πίνακα</w:t>
            </w:r>
            <w:r w:rsidRPr="005326C8">
              <w:t xml:space="preserve"> </w:t>
            </w:r>
            <w:r w:rsidRPr="00565E40">
              <w:t xml:space="preserve">συμβατότητας , </w:t>
            </w:r>
            <w:r>
              <w:t xml:space="preserve">να είναι </w:t>
            </w:r>
            <w:proofErr w:type="spellStart"/>
            <w:r w:rsidRPr="00565E40">
              <w:t>αποστειρώσιμα</w:t>
            </w:r>
            <w:proofErr w:type="spellEnd"/>
            <w:r w:rsidRPr="00565E40">
              <w:t>, εύρος θερμοκρασίας χρήσης -80</w:t>
            </w:r>
            <w:r>
              <w:t xml:space="preserve"> </w:t>
            </w:r>
            <w:r w:rsidRPr="00565E40">
              <w:t>έως +121°</w:t>
            </w:r>
            <w:r w:rsidRPr="00565E40">
              <w:rPr>
                <w:lang w:val="en-US"/>
              </w:rPr>
              <w:t>C</w:t>
            </w:r>
            <w:r w:rsidRPr="00565E40">
              <w:t xml:space="preserve"> . Σύμφωνα με την οδηγία </w:t>
            </w:r>
            <w:r w:rsidRPr="00565E40">
              <w:rPr>
                <w:lang w:val="en-US"/>
              </w:rPr>
              <w:t>EC</w:t>
            </w:r>
            <w:r w:rsidRPr="00565E40">
              <w:t xml:space="preserve"> 1907/2006, την </w:t>
            </w:r>
            <w:proofErr w:type="spellStart"/>
            <w:r w:rsidRPr="00565E40">
              <w:rPr>
                <w:lang w:val="en-US"/>
              </w:rPr>
              <w:t>Eur</w:t>
            </w:r>
            <w:proofErr w:type="spellEnd"/>
            <w:r w:rsidRPr="00565E40">
              <w:t xml:space="preserve">. </w:t>
            </w:r>
            <w:proofErr w:type="spellStart"/>
            <w:r w:rsidRPr="00565E40">
              <w:rPr>
                <w:lang w:val="en-US"/>
              </w:rPr>
              <w:t>Ph</w:t>
            </w:r>
            <w:proofErr w:type="spellEnd"/>
            <w:r w:rsidRPr="00565E40">
              <w:t>. Το</w:t>
            </w:r>
            <w:r>
              <w:t xml:space="preserve"> </w:t>
            </w:r>
            <w:proofErr w:type="spellStart"/>
            <w:r w:rsidRPr="00565E40">
              <w:t>προιόν</w:t>
            </w:r>
            <w:proofErr w:type="spellEnd"/>
            <w:r w:rsidRPr="00565E40">
              <w:t xml:space="preserve"> </w:t>
            </w:r>
            <w:r>
              <w:t xml:space="preserve">να </w:t>
            </w:r>
            <w:r w:rsidRPr="00565E40">
              <w:t xml:space="preserve">έχει περάσει τα </w:t>
            </w:r>
            <w:r w:rsidRPr="00565E40">
              <w:rPr>
                <w:lang w:val="en-US"/>
              </w:rPr>
              <w:t>USP</w:t>
            </w:r>
            <w:r w:rsidRPr="00565E40">
              <w:t xml:space="preserve"> </w:t>
            </w:r>
            <w:r w:rsidRPr="00565E40">
              <w:rPr>
                <w:lang w:val="en-US"/>
              </w:rPr>
              <w:t>class</w:t>
            </w:r>
            <w:r w:rsidRPr="00565E40">
              <w:t xml:space="preserve"> </w:t>
            </w:r>
            <w:r w:rsidRPr="00565E40">
              <w:rPr>
                <w:lang w:val="en-US"/>
              </w:rPr>
              <w:t>VI</w:t>
            </w:r>
            <w:r w:rsidRPr="00565E40">
              <w:t xml:space="preserve"> </w:t>
            </w:r>
            <w:proofErr w:type="gramStart"/>
            <w:r w:rsidRPr="00565E40">
              <w:rPr>
                <w:lang w:val="en-US"/>
              </w:rPr>
              <w:t>tests</w:t>
            </w:r>
            <w:r w:rsidRPr="00565E40">
              <w:t xml:space="preserve"> .Διαθέτει</w:t>
            </w:r>
            <w:proofErr w:type="gramEnd"/>
            <w:r w:rsidRPr="00565E40">
              <w:t xml:space="preserve"> </w:t>
            </w:r>
            <w:r w:rsidRPr="00565E40">
              <w:rPr>
                <w:lang w:val="en-US"/>
              </w:rPr>
              <w:t>ISO</w:t>
            </w:r>
            <w:r w:rsidRPr="00565E40">
              <w:t xml:space="preserve"> 10993.</w:t>
            </w:r>
            <w:r>
              <w:t>Να έ</w:t>
            </w:r>
            <w:r w:rsidRPr="00565E40">
              <w:t>χουν</w:t>
            </w:r>
          </w:p>
          <w:p w:rsidR="004D000F" w:rsidRPr="005326C8" w:rsidRDefault="004D000F" w:rsidP="004F0715">
            <w:pPr>
              <w:pStyle w:val="NoSpacing"/>
              <w:jc w:val="both"/>
              <w:rPr>
                <w:rFonts w:eastAsia="SimSun"/>
              </w:rPr>
            </w:pPr>
            <w:r w:rsidRPr="00565E40">
              <w:t xml:space="preserve">κατασκευαστεί σε </w:t>
            </w:r>
            <w:r w:rsidRPr="00565E40">
              <w:rPr>
                <w:lang w:val="en-US"/>
              </w:rPr>
              <w:t>Clean</w:t>
            </w:r>
            <w:r w:rsidRPr="00565E40">
              <w:t xml:space="preserve"> </w:t>
            </w:r>
            <w:r w:rsidRPr="00565E40">
              <w:rPr>
                <w:lang w:val="en-US"/>
              </w:rPr>
              <w:t>room</w:t>
            </w:r>
            <w:r w:rsidRPr="00565E40">
              <w:t xml:space="preserve"> </w:t>
            </w:r>
            <w:r w:rsidRPr="00565E40">
              <w:rPr>
                <w:lang w:val="en-US"/>
              </w:rPr>
              <w:t>ISO</w:t>
            </w:r>
            <w:r w:rsidRPr="00565E40">
              <w:t xml:space="preserve"> </w:t>
            </w:r>
            <w:r w:rsidRPr="00565E40">
              <w:rPr>
                <w:lang w:val="en-US"/>
              </w:rPr>
              <w:t>Class</w:t>
            </w:r>
            <w:r w:rsidRPr="00565E40">
              <w:t xml:space="preserve"> 8. Συσκευασία</w:t>
            </w:r>
            <w:r w:rsidRPr="005326C8">
              <w:t xml:space="preserve">/1000 </w:t>
            </w:r>
            <w:r w:rsidRPr="00565E40">
              <w:t>τεμάχια</w:t>
            </w:r>
            <w:r w:rsidRPr="005326C8">
              <w:t xml:space="preserve"> (</w:t>
            </w:r>
            <w:r w:rsidRPr="005326C8">
              <w:rPr>
                <w:rFonts w:asciiTheme="minorHAnsi" w:hAnsiTheme="minorHAnsi" w:cstheme="minorHAnsi"/>
                <w:sz w:val="20"/>
                <w:szCs w:val="20"/>
                <w:lang w:eastAsia="zh-CN"/>
              </w:rPr>
              <w:t xml:space="preserve">1000 </w:t>
            </w:r>
            <w:proofErr w:type="spellStart"/>
            <w:r>
              <w:rPr>
                <w:rFonts w:asciiTheme="minorHAnsi" w:hAnsiTheme="minorHAnsi" w:cstheme="minorHAnsi"/>
                <w:sz w:val="20"/>
                <w:szCs w:val="20"/>
                <w:lang w:eastAsia="zh-CN"/>
              </w:rPr>
              <w:t>τμχ</w:t>
            </w:r>
            <w:proofErr w:type="spellEnd"/>
            <w:r w:rsidRPr="005326C8">
              <w:rPr>
                <w:rFonts w:asciiTheme="minorHAnsi" w:hAnsiTheme="minorHAnsi" w:cstheme="minorHAnsi"/>
                <w:sz w:val="20"/>
                <w:szCs w:val="20"/>
                <w:lang w:eastAsia="zh-CN"/>
              </w:rPr>
              <w:t xml:space="preserve"> = 2 </w:t>
            </w:r>
            <w:r>
              <w:rPr>
                <w:rFonts w:asciiTheme="minorHAnsi" w:hAnsiTheme="minorHAnsi" w:cstheme="minorHAnsi"/>
                <w:sz w:val="20"/>
                <w:szCs w:val="20"/>
                <w:lang w:eastAsia="zh-CN"/>
              </w:rPr>
              <w:t>σακουλές</w:t>
            </w:r>
            <w:r w:rsidRPr="005326C8">
              <w:rPr>
                <w:rFonts w:asciiTheme="minorHAnsi" w:hAnsiTheme="minorHAnsi" w:cstheme="minorHAnsi"/>
                <w:sz w:val="20"/>
                <w:szCs w:val="20"/>
                <w:lang w:eastAsia="zh-CN"/>
              </w:rPr>
              <w:t xml:space="preserve"> </w:t>
            </w:r>
            <w:r w:rsidRPr="00D6433D">
              <w:rPr>
                <w:rFonts w:asciiTheme="minorHAnsi" w:hAnsiTheme="minorHAnsi" w:cstheme="minorHAnsi"/>
                <w:sz w:val="20"/>
                <w:szCs w:val="20"/>
                <w:lang w:val="en-US" w:eastAsia="zh-CN"/>
              </w:rPr>
              <w:t>x</w:t>
            </w:r>
            <w:r w:rsidRPr="005326C8">
              <w:rPr>
                <w:rFonts w:asciiTheme="minorHAnsi" w:hAnsiTheme="minorHAnsi" w:cstheme="minorHAnsi"/>
                <w:sz w:val="20"/>
                <w:szCs w:val="20"/>
                <w:lang w:eastAsia="zh-CN"/>
              </w:rPr>
              <w:t xml:space="preserve"> 500 </w:t>
            </w:r>
            <w:proofErr w:type="spellStart"/>
            <w:r>
              <w:rPr>
                <w:rFonts w:asciiTheme="minorHAnsi" w:hAnsiTheme="minorHAnsi" w:cstheme="minorHAnsi"/>
                <w:sz w:val="20"/>
                <w:szCs w:val="20"/>
                <w:lang w:eastAsia="zh-CN"/>
              </w:rPr>
              <w:t>τμχ</w:t>
            </w:r>
            <w:proofErr w:type="spellEnd"/>
            <w:r>
              <w:rPr>
                <w:rFonts w:asciiTheme="minorHAnsi" w:hAnsiTheme="minorHAnsi" w:cstheme="minorHAnsi"/>
                <w:sz w:val="20"/>
                <w:szCs w:val="20"/>
                <w:lang w:eastAsia="zh-CN"/>
              </w:rPr>
              <w:t>)</w:t>
            </w:r>
          </w:p>
        </w:tc>
        <w:tc>
          <w:tcPr>
            <w:tcW w:w="365" w:type="pct"/>
            <w:shd w:val="clear" w:color="000000" w:fill="FFFFFF"/>
          </w:tcPr>
          <w:p w:rsidR="004D000F" w:rsidRPr="00565E40" w:rsidRDefault="004D000F" w:rsidP="004F0715">
            <w:pPr>
              <w:pStyle w:val="NoSpacing"/>
              <w:jc w:val="both"/>
            </w:pPr>
          </w:p>
        </w:tc>
        <w:tc>
          <w:tcPr>
            <w:tcW w:w="364" w:type="pct"/>
            <w:shd w:val="clear" w:color="000000" w:fill="FFFFFF"/>
          </w:tcPr>
          <w:p w:rsidR="004D000F" w:rsidRPr="00565E40" w:rsidRDefault="004D000F" w:rsidP="004F0715">
            <w:pPr>
              <w:pStyle w:val="NoSpacing"/>
              <w:jc w:val="both"/>
            </w:pPr>
          </w:p>
        </w:tc>
        <w:tc>
          <w:tcPr>
            <w:tcW w:w="774" w:type="pct"/>
            <w:shd w:val="clear" w:color="000000" w:fill="FFFFFF"/>
          </w:tcPr>
          <w:p w:rsidR="004D000F" w:rsidRPr="00565E40" w:rsidRDefault="004D000F" w:rsidP="004F0715">
            <w:pPr>
              <w:pStyle w:val="NoSpacing"/>
              <w:jc w:val="both"/>
            </w:pPr>
          </w:p>
        </w:tc>
      </w:tr>
      <w:tr w:rsidR="00955192" w:rsidRPr="007A17A6"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5748" w:rsidRDefault="004D000F" w:rsidP="004F0715">
            <w:pPr>
              <w:jc w:val="center"/>
              <w:rPr>
                <w:b/>
                <w:bCs/>
                <w:color w:val="000000"/>
              </w:rPr>
            </w:pPr>
            <w:r w:rsidRPr="00F65748">
              <w:rPr>
                <w:b/>
                <w:bCs/>
                <w:color w:val="000000"/>
              </w:rPr>
              <w:t>26</w:t>
            </w:r>
          </w:p>
        </w:tc>
        <w:tc>
          <w:tcPr>
            <w:tcW w:w="3134" w:type="pct"/>
            <w:tcBorders>
              <w:top w:val="single" w:sz="4" w:space="0" w:color="auto"/>
              <w:left w:val="single" w:sz="4" w:space="0" w:color="auto"/>
              <w:right w:val="single" w:sz="4" w:space="0" w:color="auto"/>
            </w:tcBorders>
            <w:vAlign w:val="center"/>
          </w:tcPr>
          <w:p w:rsidR="004D000F" w:rsidRPr="00565E40" w:rsidRDefault="004D000F" w:rsidP="004F0715">
            <w:pPr>
              <w:pStyle w:val="NoSpacing"/>
              <w:jc w:val="both"/>
            </w:pPr>
            <w:r w:rsidRPr="00244C9C">
              <w:t xml:space="preserve">Ρύγχη </w:t>
            </w:r>
            <w:proofErr w:type="spellStart"/>
            <w:r w:rsidRPr="00244C9C">
              <w:t>πιπεττών</w:t>
            </w:r>
            <w:proofErr w:type="spellEnd"/>
            <w:r w:rsidRPr="00244C9C">
              <w:t xml:space="preserve"> </w:t>
            </w:r>
            <w:r>
              <w:t>2</w:t>
            </w:r>
            <w:r w:rsidRPr="00244C9C">
              <w:t xml:space="preserve">-200 </w:t>
            </w:r>
            <w:proofErr w:type="spellStart"/>
            <w:r w:rsidRPr="00244C9C">
              <w:t>μl</w:t>
            </w:r>
            <w:proofErr w:type="spellEnd"/>
            <w:r w:rsidRPr="00244C9C">
              <w:t>, κίτρινου χρώματος , ελεύθερα από Human</w:t>
            </w:r>
            <w:r>
              <w:t xml:space="preserve"> </w:t>
            </w:r>
            <w:r w:rsidRPr="00244C9C">
              <w:rPr>
                <w:lang w:val="en-US"/>
              </w:rPr>
              <w:t>DNA</w:t>
            </w:r>
            <w:r w:rsidRPr="007C31B7">
              <w:t>,</w:t>
            </w:r>
            <w:r w:rsidRPr="00244C9C">
              <w:rPr>
                <w:lang w:val="en-US"/>
              </w:rPr>
              <w:t>DNase</w:t>
            </w:r>
            <w:r w:rsidRPr="007C31B7">
              <w:t xml:space="preserve">, </w:t>
            </w:r>
            <w:r w:rsidRPr="00244C9C">
              <w:rPr>
                <w:lang w:val="en-US"/>
              </w:rPr>
              <w:t>RNase</w:t>
            </w:r>
            <w:r w:rsidRPr="007C31B7">
              <w:t xml:space="preserve">, </w:t>
            </w:r>
            <w:r w:rsidRPr="00244C9C">
              <w:rPr>
                <w:lang w:val="en-US"/>
              </w:rPr>
              <w:t>ATP</w:t>
            </w:r>
            <w:r w:rsidRPr="007C31B7">
              <w:t xml:space="preserve">, </w:t>
            </w:r>
            <w:r w:rsidRPr="00244C9C">
              <w:rPr>
                <w:lang w:val="en-US"/>
              </w:rPr>
              <w:t>endotoxin</w:t>
            </w:r>
            <w:r w:rsidRPr="007C31B7">
              <w:t xml:space="preserve"> (</w:t>
            </w:r>
            <w:r w:rsidRPr="00244C9C">
              <w:rPr>
                <w:lang w:val="en-US"/>
              </w:rPr>
              <w:t>levels</w:t>
            </w:r>
            <w:r w:rsidRPr="007C31B7">
              <w:t xml:space="preserve"> &lt;0,005 </w:t>
            </w:r>
            <w:r w:rsidRPr="00244C9C">
              <w:rPr>
                <w:lang w:val="en-US"/>
              </w:rPr>
              <w:t>EU</w:t>
            </w:r>
            <w:r w:rsidRPr="007C31B7">
              <w:t>/</w:t>
            </w:r>
            <w:r w:rsidRPr="00244C9C">
              <w:rPr>
                <w:lang w:val="en-US"/>
              </w:rPr>
              <w:t>ml</w:t>
            </w:r>
            <w:r w:rsidRPr="007C31B7">
              <w:t xml:space="preserve">), </w:t>
            </w:r>
            <w:r w:rsidRPr="00244C9C">
              <w:rPr>
                <w:lang w:val="en-US"/>
              </w:rPr>
              <w:t>heavy</w:t>
            </w:r>
            <w:r w:rsidRPr="007C31B7">
              <w:t xml:space="preserve"> </w:t>
            </w:r>
            <w:r w:rsidRPr="00244C9C">
              <w:rPr>
                <w:lang w:val="en-US"/>
              </w:rPr>
              <w:t>metals</w:t>
            </w:r>
            <w:r>
              <w:t xml:space="preserve"> </w:t>
            </w:r>
            <w:r w:rsidRPr="00244C9C">
              <w:t xml:space="preserve">(σύμφωνα με τις οδηγίες EU </w:t>
            </w:r>
            <w:proofErr w:type="spellStart"/>
            <w:r w:rsidRPr="00244C9C">
              <w:t>reg</w:t>
            </w:r>
            <w:proofErr w:type="spellEnd"/>
            <w:r w:rsidRPr="00244C9C">
              <w:t xml:space="preserve"> 1935/2004/CE &amp; 2002/95/EC και EU</w:t>
            </w:r>
            <w:r>
              <w:t xml:space="preserve"> </w:t>
            </w:r>
            <w:r w:rsidRPr="00244C9C">
              <w:t xml:space="preserve">CONEG),BSE/TSE, </w:t>
            </w:r>
            <w:proofErr w:type="spellStart"/>
            <w:r w:rsidRPr="00244C9C">
              <w:t>natural</w:t>
            </w:r>
            <w:proofErr w:type="spellEnd"/>
            <w:r w:rsidRPr="00244C9C">
              <w:t xml:space="preserve"> </w:t>
            </w:r>
            <w:proofErr w:type="spellStart"/>
            <w:r w:rsidRPr="00244C9C">
              <w:t>rubber</w:t>
            </w:r>
            <w:proofErr w:type="spellEnd"/>
            <w:r w:rsidRPr="00244C9C">
              <w:t xml:space="preserve"> , κατάλληλα για όλους τους γνωστούς</w:t>
            </w:r>
            <w:r>
              <w:t xml:space="preserve"> </w:t>
            </w:r>
            <w:r w:rsidRPr="00244C9C">
              <w:t xml:space="preserve">τύπους </w:t>
            </w:r>
            <w:proofErr w:type="spellStart"/>
            <w:r w:rsidRPr="00244C9C">
              <w:t>πιπεττών</w:t>
            </w:r>
            <w:proofErr w:type="spellEnd"/>
            <w:r w:rsidRPr="00244C9C">
              <w:t xml:space="preserve"> </w:t>
            </w:r>
            <w:proofErr w:type="spellStart"/>
            <w:r w:rsidRPr="00244C9C">
              <w:t>συμφωνα</w:t>
            </w:r>
            <w:proofErr w:type="spellEnd"/>
            <w:r w:rsidRPr="00244C9C">
              <w:t xml:space="preserve"> με τον επισυναπτόμενο πίνακας</w:t>
            </w:r>
            <w:r>
              <w:t xml:space="preserve"> </w:t>
            </w:r>
            <w:r w:rsidRPr="00244C9C">
              <w:t xml:space="preserve">συμβατότητας , είναι </w:t>
            </w:r>
            <w:proofErr w:type="spellStart"/>
            <w:r w:rsidRPr="00244C9C">
              <w:t>αποστειρώσιμα</w:t>
            </w:r>
            <w:proofErr w:type="spellEnd"/>
            <w:r w:rsidRPr="00244C9C">
              <w:t>, εύρος θερμοκρασίας χρήσης -80</w:t>
            </w:r>
            <w:r>
              <w:t xml:space="preserve"> </w:t>
            </w:r>
            <w:r w:rsidRPr="00244C9C">
              <w:t xml:space="preserve">έως +121°C . Σύμφωνα με την οδηγία EC 1907/2006, την </w:t>
            </w:r>
            <w:proofErr w:type="spellStart"/>
            <w:r w:rsidRPr="00244C9C">
              <w:t>Eur</w:t>
            </w:r>
            <w:proofErr w:type="spellEnd"/>
            <w:r w:rsidRPr="00244C9C">
              <w:t xml:space="preserve">. </w:t>
            </w:r>
            <w:proofErr w:type="spellStart"/>
            <w:r w:rsidRPr="00244C9C">
              <w:t>Ph</w:t>
            </w:r>
            <w:proofErr w:type="spellEnd"/>
            <w:r w:rsidRPr="00244C9C">
              <w:t>. Το</w:t>
            </w:r>
            <w:r>
              <w:t xml:space="preserve"> </w:t>
            </w:r>
            <w:proofErr w:type="spellStart"/>
            <w:r w:rsidRPr="00244C9C">
              <w:t>προιόν</w:t>
            </w:r>
            <w:proofErr w:type="spellEnd"/>
            <w:r w:rsidRPr="00244C9C">
              <w:t xml:space="preserve"> έχει περάσει τα USP </w:t>
            </w:r>
            <w:proofErr w:type="spellStart"/>
            <w:r w:rsidRPr="00244C9C">
              <w:t>class</w:t>
            </w:r>
            <w:proofErr w:type="spellEnd"/>
            <w:r w:rsidRPr="00244C9C">
              <w:t xml:space="preserve"> VI </w:t>
            </w:r>
            <w:proofErr w:type="spellStart"/>
            <w:r w:rsidRPr="00244C9C">
              <w:t>tests</w:t>
            </w:r>
            <w:proofErr w:type="spellEnd"/>
            <w:r w:rsidRPr="00244C9C">
              <w:t xml:space="preserve"> .Διαθέτει ISO 10993.Έχουν</w:t>
            </w:r>
            <w:r>
              <w:t xml:space="preserve"> </w:t>
            </w:r>
            <w:r w:rsidRPr="00244C9C">
              <w:t xml:space="preserve">κατασκευαστεί σε </w:t>
            </w:r>
            <w:proofErr w:type="spellStart"/>
            <w:r w:rsidRPr="00244C9C">
              <w:t>Clean</w:t>
            </w:r>
            <w:proofErr w:type="spellEnd"/>
            <w:r w:rsidRPr="00244C9C">
              <w:t xml:space="preserve"> </w:t>
            </w:r>
            <w:proofErr w:type="spellStart"/>
            <w:r w:rsidRPr="00244C9C">
              <w:t>room</w:t>
            </w:r>
            <w:proofErr w:type="spellEnd"/>
            <w:r w:rsidRPr="00244C9C">
              <w:t xml:space="preserve"> ISO </w:t>
            </w:r>
            <w:proofErr w:type="spellStart"/>
            <w:r w:rsidRPr="00244C9C">
              <w:t>Class</w:t>
            </w:r>
            <w:proofErr w:type="spellEnd"/>
            <w:r w:rsidRPr="00244C9C">
              <w:t xml:space="preserve"> 8. </w:t>
            </w:r>
            <w:r w:rsidRPr="00565E40">
              <w:t>Συσκευασία</w:t>
            </w:r>
            <w:r w:rsidRPr="005326C8">
              <w:t xml:space="preserve">/1000 </w:t>
            </w:r>
            <w:r w:rsidRPr="00565E40">
              <w:t>τεμάχια</w:t>
            </w:r>
            <w:r w:rsidRPr="005326C8">
              <w:t xml:space="preserve"> (</w:t>
            </w:r>
            <w:r w:rsidRPr="005326C8">
              <w:rPr>
                <w:rFonts w:asciiTheme="minorHAnsi" w:hAnsiTheme="minorHAnsi" w:cstheme="minorHAnsi"/>
                <w:sz w:val="20"/>
                <w:szCs w:val="20"/>
                <w:lang w:eastAsia="zh-CN"/>
              </w:rPr>
              <w:t xml:space="preserve">1000 </w:t>
            </w:r>
            <w:proofErr w:type="spellStart"/>
            <w:r>
              <w:rPr>
                <w:rFonts w:asciiTheme="minorHAnsi" w:hAnsiTheme="minorHAnsi" w:cstheme="minorHAnsi"/>
                <w:sz w:val="20"/>
                <w:szCs w:val="20"/>
                <w:lang w:eastAsia="zh-CN"/>
              </w:rPr>
              <w:t>τμχ</w:t>
            </w:r>
            <w:proofErr w:type="spellEnd"/>
            <w:r>
              <w:rPr>
                <w:rFonts w:asciiTheme="minorHAnsi" w:hAnsiTheme="minorHAnsi" w:cstheme="minorHAnsi"/>
                <w:sz w:val="20"/>
                <w:szCs w:val="20"/>
                <w:lang w:eastAsia="zh-CN"/>
              </w:rPr>
              <w:t xml:space="preserve"> = 1</w:t>
            </w:r>
            <w:r w:rsidRPr="005326C8">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σακουλές</w:t>
            </w:r>
            <w:r w:rsidRPr="005326C8">
              <w:rPr>
                <w:rFonts w:asciiTheme="minorHAnsi" w:hAnsiTheme="minorHAnsi" w:cstheme="minorHAnsi"/>
                <w:sz w:val="20"/>
                <w:szCs w:val="20"/>
                <w:lang w:eastAsia="zh-CN"/>
              </w:rPr>
              <w:t xml:space="preserve"> </w:t>
            </w:r>
            <w:r w:rsidRPr="00D6433D">
              <w:rPr>
                <w:rFonts w:asciiTheme="minorHAnsi" w:hAnsiTheme="minorHAnsi" w:cstheme="minorHAnsi"/>
                <w:sz w:val="20"/>
                <w:szCs w:val="20"/>
                <w:lang w:val="en-US" w:eastAsia="zh-CN"/>
              </w:rPr>
              <w:t>x</w:t>
            </w:r>
            <w:r>
              <w:rPr>
                <w:rFonts w:asciiTheme="minorHAnsi" w:hAnsiTheme="minorHAnsi" w:cstheme="minorHAnsi"/>
                <w:sz w:val="20"/>
                <w:szCs w:val="20"/>
                <w:lang w:eastAsia="zh-CN"/>
              </w:rPr>
              <w:t xml:space="preserve"> 1</w:t>
            </w:r>
            <w:r w:rsidRPr="005326C8">
              <w:rPr>
                <w:rFonts w:asciiTheme="minorHAnsi" w:hAnsiTheme="minorHAnsi" w:cstheme="minorHAnsi"/>
                <w:sz w:val="20"/>
                <w:szCs w:val="20"/>
                <w:lang w:eastAsia="zh-CN"/>
              </w:rPr>
              <w:t>00</w:t>
            </w:r>
            <w:r>
              <w:rPr>
                <w:rFonts w:asciiTheme="minorHAnsi" w:hAnsiTheme="minorHAnsi" w:cstheme="minorHAnsi"/>
                <w:sz w:val="20"/>
                <w:szCs w:val="20"/>
                <w:lang w:eastAsia="zh-CN"/>
              </w:rPr>
              <w:t>0</w:t>
            </w:r>
            <w:r w:rsidRPr="005326C8">
              <w:rPr>
                <w:rFonts w:asciiTheme="minorHAnsi" w:hAnsiTheme="minorHAnsi" w:cstheme="minorHAnsi"/>
                <w:sz w:val="20"/>
                <w:szCs w:val="20"/>
                <w:lang w:eastAsia="zh-CN"/>
              </w:rPr>
              <w:t xml:space="preserve"> </w:t>
            </w:r>
            <w:proofErr w:type="spellStart"/>
            <w:r>
              <w:rPr>
                <w:rFonts w:asciiTheme="minorHAnsi" w:hAnsiTheme="minorHAnsi" w:cstheme="minorHAnsi"/>
                <w:sz w:val="20"/>
                <w:szCs w:val="20"/>
                <w:lang w:eastAsia="zh-CN"/>
              </w:rPr>
              <w:t>τμχ</w:t>
            </w:r>
            <w:proofErr w:type="spellEnd"/>
            <w:r>
              <w:rPr>
                <w:rFonts w:asciiTheme="minorHAnsi" w:hAnsiTheme="minorHAnsi" w:cstheme="minorHAnsi"/>
                <w:sz w:val="20"/>
                <w:szCs w:val="20"/>
                <w:lang w:eastAsia="zh-CN"/>
              </w:rPr>
              <w:t>)</w:t>
            </w:r>
          </w:p>
        </w:tc>
        <w:tc>
          <w:tcPr>
            <w:tcW w:w="365" w:type="pct"/>
            <w:tcBorders>
              <w:top w:val="single" w:sz="4" w:space="0" w:color="auto"/>
              <w:left w:val="single" w:sz="4" w:space="0" w:color="auto"/>
              <w:right w:val="single" w:sz="4" w:space="0" w:color="auto"/>
            </w:tcBorders>
          </w:tcPr>
          <w:p w:rsidR="004D000F" w:rsidRPr="00244C9C" w:rsidRDefault="004D000F" w:rsidP="004F0715">
            <w:pPr>
              <w:pStyle w:val="NoSpacing"/>
              <w:jc w:val="both"/>
            </w:pPr>
          </w:p>
        </w:tc>
        <w:tc>
          <w:tcPr>
            <w:tcW w:w="364" w:type="pct"/>
            <w:tcBorders>
              <w:top w:val="single" w:sz="4" w:space="0" w:color="auto"/>
              <w:left w:val="single" w:sz="4" w:space="0" w:color="auto"/>
              <w:right w:val="single" w:sz="4" w:space="0" w:color="auto"/>
            </w:tcBorders>
          </w:tcPr>
          <w:p w:rsidR="004D000F" w:rsidRPr="00244C9C" w:rsidRDefault="004D000F" w:rsidP="004F0715">
            <w:pPr>
              <w:pStyle w:val="NoSpacing"/>
              <w:jc w:val="both"/>
            </w:pPr>
          </w:p>
        </w:tc>
        <w:tc>
          <w:tcPr>
            <w:tcW w:w="774" w:type="pct"/>
            <w:tcBorders>
              <w:top w:val="single" w:sz="4" w:space="0" w:color="auto"/>
              <w:left w:val="single" w:sz="4" w:space="0" w:color="auto"/>
              <w:right w:val="single" w:sz="4" w:space="0" w:color="auto"/>
            </w:tcBorders>
          </w:tcPr>
          <w:p w:rsidR="004D000F" w:rsidRPr="00244C9C" w:rsidRDefault="004D000F" w:rsidP="004F0715">
            <w:pPr>
              <w:pStyle w:val="NoSpacing"/>
              <w:jc w:val="both"/>
            </w:pPr>
          </w:p>
        </w:tc>
      </w:tr>
      <w:tr w:rsidR="00955192" w:rsidRPr="007A17A6"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5748" w:rsidRDefault="004D000F" w:rsidP="004F0715">
            <w:pPr>
              <w:jc w:val="center"/>
              <w:rPr>
                <w:b/>
                <w:bCs/>
                <w:color w:val="000000"/>
                <w:lang w:val="en-US"/>
              </w:rPr>
            </w:pPr>
            <w:r w:rsidRPr="00F65748">
              <w:rPr>
                <w:b/>
                <w:bCs/>
                <w:color w:val="000000"/>
                <w:lang w:val="en-US"/>
              </w:rPr>
              <w:t>27</w:t>
            </w:r>
          </w:p>
        </w:tc>
        <w:tc>
          <w:tcPr>
            <w:tcW w:w="3134" w:type="pct"/>
            <w:tcBorders>
              <w:left w:val="single" w:sz="4" w:space="0" w:color="auto"/>
              <w:right w:val="single" w:sz="4" w:space="0" w:color="auto"/>
            </w:tcBorders>
            <w:vAlign w:val="center"/>
          </w:tcPr>
          <w:p w:rsidR="004D000F" w:rsidRPr="00F65748" w:rsidRDefault="004D000F" w:rsidP="004F0715">
            <w:pPr>
              <w:pStyle w:val="NoSpacing"/>
              <w:jc w:val="both"/>
            </w:pPr>
            <w:r w:rsidRPr="00F65748">
              <w:t xml:space="preserve">Κουτί για </w:t>
            </w:r>
            <w:proofErr w:type="spellStart"/>
            <w:r w:rsidRPr="00F65748">
              <w:t>tips</w:t>
            </w:r>
            <w:proofErr w:type="spellEnd"/>
            <w:r w:rsidRPr="00F65748">
              <w:t xml:space="preserve">. Να είναι κατάλληλα για ρύγχη όγκου 50-1000μl. Να διατίθενται άδεια (χωρίς τα </w:t>
            </w:r>
            <w:proofErr w:type="spellStart"/>
            <w:r w:rsidRPr="00F65748">
              <w:t>tips</w:t>
            </w:r>
            <w:proofErr w:type="spellEnd"/>
            <w:r w:rsidRPr="00F65748">
              <w:t xml:space="preserve">). Να φέρουν το δίσκο για την τοποθέτηση των </w:t>
            </w:r>
            <w:proofErr w:type="spellStart"/>
            <w:r w:rsidRPr="00F65748">
              <w:t>tips</w:t>
            </w:r>
            <w:proofErr w:type="spellEnd"/>
            <w:r w:rsidRPr="00F65748">
              <w:t xml:space="preserve">. Ο δίσκος να είναι μπλε χρώματος. Να κατασκευάζεται από </w:t>
            </w:r>
            <w:proofErr w:type="spellStart"/>
            <w:r w:rsidRPr="00F65748">
              <w:t>virgin</w:t>
            </w:r>
            <w:proofErr w:type="spellEnd"/>
            <w:r w:rsidRPr="00F65748">
              <w:t xml:space="preserve"> </w:t>
            </w:r>
            <w:proofErr w:type="spellStart"/>
            <w:r w:rsidRPr="00F65748">
              <w:t>raw</w:t>
            </w:r>
            <w:proofErr w:type="spellEnd"/>
            <w:r w:rsidRPr="00F65748">
              <w:t xml:space="preserve"> </w:t>
            </w:r>
            <w:proofErr w:type="spellStart"/>
            <w:r w:rsidRPr="00F65748">
              <w:t>materials</w:t>
            </w:r>
            <w:proofErr w:type="spellEnd"/>
            <w:r w:rsidRPr="00F65748">
              <w:t xml:space="preserve">, κάτω από ελεγχόμενες συνθήκες. Να γίνονται εντατικοί έλεγχοι κατά τη διάρκεια κατασκευής τους. Οπτικές επιθεωρήσεις, διαχείριση παρτίδων, </w:t>
            </w:r>
            <w:r w:rsidRPr="00F65748">
              <w:lastRenderedPageBreak/>
              <w:t xml:space="preserve">επιθεώρηση τελικού προϊόντος. Να είναι πιστοποιημένα για την αποδεδειγμένη λειτουργικότητα τους. </w:t>
            </w:r>
          </w:p>
        </w:tc>
        <w:tc>
          <w:tcPr>
            <w:tcW w:w="365" w:type="pct"/>
            <w:tcBorders>
              <w:left w:val="single" w:sz="4" w:space="0" w:color="auto"/>
              <w:right w:val="single" w:sz="4" w:space="0" w:color="auto"/>
            </w:tcBorders>
          </w:tcPr>
          <w:p w:rsidR="004D000F" w:rsidRPr="00F65748" w:rsidRDefault="004D000F" w:rsidP="004F0715">
            <w:pPr>
              <w:pStyle w:val="NoSpacing"/>
              <w:jc w:val="both"/>
            </w:pPr>
          </w:p>
        </w:tc>
        <w:tc>
          <w:tcPr>
            <w:tcW w:w="364" w:type="pct"/>
            <w:tcBorders>
              <w:left w:val="single" w:sz="4" w:space="0" w:color="auto"/>
              <w:right w:val="single" w:sz="4" w:space="0" w:color="auto"/>
            </w:tcBorders>
          </w:tcPr>
          <w:p w:rsidR="004D000F" w:rsidRPr="00F65748" w:rsidRDefault="004D000F" w:rsidP="004F0715">
            <w:pPr>
              <w:pStyle w:val="NoSpacing"/>
              <w:jc w:val="both"/>
            </w:pPr>
          </w:p>
        </w:tc>
        <w:tc>
          <w:tcPr>
            <w:tcW w:w="774" w:type="pct"/>
            <w:tcBorders>
              <w:left w:val="single" w:sz="4" w:space="0" w:color="auto"/>
              <w:right w:val="single" w:sz="4" w:space="0" w:color="auto"/>
            </w:tcBorders>
          </w:tcPr>
          <w:p w:rsidR="004D000F" w:rsidRPr="00F65748" w:rsidRDefault="004D000F" w:rsidP="004F0715">
            <w:pPr>
              <w:pStyle w:val="NoSpacing"/>
              <w:jc w:val="both"/>
            </w:pPr>
          </w:p>
        </w:tc>
      </w:tr>
      <w:tr w:rsidR="00955192" w:rsidRPr="007A17A6"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highlight w:val="yellow"/>
                <w:lang w:val="en-US"/>
              </w:rPr>
            </w:pPr>
            <w:r w:rsidRPr="00F65748">
              <w:rPr>
                <w:b/>
                <w:bCs/>
                <w:color w:val="000000"/>
                <w:lang w:val="en-US"/>
              </w:rPr>
              <w:lastRenderedPageBreak/>
              <w:t>28</w:t>
            </w:r>
          </w:p>
        </w:tc>
        <w:tc>
          <w:tcPr>
            <w:tcW w:w="3134" w:type="pct"/>
            <w:tcBorders>
              <w:left w:val="single" w:sz="4" w:space="0" w:color="auto"/>
              <w:bottom w:val="single" w:sz="4" w:space="0" w:color="auto"/>
              <w:right w:val="single" w:sz="4" w:space="0" w:color="auto"/>
            </w:tcBorders>
            <w:vAlign w:val="center"/>
          </w:tcPr>
          <w:p w:rsidR="004D000F" w:rsidRPr="00F65748" w:rsidRDefault="004D000F" w:rsidP="004F0715">
            <w:pPr>
              <w:pStyle w:val="NoSpacing"/>
              <w:jc w:val="both"/>
            </w:pPr>
            <w:r w:rsidRPr="00F65748">
              <w:t xml:space="preserve">Κουτί για </w:t>
            </w:r>
            <w:proofErr w:type="spellStart"/>
            <w:r w:rsidRPr="00F65748">
              <w:t>tips</w:t>
            </w:r>
            <w:proofErr w:type="spellEnd"/>
            <w:r w:rsidRPr="00F65748">
              <w:t xml:space="preserve">. Να είναι κατάλληλα για ρύγχη όγκου 2-200μl. Να διατίθενται άδεια (χωρίς τα </w:t>
            </w:r>
            <w:proofErr w:type="spellStart"/>
            <w:r w:rsidRPr="00F65748">
              <w:t>tips</w:t>
            </w:r>
            <w:proofErr w:type="spellEnd"/>
            <w:r w:rsidRPr="00F65748">
              <w:t xml:space="preserve">). Να φέρουν το δίσκο για την τοποθέτηση των </w:t>
            </w:r>
            <w:proofErr w:type="spellStart"/>
            <w:r w:rsidRPr="00F65748">
              <w:t>tips</w:t>
            </w:r>
            <w:proofErr w:type="spellEnd"/>
            <w:r w:rsidRPr="00F65748">
              <w:t xml:space="preserve">. Ο δίσκος να είναι κίτρινου χρώματος. Να κατασκευάζεται από </w:t>
            </w:r>
            <w:proofErr w:type="spellStart"/>
            <w:r w:rsidRPr="00F65748">
              <w:t>virgin</w:t>
            </w:r>
            <w:proofErr w:type="spellEnd"/>
            <w:r w:rsidRPr="00F65748">
              <w:t xml:space="preserve"> </w:t>
            </w:r>
            <w:proofErr w:type="spellStart"/>
            <w:r w:rsidRPr="00F65748">
              <w:t>raw</w:t>
            </w:r>
            <w:proofErr w:type="spellEnd"/>
            <w:r w:rsidRPr="00F65748">
              <w:t xml:space="preserve"> </w:t>
            </w:r>
            <w:proofErr w:type="spellStart"/>
            <w:r w:rsidRPr="00F65748">
              <w:t>materials</w:t>
            </w:r>
            <w:proofErr w:type="spellEnd"/>
            <w:r w:rsidRPr="00F65748">
              <w:t xml:space="preserve">, κάτω από ελεγχόμενες συνθήκες. Να γίνονται εντατικοί έλεγχοι κατά τη διάρκεια κατασκευής τους. Οπτικές επιθεωρήσεις, διαχείριση παρτίδων, επιθεώρηση τελικού προϊόντος. Να είναι πιστοποιημένα για την αποδεδειγμένη λειτουργικότητα τους. </w:t>
            </w:r>
          </w:p>
        </w:tc>
        <w:tc>
          <w:tcPr>
            <w:tcW w:w="365" w:type="pct"/>
            <w:tcBorders>
              <w:left w:val="single" w:sz="4" w:space="0" w:color="auto"/>
              <w:bottom w:val="single" w:sz="4" w:space="0" w:color="auto"/>
              <w:right w:val="single" w:sz="4" w:space="0" w:color="auto"/>
            </w:tcBorders>
          </w:tcPr>
          <w:p w:rsidR="004D000F" w:rsidRPr="00F65748" w:rsidRDefault="004D000F" w:rsidP="004F0715">
            <w:pPr>
              <w:pStyle w:val="NoSpacing"/>
              <w:jc w:val="both"/>
            </w:pPr>
          </w:p>
        </w:tc>
        <w:tc>
          <w:tcPr>
            <w:tcW w:w="364" w:type="pct"/>
            <w:tcBorders>
              <w:left w:val="single" w:sz="4" w:space="0" w:color="auto"/>
              <w:bottom w:val="single" w:sz="4" w:space="0" w:color="auto"/>
              <w:right w:val="single" w:sz="4" w:space="0" w:color="auto"/>
            </w:tcBorders>
          </w:tcPr>
          <w:p w:rsidR="004D000F" w:rsidRPr="00F65748" w:rsidRDefault="004D000F" w:rsidP="004F0715">
            <w:pPr>
              <w:pStyle w:val="NoSpacing"/>
              <w:jc w:val="both"/>
            </w:pPr>
          </w:p>
        </w:tc>
        <w:tc>
          <w:tcPr>
            <w:tcW w:w="774" w:type="pct"/>
            <w:tcBorders>
              <w:left w:val="single" w:sz="4" w:space="0" w:color="auto"/>
              <w:bottom w:val="single" w:sz="4" w:space="0" w:color="auto"/>
              <w:right w:val="single" w:sz="4" w:space="0" w:color="auto"/>
            </w:tcBorders>
          </w:tcPr>
          <w:p w:rsidR="004D000F" w:rsidRPr="00F65748" w:rsidRDefault="004D000F" w:rsidP="004F0715">
            <w:pPr>
              <w:pStyle w:val="NoSpacing"/>
              <w:jc w:val="both"/>
            </w:pPr>
          </w:p>
        </w:tc>
      </w:tr>
      <w:tr w:rsidR="00955192" w:rsidRPr="00FF790D" w:rsidTr="00955192">
        <w:trPr>
          <w:trHeight w:val="816"/>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29</w:t>
            </w:r>
          </w:p>
        </w:tc>
        <w:tc>
          <w:tcPr>
            <w:tcW w:w="3134"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shd w:val="clear" w:color="auto" w:fill="FFFFFF"/>
              </w:rPr>
            </w:pPr>
            <w:r w:rsidRPr="00FF790D">
              <w:rPr>
                <w:shd w:val="clear" w:color="auto" w:fill="FFFFFF"/>
              </w:rPr>
              <w:t>Σωληνάρια</w:t>
            </w:r>
            <w:r w:rsidRPr="004D000F">
              <w:rPr>
                <w:shd w:val="clear" w:color="auto" w:fill="FFFFFF"/>
                <w:lang w:val="en-US"/>
              </w:rPr>
              <w:t xml:space="preserve"> </w:t>
            </w:r>
            <w:r w:rsidRPr="00FF790D">
              <w:rPr>
                <w:shd w:val="clear" w:color="auto" w:fill="FFFFFF"/>
              </w:rPr>
              <w:t>τύπου</w:t>
            </w:r>
            <w:r w:rsidRPr="004D000F">
              <w:rPr>
                <w:shd w:val="clear" w:color="auto" w:fill="FFFFFF"/>
                <w:lang w:val="en-US"/>
              </w:rPr>
              <w:t xml:space="preserve"> </w:t>
            </w:r>
            <w:proofErr w:type="spellStart"/>
            <w:r w:rsidRPr="004D000F">
              <w:rPr>
                <w:shd w:val="clear" w:color="auto" w:fill="FFFFFF"/>
                <w:lang w:val="en-US"/>
              </w:rPr>
              <w:t>eppendorf</w:t>
            </w:r>
            <w:proofErr w:type="spellEnd"/>
            <w:r w:rsidRPr="004D000F">
              <w:rPr>
                <w:shd w:val="clear" w:color="auto" w:fill="FFFFFF"/>
                <w:lang w:val="en-US"/>
              </w:rPr>
              <w:t xml:space="preserve"> </w:t>
            </w:r>
            <w:r w:rsidRPr="00FF790D">
              <w:rPr>
                <w:shd w:val="clear" w:color="auto" w:fill="FFFFFF"/>
              </w:rPr>
              <w:t>από</w:t>
            </w:r>
            <w:r w:rsidRPr="004D000F">
              <w:rPr>
                <w:shd w:val="clear" w:color="auto" w:fill="FFFFFF"/>
                <w:lang w:val="en-US"/>
              </w:rPr>
              <w:t xml:space="preserve"> PP, </w:t>
            </w:r>
            <w:r w:rsidRPr="00FF790D">
              <w:rPr>
                <w:shd w:val="clear" w:color="auto" w:fill="FFFFFF"/>
              </w:rPr>
              <w:t>όγκου</w:t>
            </w:r>
            <w:r w:rsidRPr="004D000F">
              <w:rPr>
                <w:shd w:val="clear" w:color="auto" w:fill="FFFFFF"/>
                <w:lang w:val="en-US"/>
              </w:rPr>
              <w:t xml:space="preserve"> 1,5ml, </w:t>
            </w:r>
            <w:r w:rsidRPr="00FF790D">
              <w:rPr>
                <w:shd w:val="clear" w:color="auto" w:fill="FFFFFF"/>
              </w:rPr>
              <w:t>με</w:t>
            </w:r>
            <w:r w:rsidRPr="004D000F">
              <w:rPr>
                <w:shd w:val="clear" w:color="auto" w:fill="FFFFFF"/>
                <w:lang w:val="en-US"/>
              </w:rPr>
              <w:t xml:space="preserve"> </w:t>
            </w:r>
            <w:r w:rsidRPr="00FF790D">
              <w:rPr>
                <w:shd w:val="clear" w:color="auto" w:fill="FFFFFF"/>
              </w:rPr>
              <w:t>ενσωματωμένο</w:t>
            </w:r>
            <w:r w:rsidRPr="004D000F">
              <w:rPr>
                <w:shd w:val="clear" w:color="auto" w:fill="FFFFFF"/>
                <w:lang w:val="en-US"/>
              </w:rPr>
              <w:t xml:space="preserve"> </w:t>
            </w:r>
            <w:r w:rsidRPr="00FF790D">
              <w:rPr>
                <w:shd w:val="clear" w:color="auto" w:fill="FFFFFF"/>
              </w:rPr>
              <w:t>καπάκι</w:t>
            </w:r>
            <w:r w:rsidRPr="004D000F">
              <w:rPr>
                <w:shd w:val="clear" w:color="auto" w:fill="FFFFFF"/>
                <w:lang w:val="en-US"/>
              </w:rPr>
              <w:t xml:space="preserve"> </w:t>
            </w:r>
            <w:r w:rsidRPr="00FF790D">
              <w:rPr>
                <w:shd w:val="clear" w:color="auto" w:fill="FFFFFF"/>
              </w:rPr>
              <w:t>και</w:t>
            </w:r>
            <w:r w:rsidRPr="004D000F">
              <w:rPr>
                <w:shd w:val="clear" w:color="auto" w:fill="FFFFFF"/>
                <w:lang w:val="en-US"/>
              </w:rPr>
              <w:t xml:space="preserve"> </w:t>
            </w:r>
            <w:r w:rsidRPr="00FF790D">
              <w:rPr>
                <w:shd w:val="clear" w:color="auto" w:fill="FFFFFF"/>
              </w:rPr>
              <w:t>μηχανισμό</w:t>
            </w:r>
            <w:r w:rsidRPr="004D000F">
              <w:rPr>
                <w:shd w:val="clear" w:color="auto" w:fill="FFFFFF"/>
                <w:lang w:val="en-US"/>
              </w:rPr>
              <w:t xml:space="preserve"> safe lock, boil proof, </w:t>
            </w:r>
            <w:r w:rsidRPr="00FF790D">
              <w:rPr>
                <w:shd w:val="clear" w:color="auto" w:fill="FFFFFF"/>
              </w:rPr>
              <w:t>διαυγή</w:t>
            </w:r>
            <w:r w:rsidRPr="004D000F">
              <w:rPr>
                <w:shd w:val="clear" w:color="auto" w:fill="FFFFFF"/>
                <w:lang w:val="en-US"/>
              </w:rPr>
              <w:t xml:space="preserve"> </w:t>
            </w:r>
            <w:r w:rsidRPr="00FF790D">
              <w:rPr>
                <w:shd w:val="clear" w:color="auto" w:fill="FFFFFF"/>
              </w:rPr>
              <w:t>με</w:t>
            </w:r>
            <w:r w:rsidRPr="004D000F">
              <w:rPr>
                <w:shd w:val="clear" w:color="auto" w:fill="FFFFFF"/>
                <w:lang w:val="en-US"/>
              </w:rPr>
              <w:t xml:space="preserve"> </w:t>
            </w:r>
            <w:r w:rsidRPr="00FF790D">
              <w:rPr>
                <w:shd w:val="clear" w:color="auto" w:fill="FFFFFF"/>
              </w:rPr>
              <w:t>διαγράμμιση</w:t>
            </w:r>
            <w:r w:rsidRPr="004D000F">
              <w:rPr>
                <w:shd w:val="clear" w:color="auto" w:fill="FFFFFF"/>
                <w:lang w:val="en-US"/>
              </w:rPr>
              <w:t xml:space="preserve"> </w:t>
            </w:r>
            <w:r w:rsidRPr="00FF790D">
              <w:rPr>
                <w:shd w:val="clear" w:color="auto" w:fill="FFFFFF"/>
              </w:rPr>
              <w:t>όγκου</w:t>
            </w:r>
            <w:r w:rsidRPr="004D000F">
              <w:rPr>
                <w:shd w:val="clear" w:color="auto" w:fill="FFFFFF"/>
                <w:lang w:val="en-US"/>
              </w:rPr>
              <w:t xml:space="preserve">, </w:t>
            </w:r>
            <w:r w:rsidRPr="00FF790D">
              <w:rPr>
                <w:shd w:val="clear" w:color="auto" w:fill="FFFFFF"/>
              </w:rPr>
              <w:t>ανθεκτικά</w:t>
            </w:r>
            <w:r w:rsidRPr="004D000F">
              <w:rPr>
                <w:shd w:val="clear" w:color="auto" w:fill="FFFFFF"/>
                <w:lang w:val="en-US"/>
              </w:rPr>
              <w:t xml:space="preserve"> RCF 30.000g, 121°C, CE/IVD. </w:t>
            </w:r>
            <w:r w:rsidRPr="00FF790D">
              <w:rPr>
                <w:shd w:val="clear" w:color="auto" w:fill="FFFFFF"/>
              </w:rPr>
              <w:t xml:space="preserve">Εξωτερική διάμετρος 10,80 </w:t>
            </w:r>
            <w:proofErr w:type="spellStart"/>
            <w:r w:rsidRPr="002C5D6B">
              <w:rPr>
                <w:shd w:val="clear" w:color="auto" w:fill="FFFFFF"/>
              </w:rPr>
              <w:t>mm</w:t>
            </w:r>
            <w:proofErr w:type="spellEnd"/>
            <w:r w:rsidRPr="00FF790D">
              <w:rPr>
                <w:shd w:val="clear" w:color="auto" w:fill="FFFFFF"/>
              </w:rPr>
              <w:t xml:space="preserve"> (+/- 0,2 </w:t>
            </w:r>
            <w:proofErr w:type="spellStart"/>
            <w:r w:rsidRPr="002C5D6B">
              <w:rPr>
                <w:shd w:val="clear" w:color="auto" w:fill="FFFFFF"/>
              </w:rPr>
              <w:t>mm</w:t>
            </w:r>
            <w:proofErr w:type="spellEnd"/>
            <w:r w:rsidRPr="00FF790D">
              <w:rPr>
                <w:shd w:val="clear" w:color="auto" w:fill="FFFFFF"/>
              </w:rPr>
              <w:t xml:space="preserve">), ύψος 38,90 </w:t>
            </w:r>
            <w:proofErr w:type="spellStart"/>
            <w:r w:rsidRPr="002C5D6B">
              <w:rPr>
                <w:shd w:val="clear" w:color="auto" w:fill="FFFFFF"/>
              </w:rPr>
              <w:t>mm</w:t>
            </w:r>
            <w:proofErr w:type="spellEnd"/>
            <w:r w:rsidRPr="00FF790D">
              <w:rPr>
                <w:shd w:val="clear" w:color="auto" w:fill="FFFFFF"/>
              </w:rPr>
              <w:t xml:space="preserve"> (+/- 0,2 </w:t>
            </w:r>
            <w:proofErr w:type="spellStart"/>
            <w:r w:rsidRPr="002C5D6B">
              <w:rPr>
                <w:shd w:val="clear" w:color="auto" w:fill="FFFFFF"/>
              </w:rPr>
              <w:t>mm</w:t>
            </w:r>
            <w:proofErr w:type="spellEnd"/>
            <w:r w:rsidRPr="00FF790D">
              <w:rPr>
                <w:shd w:val="clear" w:color="auto" w:fill="FFFFFF"/>
              </w:rPr>
              <w:t xml:space="preserve">) με περιοχή για γράψιμο. Βιολογικά αδρανή, ελεύθερα από αναστολής </w:t>
            </w:r>
            <w:r w:rsidRPr="002C5D6B">
              <w:rPr>
                <w:shd w:val="clear" w:color="auto" w:fill="FFFFFF"/>
              </w:rPr>
              <w:t>PCR</w:t>
            </w:r>
            <w:r w:rsidRPr="00FF790D">
              <w:rPr>
                <w:shd w:val="clear" w:color="auto" w:fill="FFFFFF"/>
              </w:rPr>
              <w:t xml:space="preserve">, ανθρώπινο </w:t>
            </w:r>
            <w:r w:rsidRPr="002C5D6B">
              <w:rPr>
                <w:shd w:val="clear" w:color="auto" w:fill="FFFFFF"/>
              </w:rPr>
              <w:t>DNA</w:t>
            </w:r>
            <w:r w:rsidRPr="00FF790D">
              <w:rPr>
                <w:shd w:val="clear" w:color="auto" w:fill="FFFFFF"/>
              </w:rPr>
              <w:t xml:space="preserve">, </w:t>
            </w:r>
            <w:proofErr w:type="spellStart"/>
            <w:r w:rsidRPr="002C5D6B">
              <w:rPr>
                <w:shd w:val="clear" w:color="auto" w:fill="FFFFFF"/>
              </w:rPr>
              <w:t>RNase</w:t>
            </w:r>
            <w:proofErr w:type="spellEnd"/>
            <w:r w:rsidRPr="00FF790D">
              <w:rPr>
                <w:shd w:val="clear" w:color="auto" w:fill="FFFFFF"/>
              </w:rPr>
              <w:t xml:space="preserve">, </w:t>
            </w:r>
            <w:proofErr w:type="spellStart"/>
            <w:r w:rsidRPr="002C5D6B">
              <w:rPr>
                <w:shd w:val="clear" w:color="auto" w:fill="FFFFFF"/>
              </w:rPr>
              <w:t>DNase</w:t>
            </w:r>
            <w:proofErr w:type="spellEnd"/>
            <w:r w:rsidRPr="00FF790D">
              <w:rPr>
                <w:shd w:val="clear" w:color="auto" w:fill="FFFFFF"/>
              </w:rPr>
              <w:t>, και πυρετογόνα (συσκευασία των 500ων)</w:t>
            </w:r>
          </w:p>
        </w:tc>
        <w:tc>
          <w:tcPr>
            <w:tcW w:w="365" w:type="pct"/>
            <w:tcBorders>
              <w:top w:val="single" w:sz="4" w:space="0" w:color="auto"/>
              <w:left w:val="nil"/>
              <w:bottom w:val="single" w:sz="4" w:space="0" w:color="auto"/>
              <w:right w:val="single" w:sz="4" w:space="0" w:color="auto"/>
            </w:tcBorders>
            <w:shd w:val="clear" w:color="auto" w:fill="FFFFFF"/>
          </w:tcPr>
          <w:p w:rsidR="004D000F" w:rsidRPr="00FF790D" w:rsidRDefault="004D000F" w:rsidP="004F0715">
            <w:pPr>
              <w:rPr>
                <w:shd w:val="clear" w:color="auto" w:fill="FFFFFF"/>
              </w:rPr>
            </w:pPr>
          </w:p>
        </w:tc>
        <w:tc>
          <w:tcPr>
            <w:tcW w:w="364" w:type="pct"/>
            <w:tcBorders>
              <w:top w:val="single" w:sz="4" w:space="0" w:color="auto"/>
              <w:left w:val="nil"/>
              <w:bottom w:val="single" w:sz="4" w:space="0" w:color="auto"/>
              <w:right w:val="single" w:sz="4" w:space="0" w:color="auto"/>
            </w:tcBorders>
            <w:shd w:val="clear" w:color="auto" w:fill="FFFFFF"/>
          </w:tcPr>
          <w:p w:rsidR="004D000F" w:rsidRPr="00FF790D" w:rsidRDefault="004D000F" w:rsidP="004F0715">
            <w:pPr>
              <w:rPr>
                <w:shd w:val="clear" w:color="auto" w:fill="FFFFFF"/>
              </w:rPr>
            </w:pPr>
          </w:p>
        </w:tc>
        <w:tc>
          <w:tcPr>
            <w:tcW w:w="774" w:type="pct"/>
            <w:tcBorders>
              <w:top w:val="single" w:sz="4" w:space="0" w:color="auto"/>
              <w:left w:val="nil"/>
              <w:bottom w:val="single" w:sz="4" w:space="0" w:color="auto"/>
              <w:right w:val="single" w:sz="4" w:space="0" w:color="auto"/>
            </w:tcBorders>
            <w:shd w:val="clear" w:color="auto" w:fill="FFFFFF"/>
          </w:tcPr>
          <w:p w:rsidR="004D000F" w:rsidRPr="00FF790D" w:rsidRDefault="004D000F" w:rsidP="004F0715">
            <w:pPr>
              <w:rPr>
                <w:shd w:val="clear" w:color="auto" w:fill="FFFFFF"/>
              </w:rPr>
            </w:pPr>
          </w:p>
        </w:tc>
      </w:tr>
      <w:tr w:rsidR="00955192" w:rsidRPr="00FF790D"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30</w:t>
            </w:r>
          </w:p>
        </w:tc>
        <w:tc>
          <w:tcPr>
            <w:tcW w:w="3134" w:type="pct"/>
            <w:shd w:val="clear" w:color="000000" w:fill="FFFFFF"/>
          </w:tcPr>
          <w:p w:rsidR="004D000F" w:rsidRPr="00FF790D" w:rsidRDefault="004D000F" w:rsidP="004F0715">
            <w:pPr>
              <w:rPr>
                <w:highlight w:val="yellow"/>
              </w:rPr>
            </w:pPr>
            <w:proofErr w:type="spellStart"/>
            <w:r w:rsidRPr="00FF790D">
              <w:rPr>
                <w:lang w:eastAsia="en-US"/>
              </w:rPr>
              <w:t>Κρυοσωληνάρια</w:t>
            </w:r>
            <w:proofErr w:type="spellEnd"/>
            <w:r w:rsidRPr="00FF790D">
              <w:rPr>
                <w:lang w:eastAsia="en-US"/>
              </w:rPr>
              <w:t xml:space="preserve"> 2</w:t>
            </w:r>
            <w:r w:rsidRPr="00E103A6">
              <w:rPr>
                <w:lang w:eastAsia="en-US"/>
              </w:rPr>
              <w:t>ml</w:t>
            </w:r>
            <w:r w:rsidRPr="00FF790D">
              <w:rPr>
                <w:lang w:eastAsia="en-US"/>
              </w:rPr>
              <w:t xml:space="preserve"> εσωτερικού σπειρώματος με δακτύλιο σφραγίσματος (</w:t>
            </w:r>
            <w:r w:rsidRPr="00E103A6">
              <w:rPr>
                <w:lang w:eastAsia="en-US"/>
              </w:rPr>
              <w:t>O</w:t>
            </w:r>
            <w:r w:rsidRPr="00FF790D">
              <w:rPr>
                <w:lang w:eastAsia="en-US"/>
              </w:rPr>
              <w:t>-</w:t>
            </w:r>
            <w:proofErr w:type="spellStart"/>
            <w:r w:rsidRPr="00E103A6">
              <w:rPr>
                <w:lang w:eastAsia="en-US"/>
              </w:rPr>
              <w:t>ring</w:t>
            </w:r>
            <w:proofErr w:type="spellEnd"/>
            <w:r w:rsidRPr="00FF790D">
              <w:rPr>
                <w:lang w:eastAsia="en-US"/>
              </w:rPr>
              <w:t>), με αστεροειδή βάση (</w:t>
            </w:r>
            <w:proofErr w:type="spellStart"/>
            <w:r w:rsidRPr="00FF790D">
              <w:rPr>
                <w:lang w:eastAsia="en-US"/>
              </w:rPr>
              <w:t>αυτοστεκούμενο</w:t>
            </w:r>
            <w:proofErr w:type="spellEnd"/>
            <w:r w:rsidRPr="00FF790D">
              <w:rPr>
                <w:lang w:eastAsia="en-US"/>
              </w:rPr>
              <w:t xml:space="preserve">), εξωτερικής διαμέτρου 12,50 </w:t>
            </w:r>
            <w:proofErr w:type="spellStart"/>
            <w:r w:rsidRPr="00E103A6">
              <w:rPr>
                <w:lang w:eastAsia="en-US"/>
              </w:rPr>
              <w:t>mm</w:t>
            </w:r>
            <w:proofErr w:type="spellEnd"/>
            <w:r w:rsidRPr="00FF790D">
              <w:rPr>
                <w:lang w:eastAsia="en-US"/>
              </w:rPr>
              <w:t>, ύψους 49</w:t>
            </w:r>
            <w:r w:rsidRPr="00E103A6">
              <w:rPr>
                <w:lang w:eastAsia="en-US"/>
              </w:rPr>
              <w:t>mm</w:t>
            </w:r>
            <w:r w:rsidRPr="00FF790D">
              <w:rPr>
                <w:lang w:eastAsia="en-US"/>
              </w:rPr>
              <w:t>,  εύρους θερμοκρασίας χρήσης -196 έως +121°</w:t>
            </w:r>
            <w:r w:rsidRPr="00E103A6">
              <w:rPr>
                <w:lang w:eastAsia="en-US"/>
              </w:rPr>
              <w:t>C</w:t>
            </w:r>
            <w:r w:rsidRPr="00FF790D">
              <w:rPr>
                <w:lang w:eastAsia="en-US"/>
              </w:rPr>
              <w:t xml:space="preserve">, με λευκό χώρο μεταξοτυπίας για αναγραφής στοιχείων,  ελεύθερα από  </w:t>
            </w:r>
            <w:r w:rsidRPr="00E103A6">
              <w:rPr>
                <w:lang w:eastAsia="en-US"/>
              </w:rPr>
              <w:t>DNA</w:t>
            </w:r>
            <w:r w:rsidRPr="00FF790D">
              <w:rPr>
                <w:lang w:eastAsia="en-US"/>
              </w:rPr>
              <w:t xml:space="preserve">, </w:t>
            </w:r>
            <w:proofErr w:type="spellStart"/>
            <w:r w:rsidRPr="00E103A6">
              <w:rPr>
                <w:lang w:eastAsia="en-US"/>
              </w:rPr>
              <w:t>DNase</w:t>
            </w:r>
            <w:proofErr w:type="spellEnd"/>
            <w:r w:rsidRPr="00FF790D">
              <w:rPr>
                <w:lang w:eastAsia="en-US"/>
              </w:rPr>
              <w:t xml:space="preserve">, </w:t>
            </w:r>
            <w:proofErr w:type="spellStart"/>
            <w:r w:rsidRPr="00E103A6">
              <w:rPr>
                <w:lang w:eastAsia="en-US"/>
              </w:rPr>
              <w:t>RNase</w:t>
            </w:r>
            <w:proofErr w:type="spellEnd"/>
            <w:r w:rsidRPr="00FF790D">
              <w:rPr>
                <w:lang w:eastAsia="en-US"/>
              </w:rPr>
              <w:t xml:space="preserve"> και πυρετογόνα (&lt;0.06 </w:t>
            </w:r>
            <w:r w:rsidRPr="00E103A6">
              <w:rPr>
                <w:lang w:eastAsia="en-US"/>
              </w:rPr>
              <w:t>EU</w:t>
            </w:r>
            <w:r w:rsidRPr="00FF790D">
              <w:rPr>
                <w:lang w:eastAsia="en-US"/>
              </w:rPr>
              <w:t>/</w:t>
            </w:r>
            <w:proofErr w:type="spellStart"/>
            <w:r w:rsidRPr="00E103A6">
              <w:rPr>
                <w:lang w:eastAsia="en-US"/>
              </w:rPr>
              <w:t>ml</w:t>
            </w:r>
            <w:proofErr w:type="spellEnd"/>
            <w:r w:rsidRPr="00FF790D">
              <w:rPr>
                <w:lang w:eastAsia="en-US"/>
              </w:rPr>
              <w:t xml:space="preserve">) και μη </w:t>
            </w:r>
            <w:proofErr w:type="spellStart"/>
            <w:r w:rsidRPr="00FF790D">
              <w:rPr>
                <w:lang w:eastAsia="en-US"/>
              </w:rPr>
              <w:t>κυτταροτοξικά</w:t>
            </w:r>
            <w:proofErr w:type="spellEnd"/>
            <w:r w:rsidRPr="00FF790D">
              <w:rPr>
                <w:lang w:eastAsia="en-US"/>
              </w:rPr>
              <w:t xml:space="preserve">. Στείρα με </w:t>
            </w:r>
            <w:r w:rsidRPr="00E103A6">
              <w:rPr>
                <w:lang w:eastAsia="en-US"/>
              </w:rPr>
              <w:t>SAL</w:t>
            </w:r>
            <w:r w:rsidRPr="00FF790D">
              <w:rPr>
                <w:lang w:eastAsia="en-US"/>
              </w:rPr>
              <w:t xml:space="preserve">  10^-6 . Να έχουν </w:t>
            </w:r>
            <w:r w:rsidRPr="00E103A6">
              <w:rPr>
                <w:lang w:eastAsia="en-US"/>
              </w:rPr>
              <w:t>ISO</w:t>
            </w:r>
            <w:r w:rsidRPr="00FF790D">
              <w:rPr>
                <w:lang w:eastAsia="en-US"/>
              </w:rPr>
              <w:t xml:space="preserve"> 2859-1. Πακέτο συσκευασίας των 1000 </w:t>
            </w:r>
            <w:proofErr w:type="spellStart"/>
            <w:r w:rsidRPr="00FF790D">
              <w:rPr>
                <w:lang w:eastAsia="en-US"/>
              </w:rPr>
              <w:t>τμχ</w:t>
            </w:r>
            <w:proofErr w:type="spellEnd"/>
          </w:p>
        </w:tc>
        <w:tc>
          <w:tcPr>
            <w:tcW w:w="365" w:type="pct"/>
            <w:shd w:val="clear" w:color="000000" w:fill="FFFFFF"/>
          </w:tcPr>
          <w:p w:rsidR="004D000F" w:rsidRPr="00FF790D" w:rsidRDefault="004D000F" w:rsidP="004F0715">
            <w:pPr>
              <w:rPr>
                <w:lang w:eastAsia="en-US"/>
              </w:rPr>
            </w:pPr>
          </w:p>
        </w:tc>
        <w:tc>
          <w:tcPr>
            <w:tcW w:w="364" w:type="pct"/>
            <w:shd w:val="clear" w:color="000000" w:fill="FFFFFF"/>
          </w:tcPr>
          <w:p w:rsidR="004D000F" w:rsidRPr="00FF790D" w:rsidRDefault="004D000F" w:rsidP="004F0715">
            <w:pPr>
              <w:rPr>
                <w:lang w:eastAsia="en-US"/>
              </w:rPr>
            </w:pPr>
          </w:p>
        </w:tc>
        <w:tc>
          <w:tcPr>
            <w:tcW w:w="774" w:type="pct"/>
            <w:shd w:val="clear" w:color="000000" w:fill="FFFFFF"/>
          </w:tcPr>
          <w:p w:rsidR="004D000F" w:rsidRPr="00FF790D" w:rsidRDefault="004D000F" w:rsidP="004F0715">
            <w:pPr>
              <w:rPr>
                <w:lang w:eastAsia="en-US"/>
              </w:rPr>
            </w:pPr>
          </w:p>
        </w:tc>
      </w:tr>
      <w:tr w:rsidR="00955192" w:rsidRPr="005516CC" w:rsidTr="00955192">
        <w:trPr>
          <w:trHeight w:val="2533"/>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31</w:t>
            </w:r>
          </w:p>
        </w:tc>
        <w:tc>
          <w:tcPr>
            <w:tcW w:w="3134" w:type="pct"/>
            <w:shd w:val="clear" w:color="000000" w:fill="FFFFFF"/>
            <w:vAlign w:val="center"/>
          </w:tcPr>
          <w:p w:rsidR="004D000F" w:rsidRPr="00E103A6" w:rsidRDefault="004D000F" w:rsidP="004F0715">
            <w:pPr>
              <w:spacing w:after="240"/>
              <w:rPr>
                <w:lang w:eastAsia="en-US"/>
              </w:rPr>
            </w:pPr>
            <w:r w:rsidRPr="00FF790D">
              <w:rPr>
                <w:lang w:eastAsia="en-US"/>
              </w:rPr>
              <w:t xml:space="preserve">Κουτιά αποθήκευσης </w:t>
            </w:r>
            <w:proofErr w:type="spellStart"/>
            <w:r w:rsidRPr="00FF790D">
              <w:rPr>
                <w:lang w:eastAsia="en-US"/>
              </w:rPr>
              <w:t>κρυοσωληναρίων</w:t>
            </w:r>
            <w:proofErr w:type="spellEnd"/>
            <w:r w:rsidRPr="00FF790D">
              <w:rPr>
                <w:lang w:eastAsia="en-US"/>
              </w:rPr>
              <w:t xml:space="preserve"> (</w:t>
            </w:r>
            <w:proofErr w:type="spellStart"/>
            <w:r w:rsidRPr="00E103A6">
              <w:rPr>
                <w:lang w:eastAsia="en-US"/>
              </w:rPr>
              <w:t>cryo</w:t>
            </w:r>
            <w:r w:rsidRPr="00FF790D">
              <w:rPr>
                <w:lang w:eastAsia="en-US"/>
              </w:rPr>
              <w:t>-</w:t>
            </w:r>
            <w:r w:rsidRPr="00E103A6">
              <w:rPr>
                <w:lang w:eastAsia="en-US"/>
              </w:rPr>
              <w:t>boxes</w:t>
            </w:r>
            <w:proofErr w:type="spellEnd"/>
            <w:r w:rsidRPr="00FF790D">
              <w:rPr>
                <w:lang w:eastAsia="en-US"/>
              </w:rPr>
              <w:t>) 81 θέσεων (9 χ 9) κίτρινου χρώματος. Κατάλληλα για χαμηλές θερμοκρασίες (- 196˚</w:t>
            </w:r>
            <w:r w:rsidRPr="00E103A6">
              <w:rPr>
                <w:lang w:eastAsia="en-US"/>
              </w:rPr>
              <w:t>C</w:t>
            </w:r>
            <w:r w:rsidRPr="00FF790D">
              <w:rPr>
                <w:lang w:eastAsia="en-US"/>
              </w:rPr>
              <w:t xml:space="preserve">) και για υγρό άζωτο. Κατασκευασμένα από </w:t>
            </w:r>
            <w:proofErr w:type="spellStart"/>
            <w:r w:rsidRPr="00FF790D">
              <w:rPr>
                <w:lang w:eastAsia="en-US"/>
              </w:rPr>
              <w:t>πολυανθρακικό</w:t>
            </w:r>
            <w:proofErr w:type="spellEnd"/>
            <w:r w:rsidRPr="00FF790D">
              <w:rPr>
                <w:lang w:eastAsia="en-US"/>
              </w:rPr>
              <w:t xml:space="preserve"> (</w:t>
            </w:r>
            <w:r w:rsidRPr="00E103A6">
              <w:rPr>
                <w:lang w:eastAsia="en-US"/>
              </w:rPr>
              <w:t>PC</w:t>
            </w:r>
            <w:r w:rsidRPr="00FF790D">
              <w:rPr>
                <w:lang w:eastAsia="en-US"/>
              </w:rPr>
              <w:t>) υψηλής ποιότητας για μακράς διάρκειας αποθήκευση. Να διαθέτουν διάφανο καπάκι και αριθμημένη βάση. Ανθεκτικά σε κλίβανο αποστείρωσης 121˚</w:t>
            </w:r>
            <w:r w:rsidRPr="00E103A6">
              <w:rPr>
                <w:lang w:eastAsia="en-US"/>
              </w:rPr>
              <w:t>C</w:t>
            </w:r>
            <w:r w:rsidRPr="00FF790D">
              <w:rPr>
                <w:lang w:eastAsia="en-US"/>
              </w:rPr>
              <w:t xml:space="preserve">. Να δέχονται σωληνάρια διαστάσεων 132 </w:t>
            </w:r>
            <w:r w:rsidRPr="00E103A6">
              <w:rPr>
                <w:lang w:eastAsia="en-US"/>
              </w:rPr>
              <w:t>x</w:t>
            </w:r>
            <w:r w:rsidRPr="00FF790D">
              <w:rPr>
                <w:lang w:eastAsia="en-US"/>
              </w:rPr>
              <w:t xml:space="preserve"> 132 </w:t>
            </w:r>
            <w:r w:rsidRPr="00E103A6">
              <w:rPr>
                <w:lang w:eastAsia="en-US"/>
              </w:rPr>
              <w:t>x</w:t>
            </w:r>
            <w:r w:rsidRPr="00FF790D">
              <w:rPr>
                <w:lang w:eastAsia="en-US"/>
              </w:rPr>
              <w:t xml:space="preserve"> 95</w:t>
            </w:r>
            <w:r w:rsidRPr="00E103A6">
              <w:rPr>
                <w:lang w:eastAsia="en-US"/>
              </w:rPr>
              <w:t>mm</w:t>
            </w:r>
            <w:r w:rsidRPr="00FF790D">
              <w:rPr>
                <w:lang w:eastAsia="en-US"/>
              </w:rPr>
              <w:t xml:space="preserve"> των 3,5 – 5</w:t>
            </w:r>
            <w:r w:rsidRPr="00E103A6">
              <w:rPr>
                <w:lang w:eastAsia="en-US"/>
              </w:rPr>
              <w:t>ml</w:t>
            </w:r>
            <w:r w:rsidRPr="00FF790D">
              <w:rPr>
                <w:lang w:eastAsia="en-US"/>
              </w:rPr>
              <w:t xml:space="preserve"> και να είναι κατάλληλα για </w:t>
            </w:r>
            <w:proofErr w:type="spellStart"/>
            <w:r w:rsidRPr="00FF790D">
              <w:rPr>
                <w:lang w:eastAsia="en-US"/>
              </w:rPr>
              <w:t>κρυοσωληνάρια</w:t>
            </w:r>
            <w:proofErr w:type="spellEnd"/>
            <w:r w:rsidRPr="00FF790D">
              <w:rPr>
                <w:lang w:eastAsia="en-US"/>
              </w:rPr>
              <w:t xml:space="preserve"> με εσωτερικό ή εξωτερικό βιδωτό πώμα. </w:t>
            </w:r>
            <w:r w:rsidRPr="00E103A6">
              <w:rPr>
                <w:lang w:eastAsia="en-US"/>
              </w:rPr>
              <w:t xml:space="preserve">Εσωτερική συσκευασία: 5 </w:t>
            </w:r>
            <w:proofErr w:type="spellStart"/>
            <w:r w:rsidRPr="00E103A6">
              <w:rPr>
                <w:lang w:eastAsia="en-US"/>
              </w:rPr>
              <w:t>τμχ</w:t>
            </w:r>
            <w:proofErr w:type="spellEnd"/>
          </w:p>
        </w:tc>
        <w:tc>
          <w:tcPr>
            <w:tcW w:w="365" w:type="pct"/>
            <w:shd w:val="clear" w:color="000000" w:fill="FFFFFF"/>
          </w:tcPr>
          <w:p w:rsidR="004D000F" w:rsidRPr="00FF790D" w:rsidRDefault="004D000F" w:rsidP="004F0715">
            <w:pPr>
              <w:spacing w:after="240"/>
              <w:rPr>
                <w:lang w:eastAsia="en-US"/>
              </w:rPr>
            </w:pPr>
          </w:p>
        </w:tc>
        <w:tc>
          <w:tcPr>
            <w:tcW w:w="364" w:type="pct"/>
            <w:shd w:val="clear" w:color="000000" w:fill="FFFFFF"/>
          </w:tcPr>
          <w:p w:rsidR="004D000F" w:rsidRPr="00FF790D" w:rsidRDefault="004D000F" w:rsidP="004F0715">
            <w:pPr>
              <w:spacing w:after="240"/>
              <w:rPr>
                <w:lang w:eastAsia="en-US"/>
              </w:rPr>
            </w:pPr>
          </w:p>
        </w:tc>
        <w:tc>
          <w:tcPr>
            <w:tcW w:w="774" w:type="pct"/>
            <w:shd w:val="clear" w:color="000000" w:fill="FFFFFF"/>
          </w:tcPr>
          <w:p w:rsidR="004D000F" w:rsidRPr="00FF790D" w:rsidRDefault="004D000F" w:rsidP="004F0715">
            <w:pPr>
              <w:spacing w:after="240"/>
              <w:rPr>
                <w:lang w:eastAsia="en-US"/>
              </w:rPr>
            </w:pPr>
          </w:p>
        </w:tc>
      </w:tr>
      <w:tr w:rsidR="00955192" w:rsidRPr="00F73DA3"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32</w:t>
            </w:r>
          </w:p>
        </w:tc>
        <w:tc>
          <w:tcPr>
            <w:tcW w:w="3134" w:type="pct"/>
          </w:tcPr>
          <w:p w:rsidR="004D000F" w:rsidRPr="00F73DA3" w:rsidRDefault="004D000F" w:rsidP="004F0715">
            <w:proofErr w:type="spellStart"/>
            <w:r w:rsidRPr="003F26EC">
              <w:rPr>
                <w:color w:val="000000"/>
              </w:rPr>
              <w:t>Medical</w:t>
            </w:r>
            <w:proofErr w:type="spellEnd"/>
            <w:r w:rsidRPr="00FF790D">
              <w:rPr>
                <w:color w:val="000000"/>
              </w:rPr>
              <w:t xml:space="preserve"> </w:t>
            </w:r>
            <w:proofErr w:type="spellStart"/>
            <w:r w:rsidRPr="003F26EC">
              <w:rPr>
                <w:color w:val="000000"/>
              </w:rPr>
              <w:t>Device</w:t>
            </w:r>
            <w:proofErr w:type="spellEnd"/>
            <w:r w:rsidRPr="00FF790D">
              <w:rPr>
                <w:color w:val="000000"/>
              </w:rPr>
              <w:t xml:space="preserve"> </w:t>
            </w:r>
            <w:proofErr w:type="spellStart"/>
            <w:r w:rsidRPr="003F26EC">
              <w:rPr>
                <w:color w:val="000000"/>
              </w:rPr>
              <w:t>Class</w:t>
            </w:r>
            <w:proofErr w:type="spellEnd"/>
            <w:r w:rsidRPr="00FF790D">
              <w:rPr>
                <w:color w:val="000000"/>
              </w:rPr>
              <w:t xml:space="preserve"> </w:t>
            </w:r>
            <w:r w:rsidRPr="003F26EC">
              <w:rPr>
                <w:color w:val="000000"/>
              </w:rPr>
              <w:t>I</w:t>
            </w:r>
            <w:r w:rsidRPr="00FF790D">
              <w:rPr>
                <w:color w:val="000000"/>
              </w:rPr>
              <w:t xml:space="preserve"> (</w:t>
            </w:r>
            <w:proofErr w:type="spellStart"/>
            <w:r w:rsidRPr="003F26EC">
              <w:rPr>
                <w:color w:val="000000"/>
              </w:rPr>
              <w:t>acc</w:t>
            </w:r>
            <w:proofErr w:type="spellEnd"/>
            <w:r w:rsidRPr="00FF790D">
              <w:rPr>
                <w:color w:val="000000"/>
              </w:rPr>
              <w:t xml:space="preserve"> </w:t>
            </w:r>
            <w:proofErr w:type="spellStart"/>
            <w:r w:rsidRPr="003F26EC">
              <w:rPr>
                <w:color w:val="000000"/>
              </w:rPr>
              <w:t>to</w:t>
            </w:r>
            <w:proofErr w:type="spellEnd"/>
            <w:r w:rsidRPr="00FF790D">
              <w:rPr>
                <w:color w:val="000000"/>
              </w:rPr>
              <w:t xml:space="preserve"> </w:t>
            </w:r>
            <w:r w:rsidRPr="003F26EC">
              <w:rPr>
                <w:color w:val="000000"/>
              </w:rPr>
              <w:t>EU</w:t>
            </w:r>
            <w:r w:rsidRPr="00FF790D">
              <w:rPr>
                <w:color w:val="000000"/>
              </w:rPr>
              <w:t xml:space="preserve"> 2017/745) </w:t>
            </w:r>
            <w:r w:rsidRPr="003F26EC">
              <w:rPr>
                <w:color w:val="000000"/>
              </w:rPr>
              <w:t>PPE</w:t>
            </w:r>
            <w:r w:rsidRPr="00FF790D">
              <w:rPr>
                <w:color w:val="000000"/>
              </w:rPr>
              <w:t xml:space="preserve"> </w:t>
            </w:r>
            <w:proofErr w:type="spellStart"/>
            <w:r w:rsidRPr="003F26EC">
              <w:rPr>
                <w:color w:val="000000"/>
              </w:rPr>
              <w:t>Cat</w:t>
            </w:r>
            <w:proofErr w:type="spellEnd"/>
            <w:r w:rsidRPr="00FF790D">
              <w:rPr>
                <w:color w:val="000000"/>
              </w:rPr>
              <w:t xml:space="preserve"> </w:t>
            </w:r>
            <w:r w:rsidRPr="003F26EC">
              <w:rPr>
                <w:color w:val="000000"/>
              </w:rPr>
              <w:t>III</w:t>
            </w:r>
            <w:r w:rsidRPr="00FF790D">
              <w:rPr>
                <w:color w:val="000000"/>
              </w:rPr>
              <w:t xml:space="preserve"> (</w:t>
            </w:r>
            <w:proofErr w:type="spellStart"/>
            <w:r w:rsidRPr="003F26EC">
              <w:rPr>
                <w:color w:val="000000"/>
              </w:rPr>
              <w:t>acc</w:t>
            </w:r>
            <w:proofErr w:type="spellEnd"/>
            <w:r w:rsidRPr="00FF790D">
              <w:rPr>
                <w:color w:val="000000"/>
              </w:rPr>
              <w:t xml:space="preserve"> </w:t>
            </w:r>
            <w:proofErr w:type="spellStart"/>
            <w:r w:rsidRPr="003F26EC">
              <w:rPr>
                <w:color w:val="000000"/>
              </w:rPr>
              <w:t>to</w:t>
            </w:r>
            <w:proofErr w:type="spellEnd"/>
            <w:r w:rsidRPr="00FF790D">
              <w:rPr>
                <w:color w:val="000000"/>
              </w:rPr>
              <w:t xml:space="preserve"> </w:t>
            </w:r>
            <w:r w:rsidRPr="003F26EC">
              <w:rPr>
                <w:color w:val="000000"/>
              </w:rPr>
              <w:t>EU</w:t>
            </w:r>
            <w:r w:rsidRPr="00FF790D">
              <w:rPr>
                <w:color w:val="000000"/>
              </w:rPr>
              <w:t xml:space="preserve"> 2016/425), κατάλληλο για επαφή με τρόφιμα, εργονομική συσκευασία που διασφαλίζει την εύκολη εξαγωγή τους από την 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3F26EC">
              <w:rPr>
                <w:color w:val="000000"/>
              </w:rPr>
              <w:t>AQL</w:t>
            </w:r>
            <w:r w:rsidRPr="00FF790D">
              <w:rPr>
                <w:color w:val="000000"/>
              </w:rPr>
              <w:t xml:space="preserve"> 1,5, πλάτος: 94</w:t>
            </w:r>
            <w:r w:rsidRPr="003F26EC">
              <w:rPr>
                <w:color w:val="000000"/>
              </w:rPr>
              <w:t>mm</w:t>
            </w:r>
            <w:r w:rsidRPr="00FF790D">
              <w:rPr>
                <w:color w:val="000000"/>
              </w:rPr>
              <w:t xml:space="preserve"> ±3, ιδανικό για χρήση: σε επεξεργασία τροφίμων, εργαστηριακούς ελέγχους, εξέταση ασθενών </w:t>
            </w:r>
            <w:proofErr w:type="spellStart"/>
            <w:r w:rsidRPr="00FF790D">
              <w:rPr>
                <w:color w:val="000000"/>
              </w:rPr>
              <w:t>κλπ</w:t>
            </w:r>
            <w:proofErr w:type="spellEnd"/>
            <w:r w:rsidRPr="00FF790D">
              <w:rPr>
                <w:color w:val="000000"/>
              </w:rPr>
              <w:t xml:space="preserve">, μέγεθος μεσαίο. </w:t>
            </w:r>
            <w:r w:rsidRPr="003F26EC">
              <w:rPr>
                <w:color w:val="000000"/>
              </w:rPr>
              <w:t>Συσκευασία 100τμχ/κουτί</w:t>
            </w:r>
          </w:p>
        </w:tc>
        <w:tc>
          <w:tcPr>
            <w:tcW w:w="365" w:type="pct"/>
          </w:tcPr>
          <w:p w:rsidR="004D000F" w:rsidRPr="003F26EC" w:rsidRDefault="004D000F" w:rsidP="004F0715">
            <w:pPr>
              <w:rPr>
                <w:color w:val="000000"/>
              </w:rPr>
            </w:pPr>
          </w:p>
        </w:tc>
        <w:tc>
          <w:tcPr>
            <w:tcW w:w="364" w:type="pct"/>
          </w:tcPr>
          <w:p w:rsidR="004D000F" w:rsidRPr="003F26EC" w:rsidRDefault="004D000F" w:rsidP="004F0715">
            <w:pPr>
              <w:rPr>
                <w:color w:val="000000"/>
              </w:rPr>
            </w:pPr>
          </w:p>
        </w:tc>
        <w:tc>
          <w:tcPr>
            <w:tcW w:w="774" w:type="pct"/>
          </w:tcPr>
          <w:p w:rsidR="004D000F" w:rsidRPr="003F26EC" w:rsidRDefault="004D000F" w:rsidP="004F0715">
            <w:pPr>
              <w:rPr>
                <w:color w:val="000000"/>
              </w:rPr>
            </w:pPr>
          </w:p>
        </w:tc>
      </w:tr>
      <w:tr w:rsidR="00955192" w:rsidRPr="00F73DA3"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33</w:t>
            </w:r>
          </w:p>
        </w:tc>
        <w:tc>
          <w:tcPr>
            <w:tcW w:w="3134" w:type="pct"/>
          </w:tcPr>
          <w:p w:rsidR="004D000F" w:rsidRPr="00F73DA3" w:rsidRDefault="004D000F" w:rsidP="004F0715">
            <w:pPr>
              <w:rPr>
                <w:highlight w:val="yellow"/>
              </w:rPr>
            </w:pPr>
            <w:proofErr w:type="spellStart"/>
            <w:r w:rsidRPr="003F26EC">
              <w:rPr>
                <w:color w:val="000000"/>
              </w:rPr>
              <w:t>Medical</w:t>
            </w:r>
            <w:proofErr w:type="spellEnd"/>
            <w:r w:rsidRPr="00FF790D">
              <w:rPr>
                <w:color w:val="000000"/>
              </w:rPr>
              <w:t xml:space="preserve"> </w:t>
            </w:r>
            <w:proofErr w:type="spellStart"/>
            <w:r w:rsidRPr="003F26EC">
              <w:rPr>
                <w:color w:val="000000"/>
              </w:rPr>
              <w:t>Device</w:t>
            </w:r>
            <w:proofErr w:type="spellEnd"/>
            <w:r w:rsidRPr="00FF790D">
              <w:rPr>
                <w:color w:val="000000"/>
              </w:rPr>
              <w:t xml:space="preserve"> </w:t>
            </w:r>
            <w:proofErr w:type="spellStart"/>
            <w:r w:rsidRPr="003F26EC">
              <w:rPr>
                <w:color w:val="000000"/>
              </w:rPr>
              <w:t>Class</w:t>
            </w:r>
            <w:proofErr w:type="spellEnd"/>
            <w:r w:rsidRPr="00FF790D">
              <w:rPr>
                <w:color w:val="000000"/>
              </w:rPr>
              <w:t xml:space="preserve"> </w:t>
            </w:r>
            <w:r w:rsidRPr="003F26EC">
              <w:rPr>
                <w:color w:val="000000"/>
              </w:rPr>
              <w:t>I</w:t>
            </w:r>
            <w:r w:rsidRPr="00FF790D">
              <w:rPr>
                <w:color w:val="000000"/>
              </w:rPr>
              <w:t xml:space="preserve"> (</w:t>
            </w:r>
            <w:proofErr w:type="spellStart"/>
            <w:r w:rsidRPr="003F26EC">
              <w:rPr>
                <w:color w:val="000000"/>
              </w:rPr>
              <w:t>acc</w:t>
            </w:r>
            <w:proofErr w:type="spellEnd"/>
            <w:r w:rsidRPr="00FF790D">
              <w:rPr>
                <w:color w:val="000000"/>
              </w:rPr>
              <w:t xml:space="preserve"> </w:t>
            </w:r>
            <w:proofErr w:type="spellStart"/>
            <w:r w:rsidRPr="003F26EC">
              <w:rPr>
                <w:color w:val="000000"/>
              </w:rPr>
              <w:t>to</w:t>
            </w:r>
            <w:proofErr w:type="spellEnd"/>
            <w:r w:rsidRPr="00FF790D">
              <w:rPr>
                <w:color w:val="000000"/>
              </w:rPr>
              <w:t xml:space="preserve"> </w:t>
            </w:r>
            <w:r w:rsidRPr="003F26EC">
              <w:rPr>
                <w:color w:val="000000"/>
              </w:rPr>
              <w:t>EU</w:t>
            </w:r>
            <w:r w:rsidRPr="00FF790D">
              <w:rPr>
                <w:color w:val="000000"/>
              </w:rPr>
              <w:t xml:space="preserve"> 2017/745) </w:t>
            </w:r>
            <w:r w:rsidRPr="003F26EC">
              <w:rPr>
                <w:color w:val="000000"/>
              </w:rPr>
              <w:t>PPE</w:t>
            </w:r>
            <w:r w:rsidRPr="00FF790D">
              <w:rPr>
                <w:color w:val="000000"/>
              </w:rPr>
              <w:t xml:space="preserve"> </w:t>
            </w:r>
            <w:proofErr w:type="spellStart"/>
            <w:r w:rsidRPr="003F26EC">
              <w:rPr>
                <w:color w:val="000000"/>
              </w:rPr>
              <w:t>Cat</w:t>
            </w:r>
            <w:proofErr w:type="spellEnd"/>
            <w:r w:rsidRPr="00FF790D">
              <w:rPr>
                <w:color w:val="000000"/>
              </w:rPr>
              <w:t xml:space="preserve"> </w:t>
            </w:r>
            <w:r w:rsidRPr="003F26EC">
              <w:rPr>
                <w:color w:val="000000"/>
              </w:rPr>
              <w:t>III</w:t>
            </w:r>
            <w:r w:rsidRPr="00FF790D">
              <w:rPr>
                <w:color w:val="000000"/>
              </w:rPr>
              <w:t xml:space="preserve"> (</w:t>
            </w:r>
            <w:proofErr w:type="spellStart"/>
            <w:r w:rsidRPr="003F26EC">
              <w:rPr>
                <w:color w:val="000000"/>
              </w:rPr>
              <w:t>acc</w:t>
            </w:r>
            <w:proofErr w:type="spellEnd"/>
            <w:r w:rsidRPr="00FF790D">
              <w:rPr>
                <w:color w:val="000000"/>
              </w:rPr>
              <w:t xml:space="preserve"> </w:t>
            </w:r>
            <w:proofErr w:type="spellStart"/>
            <w:r w:rsidRPr="003F26EC">
              <w:rPr>
                <w:color w:val="000000"/>
              </w:rPr>
              <w:t>to</w:t>
            </w:r>
            <w:proofErr w:type="spellEnd"/>
            <w:r w:rsidRPr="00FF790D">
              <w:rPr>
                <w:color w:val="000000"/>
              </w:rPr>
              <w:t xml:space="preserve"> </w:t>
            </w:r>
            <w:r w:rsidRPr="003F26EC">
              <w:rPr>
                <w:color w:val="000000"/>
              </w:rPr>
              <w:t>EU</w:t>
            </w:r>
            <w:r w:rsidRPr="00FF790D">
              <w:rPr>
                <w:color w:val="000000"/>
              </w:rPr>
              <w:t xml:space="preserve"> 2016/425), κατάλληλο για επαφή με τρόφιμα, εργονομική συσκευασία που διασφαλίζει την εύκολη εξαγωγή τους από την </w:t>
            </w:r>
            <w:r w:rsidRPr="00FF790D">
              <w:rPr>
                <w:color w:val="000000"/>
              </w:rPr>
              <w:lastRenderedPageBreak/>
              <w:t xml:space="preserve">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3F26EC">
              <w:rPr>
                <w:color w:val="000000"/>
              </w:rPr>
              <w:t>AQL</w:t>
            </w:r>
            <w:r w:rsidRPr="00FF790D">
              <w:rPr>
                <w:color w:val="000000"/>
              </w:rPr>
              <w:t xml:space="preserve"> 1,5,  πλάτος: 84</w:t>
            </w:r>
            <w:r w:rsidRPr="003F26EC">
              <w:rPr>
                <w:color w:val="000000"/>
              </w:rPr>
              <w:t>mm</w:t>
            </w:r>
            <w:r w:rsidRPr="00FF790D">
              <w:rPr>
                <w:color w:val="000000"/>
              </w:rPr>
              <w:t xml:space="preserve"> ±3, ιδανικό για χρήση: σε επεξεργασία τροφίμων, εργαστηριακούς ελέγχους, εξέταση ασθενών </w:t>
            </w:r>
            <w:proofErr w:type="spellStart"/>
            <w:r w:rsidRPr="00FF790D">
              <w:rPr>
                <w:color w:val="000000"/>
              </w:rPr>
              <w:t>κλπ</w:t>
            </w:r>
            <w:proofErr w:type="spellEnd"/>
            <w:r w:rsidRPr="00FF790D">
              <w:rPr>
                <w:color w:val="000000"/>
              </w:rPr>
              <w:t xml:space="preserve">, μέγεθος μικρό. </w:t>
            </w:r>
            <w:r w:rsidRPr="003F26EC">
              <w:rPr>
                <w:color w:val="000000"/>
              </w:rPr>
              <w:t>Συσκευασία 100τμχ/κουτί</w:t>
            </w:r>
          </w:p>
        </w:tc>
        <w:tc>
          <w:tcPr>
            <w:tcW w:w="365" w:type="pct"/>
          </w:tcPr>
          <w:p w:rsidR="004D000F" w:rsidRPr="003F26EC" w:rsidRDefault="004D000F" w:rsidP="004F0715">
            <w:pPr>
              <w:rPr>
                <w:color w:val="000000"/>
              </w:rPr>
            </w:pPr>
          </w:p>
        </w:tc>
        <w:tc>
          <w:tcPr>
            <w:tcW w:w="364" w:type="pct"/>
          </w:tcPr>
          <w:p w:rsidR="004D000F" w:rsidRPr="003F26EC" w:rsidRDefault="004D000F" w:rsidP="004F0715">
            <w:pPr>
              <w:rPr>
                <w:color w:val="000000"/>
              </w:rPr>
            </w:pPr>
          </w:p>
        </w:tc>
        <w:tc>
          <w:tcPr>
            <w:tcW w:w="774" w:type="pct"/>
          </w:tcPr>
          <w:p w:rsidR="004D000F" w:rsidRPr="003F26EC" w:rsidRDefault="004D000F" w:rsidP="004F0715">
            <w:pPr>
              <w:rPr>
                <w:color w:val="000000"/>
              </w:rPr>
            </w:pPr>
          </w:p>
        </w:tc>
      </w:tr>
      <w:tr w:rsidR="00955192" w:rsidRPr="007A17A6"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lastRenderedPageBreak/>
              <w:t>34</w:t>
            </w:r>
          </w:p>
        </w:tc>
        <w:tc>
          <w:tcPr>
            <w:tcW w:w="3134" w:type="pct"/>
            <w:shd w:val="clear" w:color="000000" w:fill="FFFFFF"/>
          </w:tcPr>
          <w:p w:rsidR="004D000F" w:rsidRPr="006D5F49" w:rsidRDefault="004D000F" w:rsidP="004F0715">
            <w:pPr>
              <w:rPr>
                <w:highlight w:val="yellow"/>
                <w:lang w:val="en-US"/>
              </w:rPr>
            </w:pPr>
            <w:proofErr w:type="spellStart"/>
            <w:r w:rsidRPr="00FF790D">
              <w:rPr>
                <w:lang w:eastAsia="en-US"/>
              </w:rPr>
              <w:t>Μικροσωληνάρια</w:t>
            </w:r>
            <w:proofErr w:type="spellEnd"/>
            <w:r w:rsidRPr="00FF790D">
              <w:rPr>
                <w:lang w:eastAsia="en-US"/>
              </w:rPr>
              <w:t xml:space="preserve"> από πολυπροπυλένιο, όγκου 1,2</w:t>
            </w:r>
            <w:r w:rsidRPr="00E103A6">
              <w:rPr>
                <w:lang w:eastAsia="en-US"/>
              </w:rPr>
              <w:t>ml</w:t>
            </w:r>
            <w:r w:rsidRPr="00FF790D">
              <w:rPr>
                <w:lang w:eastAsia="en-US"/>
              </w:rPr>
              <w:t xml:space="preserve"> ενωμένα ανά 8. Να έχουν κοίλο πυθμένα. Να είναι </w:t>
            </w:r>
            <w:proofErr w:type="spellStart"/>
            <w:r w:rsidRPr="00FF790D">
              <w:rPr>
                <w:lang w:eastAsia="en-US"/>
              </w:rPr>
              <w:t>αποστειρώσιμα</w:t>
            </w:r>
            <w:proofErr w:type="spellEnd"/>
            <w:r w:rsidRPr="00FF790D">
              <w:rPr>
                <w:lang w:eastAsia="en-US"/>
              </w:rPr>
              <w:t xml:space="preserve"> σύμφωνα με το </w:t>
            </w:r>
            <w:r w:rsidRPr="00E103A6">
              <w:rPr>
                <w:lang w:eastAsia="en-US"/>
              </w:rPr>
              <w:t>EN</w:t>
            </w:r>
            <w:r w:rsidRPr="00FF790D">
              <w:rPr>
                <w:lang w:eastAsia="en-US"/>
              </w:rPr>
              <w:t>285. Να μπορούν να χρησιμοποιηθούν τουλάχιστον ως τους -80</w:t>
            </w:r>
            <w:r w:rsidRPr="00E103A6">
              <w:rPr>
                <w:lang w:eastAsia="en-US"/>
              </w:rPr>
              <w:t>oC</w:t>
            </w:r>
            <w:r w:rsidRPr="00FF790D">
              <w:rPr>
                <w:lang w:eastAsia="en-US"/>
              </w:rPr>
              <w:t>. Η διάμετρος να μην ξεπερνά τα 8.8</w:t>
            </w:r>
            <w:r w:rsidRPr="00E103A6">
              <w:rPr>
                <w:lang w:eastAsia="en-US"/>
              </w:rPr>
              <w:t>mm</w:t>
            </w:r>
            <w:r w:rsidRPr="00FF790D">
              <w:rPr>
                <w:lang w:eastAsia="en-US"/>
              </w:rPr>
              <w:t xml:space="preserve"> ενώ το ύψος να είναι το πολύ 45</w:t>
            </w:r>
            <w:r w:rsidRPr="00E103A6">
              <w:rPr>
                <w:lang w:eastAsia="en-US"/>
              </w:rPr>
              <w:t>mm</w:t>
            </w:r>
            <w:r w:rsidRPr="00FF790D">
              <w:rPr>
                <w:lang w:eastAsia="en-US"/>
              </w:rPr>
              <w:t xml:space="preserve">. Η κατασκευάστρια να έχει </w:t>
            </w:r>
            <w:r w:rsidRPr="00E103A6">
              <w:rPr>
                <w:lang w:eastAsia="en-US"/>
              </w:rPr>
              <w:t>ISO</w:t>
            </w:r>
            <w:r w:rsidRPr="00FF790D">
              <w:rPr>
                <w:lang w:eastAsia="en-US"/>
              </w:rPr>
              <w:t xml:space="preserve"> 8655, 14001 και να έχει "πράσινο πιστοποιητικό" ορθής κατασκευής. </w:t>
            </w:r>
            <w:r w:rsidRPr="00E103A6">
              <w:rPr>
                <w:lang w:eastAsia="en-US"/>
              </w:rPr>
              <w:t>Σε συσκευασία των 120 οκτάδων (120Χ8).</w:t>
            </w:r>
          </w:p>
        </w:tc>
        <w:tc>
          <w:tcPr>
            <w:tcW w:w="365" w:type="pct"/>
            <w:shd w:val="clear" w:color="000000" w:fill="FFFFFF"/>
          </w:tcPr>
          <w:p w:rsidR="004D000F" w:rsidRPr="00FF790D" w:rsidRDefault="004D000F" w:rsidP="004F0715">
            <w:pPr>
              <w:rPr>
                <w:lang w:eastAsia="en-US"/>
              </w:rPr>
            </w:pPr>
          </w:p>
        </w:tc>
        <w:tc>
          <w:tcPr>
            <w:tcW w:w="364" w:type="pct"/>
            <w:shd w:val="clear" w:color="000000" w:fill="FFFFFF"/>
          </w:tcPr>
          <w:p w:rsidR="004D000F" w:rsidRPr="00FF790D" w:rsidRDefault="004D000F" w:rsidP="004F0715">
            <w:pPr>
              <w:rPr>
                <w:lang w:eastAsia="en-US"/>
              </w:rPr>
            </w:pPr>
          </w:p>
        </w:tc>
        <w:tc>
          <w:tcPr>
            <w:tcW w:w="774" w:type="pct"/>
            <w:shd w:val="clear" w:color="000000" w:fill="FFFFFF"/>
          </w:tcPr>
          <w:p w:rsidR="004D000F" w:rsidRPr="00FF790D" w:rsidRDefault="004D000F" w:rsidP="004F0715">
            <w:pPr>
              <w:rPr>
                <w:lang w:eastAsia="en-US"/>
              </w:rPr>
            </w:pPr>
          </w:p>
        </w:tc>
      </w:tr>
      <w:tr w:rsidR="00955192" w:rsidRPr="007A17A6" w:rsidTr="00955192">
        <w:trPr>
          <w:trHeight w:val="7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35</w:t>
            </w:r>
          </w:p>
        </w:tc>
        <w:tc>
          <w:tcPr>
            <w:tcW w:w="3134" w:type="pct"/>
            <w:shd w:val="clear" w:color="000000" w:fill="FFFFFF"/>
            <w:vAlign w:val="center"/>
          </w:tcPr>
          <w:p w:rsidR="004D000F" w:rsidRPr="00E103A6" w:rsidRDefault="004D000F" w:rsidP="004F0715">
            <w:pPr>
              <w:spacing w:after="240"/>
              <w:rPr>
                <w:lang w:eastAsia="en-US"/>
              </w:rPr>
            </w:pPr>
            <w:r w:rsidRPr="00FF790D">
              <w:rPr>
                <w:lang w:eastAsia="en-US"/>
              </w:rPr>
              <w:t>Ρύγχη πολυπροπυλενίου όγκου 0.5</w:t>
            </w:r>
            <w:r w:rsidRPr="00E103A6">
              <w:rPr>
                <w:lang w:eastAsia="en-US"/>
              </w:rPr>
              <w:t>ml</w:t>
            </w:r>
            <w:r w:rsidRPr="00FF790D">
              <w:rPr>
                <w:lang w:eastAsia="en-US"/>
              </w:rPr>
              <w:t xml:space="preserve"> με ελάχιστη συμβατότητα με επαναληπτική </w:t>
            </w:r>
            <w:proofErr w:type="spellStart"/>
            <w:r w:rsidRPr="00FF790D">
              <w:rPr>
                <w:lang w:eastAsia="en-US"/>
              </w:rPr>
              <w:t>πιπέττα</w:t>
            </w:r>
            <w:proofErr w:type="spellEnd"/>
            <w:r w:rsidRPr="00FF790D">
              <w:rPr>
                <w:lang w:eastAsia="en-US"/>
              </w:rPr>
              <w:t xml:space="preserve"> </w:t>
            </w:r>
            <w:r w:rsidRPr="00E103A6">
              <w:rPr>
                <w:lang w:eastAsia="en-US"/>
              </w:rPr>
              <w:t>BRAND</w:t>
            </w:r>
            <w:r w:rsidRPr="00FF790D">
              <w:rPr>
                <w:lang w:eastAsia="en-US"/>
              </w:rPr>
              <w:t xml:space="preserve">. Να μπορούν να αναγνωριστούν αυτόματα από την </w:t>
            </w:r>
            <w:proofErr w:type="spellStart"/>
            <w:r w:rsidRPr="00FF790D">
              <w:rPr>
                <w:lang w:eastAsia="en-US"/>
              </w:rPr>
              <w:t>πιπέττα</w:t>
            </w:r>
            <w:proofErr w:type="spellEnd"/>
            <w:r w:rsidRPr="00FF790D">
              <w:rPr>
                <w:lang w:eastAsia="en-US"/>
              </w:rPr>
              <w:t xml:space="preserve">. Να εφαρμόζουν ερμητικά έτσι ώστε να μην διαπερνιούνται από σταγονίδια. Η κάθε παρτίδα να συνοδεύεται με πιστοποιητικό ανάλυσης. Η κατασκευάστρια να έχει </w:t>
            </w:r>
            <w:r w:rsidRPr="00E103A6">
              <w:rPr>
                <w:lang w:eastAsia="en-US"/>
              </w:rPr>
              <w:t>ISO</w:t>
            </w:r>
            <w:r w:rsidRPr="00FF790D">
              <w:rPr>
                <w:lang w:eastAsia="en-US"/>
              </w:rPr>
              <w:t xml:space="preserve"> 8655, 14001 και να έχει "πράσινο πιστοποιητικό" ορθής κατασκευής. </w:t>
            </w:r>
            <w:r w:rsidRPr="00E103A6">
              <w:rPr>
                <w:lang w:eastAsia="en-US"/>
              </w:rPr>
              <w:t>Συσκευασμένα ανά 100 τεμάχια.</w:t>
            </w:r>
          </w:p>
        </w:tc>
        <w:tc>
          <w:tcPr>
            <w:tcW w:w="365" w:type="pct"/>
            <w:shd w:val="clear" w:color="000000" w:fill="FFFFFF"/>
          </w:tcPr>
          <w:p w:rsidR="004D000F" w:rsidRPr="00FF790D" w:rsidRDefault="004D000F" w:rsidP="004F0715">
            <w:pPr>
              <w:spacing w:after="240"/>
              <w:rPr>
                <w:lang w:eastAsia="en-US"/>
              </w:rPr>
            </w:pPr>
          </w:p>
        </w:tc>
        <w:tc>
          <w:tcPr>
            <w:tcW w:w="364" w:type="pct"/>
            <w:shd w:val="clear" w:color="000000" w:fill="FFFFFF"/>
          </w:tcPr>
          <w:p w:rsidR="004D000F" w:rsidRPr="00FF790D" w:rsidRDefault="004D000F" w:rsidP="004F0715">
            <w:pPr>
              <w:spacing w:after="240"/>
              <w:rPr>
                <w:lang w:eastAsia="en-US"/>
              </w:rPr>
            </w:pPr>
          </w:p>
        </w:tc>
        <w:tc>
          <w:tcPr>
            <w:tcW w:w="774" w:type="pct"/>
            <w:shd w:val="clear" w:color="000000" w:fill="FFFFFF"/>
          </w:tcPr>
          <w:p w:rsidR="004D000F" w:rsidRPr="00FF790D" w:rsidRDefault="004D000F" w:rsidP="004F0715">
            <w:pPr>
              <w:spacing w:after="240"/>
              <w:rPr>
                <w:lang w:eastAsia="en-US"/>
              </w:rPr>
            </w:pPr>
          </w:p>
        </w:tc>
      </w:tr>
      <w:tr w:rsidR="00955192" w:rsidRPr="00FF790D" w:rsidTr="00955192">
        <w:trPr>
          <w:trHeight w:val="7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36</w:t>
            </w:r>
          </w:p>
        </w:tc>
        <w:tc>
          <w:tcPr>
            <w:tcW w:w="3134"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r w:rsidRPr="002C5D6B">
              <w:rPr>
                <w:shd w:val="clear" w:color="auto" w:fill="FFFFFF"/>
              </w:rPr>
              <w:t>Σωλήνες</w:t>
            </w:r>
            <w:r w:rsidRPr="004D000F">
              <w:rPr>
                <w:shd w:val="clear" w:color="auto" w:fill="FFFFFF"/>
                <w:lang w:val="en-US"/>
              </w:rPr>
              <w:t xml:space="preserve"> </w:t>
            </w:r>
            <w:r w:rsidRPr="002C5D6B">
              <w:rPr>
                <w:shd w:val="clear" w:color="auto" w:fill="FFFFFF"/>
              </w:rPr>
              <w:t>φυγοκέντρου</w:t>
            </w:r>
            <w:r w:rsidRPr="004D000F">
              <w:rPr>
                <w:shd w:val="clear" w:color="auto" w:fill="FFFFFF"/>
                <w:lang w:val="en-US"/>
              </w:rPr>
              <w:t xml:space="preserve"> </w:t>
            </w:r>
            <w:r w:rsidRPr="002C5D6B">
              <w:rPr>
                <w:shd w:val="clear" w:color="auto" w:fill="FFFFFF"/>
              </w:rPr>
              <w:t>από</w:t>
            </w:r>
            <w:r w:rsidRPr="004D000F">
              <w:rPr>
                <w:shd w:val="clear" w:color="auto" w:fill="FFFFFF"/>
                <w:lang w:val="en-US"/>
              </w:rPr>
              <w:t xml:space="preserve"> </w:t>
            </w:r>
            <w:r w:rsidRPr="002C5D6B">
              <w:rPr>
                <w:shd w:val="clear" w:color="auto" w:fill="FFFFFF"/>
              </w:rPr>
              <w:t>πολυπροπυλένιο</w:t>
            </w:r>
            <w:r w:rsidRPr="004D000F">
              <w:rPr>
                <w:shd w:val="clear" w:color="auto" w:fill="FFFFFF"/>
                <w:lang w:val="en-US"/>
              </w:rPr>
              <w:t xml:space="preserve"> (PP), CE/IVD, </w:t>
            </w:r>
            <w:r w:rsidRPr="002C5D6B">
              <w:rPr>
                <w:shd w:val="clear" w:color="auto" w:fill="FFFFFF"/>
              </w:rPr>
              <w:t>χωρίς</w:t>
            </w:r>
            <w:r w:rsidRPr="004D000F">
              <w:rPr>
                <w:shd w:val="clear" w:color="auto" w:fill="FFFFFF"/>
                <w:lang w:val="en-US"/>
              </w:rPr>
              <w:t xml:space="preserve"> </w:t>
            </w:r>
            <w:proofErr w:type="spellStart"/>
            <w:r w:rsidRPr="002C5D6B">
              <w:rPr>
                <w:shd w:val="clear" w:color="auto" w:fill="FFFFFF"/>
              </w:rPr>
              <w:t>βαρέα</w:t>
            </w:r>
            <w:proofErr w:type="spellEnd"/>
            <w:r w:rsidRPr="004D000F">
              <w:rPr>
                <w:shd w:val="clear" w:color="auto" w:fill="FFFFFF"/>
                <w:lang w:val="en-US"/>
              </w:rPr>
              <w:t xml:space="preserve"> </w:t>
            </w:r>
            <w:r w:rsidRPr="002C5D6B">
              <w:rPr>
                <w:shd w:val="clear" w:color="auto" w:fill="FFFFFF"/>
              </w:rPr>
              <w:t>μέταλλα</w:t>
            </w:r>
            <w:r w:rsidRPr="004D000F">
              <w:rPr>
                <w:shd w:val="clear" w:color="auto" w:fill="FFFFFF"/>
                <w:lang w:val="en-US"/>
              </w:rPr>
              <w:t xml:space="preserve"> </w:t>
            </w:r>
            <w:r w:rsidRPr="002C5D6B">
              <w:rPr>
                <w:shd w:val="clear" w:color="auto" w:fill="FFFFFF"/>
              </w:rPr>
              <w:t>σύμφωνα</w:t>
            </w:r>
            <w:r w:rsidRPr="004D000F">
              <w:rPr>
                <w:shd w:val="clear" w:color="auto" w:fill="FFFFFF"/>
                <w:lang w:val="en-US"/>
              </w:rPr>
              <w:t xml:space="preserve"> </w:t>
            </w:r>
            <w:r w:rsidRPr="002C5D6B">
              <w:rPr>
                <w:shd w:val="clear" w:color="auto" w:fill="FFFFFF"/>
              </w:rPr>
              <w:t>με</w:t>
            </w:r>
            <w:r w:rsidRPr="004D000F">
              <w:rPr>
                <w:shd w:val="clear" w:color="auto" w:fill="FFFFFF"/>
                <w:lang w:val="en-US"/>
              </w:rPr>
              <w:t xml:space="preserve"> EU </w:t>
            </w:r>
            <w:r w:rsidRPr="002C5D6B">
              <w:rPr>
                <w:shd w:val="clear" w:color="auto" w:fill="FFFFFF"/>
                <w:lang w:val="en-US"/>
              </w:rPr>
              <w:t>regulations</w:t>
            </w:r>
            <w:r w:rsidRPr="004D000F">
              <w:rPr>
                <w:shd w:val="clear" w:color="auto" w:fill="FFFFFF"/>
                <w:lang w:val="en-US"/>
              </w:rPr>
              <w:t xml:space="preserve"> 1935/2004/</w:t>
            </w:r>
            <w:r w:rsidRPr="002C5D6B">
              <w:rPr>
                <w:shd w:val="clear" w:color="auto" w:fill="FFFFFF"/>
                <w:lang w:val="en-US"/>
              </w:rPr>
              <w:t>CE</w:t>
            </w:r>
            <w:r w:rsidRPr="004D000F">
              <w:rPr>
                <w:shd w:val="clear" w:color="auto" w:fill="FFFFFF"/>
                <w:lang w:val="en-US"/>
              </w:rPr>
              <w:t xml:space="preserve"> ,2002/95/</w:t>
            </w:r>
            <w:r w:rsidRPr="002C5D6B">
              <w:rPr>
                <w:shd w:val="clear" w:color="auto" w:fill="FFFFFF"/>
                <w:lang w:val="en-US"/>
              </w:rPr>
              <w:t>EC</w:t>
            </w:r>
            <w:r w:rsidRPr="004D000F">
              <w:rPr>
                <w:shd w:val="clear" w:color="auto" w:fill="FFFFFF"/>
                <w:lang w:val="en-US"/>
              </w:rPr>
              <w:t xml:space="preserve"> </w:t>
            </w:r>
            <w:r w:rsidRPr="002C5D6B">
              <w:rPr>
                <w:shd w:val="clear" w:color="auto" w:fill="FFFFFF"/>
                <w:lang w:val="en-US"/>
              </w:rPr>
              <w:t>as</w:t>
            </w:r>
            <w:r w:rsidRPr="004D000F">
              <w:rPr>
                <w:shd w:val="clear" w:color="auto" w:fill="FFFFFF"/>
                <w:lang w:val="en-US"/>
              </w:rPr>
              <w:t xml:space="preserve"> </w:t>
            </w:r>
            <w:r w:rsidRPr="002C5D6B">
              <w:rPr>
                <w:shd w:val="clear" w:color="auto" w:fill="FFFFFF"/>
                <w:lang w:val="en-US"/>
              </w:rPr>
              <w:t>amended</w:t>
            </w:r>
            <w:r w:rsidRPr="004D000F">
              <w:rPr>
                <w:shd w:val="clear" w:color="auto" w:fill="FFFFFF"/>
                <w:lang w:val="en-US"/>
              </w:rPr>
              <w:t xml:space="preserve">, </w:t>
            </w:r>
            <w:r w:rsidRPr="002C5D6B">
              <w:rPr>
                <w:shd w:val="clear" w:color="auto" w:fill="FFFFFF"/>
                <w:lang w:val="en-US"/>
              </w:rPr>
              <w:t>UE</w:t>
            </w:r>
            <w:r w:rsidRPr="004D000F">
              <w:rPr>
                <w:shd w:val="clear" w:color="auto" w:fill="FFFFFF"/>
                <w:lang w:val="en-US"/>
              </w:rPr>
              <w:t xml:space="preserve"> 10/2011 </w:t>
            </w:r>
            <w:r w:rsidRPr="002C5D6B">
              <w:rPr>
                <w:shd w:val="clear" w:color="auto" w:fill="FFFFFF"/>
                <w:lang w:val="en-US"/>
              </w:rPr>
              <w:t>as</w:t>
            </w:r>
            <w:r w:rsidRPr="004D000F">
              <w:rPr>
                <w:shd w:val="clear" w:color="auto" w:fill="FFFFFF"/>
                <w:lang w:val="en-US"/>
              </w:rPr>
              <w:t xml:space="preserve"> </w:t>
            </w:r>
            <w:r w:rsidRPr="002C5D6B">
              <w:rPr>
                <w:shd w:val="clear" w:color="auto" w:fill="FFFFFF"/>
                <w:lang w:val="en-US"/>
              </w:rPr>
              <w:t>amended</w:t>
            </w:r>
            <w:r w:rsidRPr="004D000F">
              <w:rPr>
                <w:shd w:val="clear" w:color="auto" w:fill="FFFFFF"/>
                <w:lang w:val="en-US"/>
              </w:rPr>
              <w:t xml:space="preserve">. </w:t>
            </w:r>
            <w:r w:rsidRPr="002C5D6B">
              <w:rPr>
                <w:shd w:val="clear" w:color="auto" w:fill="FFFFFF"/>
              </w:rPr>
              <w:t>EU</w:t>
            </w:r>
            <w:r w:rsidRPr="00FF790D">
              <w:rPr>
                <w:shd w:val="clear" w:color="auto" w:fill="FFFFFF"/>
              </w:rPr>
              <w:t xml:space="preserve"> </w:t>
            </w:r>
            <w:r w:rsidRPr="002C5D6B">
              <w:rPr>
                <w:shd w:val="clear" w:color="auto" w:fill="FFFFFF"/>
              </w:rPr>
              <w:t>CONEG</w:t>
            </w:r>
            <w:r w:rsidRPr="00FF790D">
              <w:rPr>
                <w:shd w:val="clear" w:color="auto" w:fill="FFFFFF"/>
              </w:rPr>
              <w:t xml:space="preserve"> . Αποστειρωμένοι με ακτινοβολία </w:t>
            </w:r>
            <w:r w:rsidRPr="002C5D6B">
              <w:rPr>
                <w:shd w:val="clear" w:color="auto" w:fill="FFFFFF"/>
              </w:rPr>
              <w:t>SAL</w:t>
            </w:r>
            <w:r w:rsidRPr="00FF790D">
              <w:rPr>
                <w:shd w:val="clear" w:color="auto" w:fill="FFFFFF"/>
              </w:rPr>
              <w:t xml:space="preserve"> 10-6, ελεύθεροι αναστολέων </w:t>
            </w:r>
            <w:r w:rsidRPr="002C5D6B">
              <w:rPr>
                <w:shd w:val="clear" w:color="auto" w:fill="FFFFFF"/>
              </w:rPr>
              <w:t>PCR</w:t>
            </w:r>
            <w:r w:rsidRPr="00FF790D">
              <w:rPr>
                <w:shd w:val="clear" w:color="auto" w:fill="FFFFFF"/>
              </w:rPr>
              <w:t xml:space="preserve">, ανθρώπινου </w:t>
            </w:r>
            <w:r w:rsidRPr="002C5D6B">
              <w:rPr>
                <w:shd w:val="clear" w:color="auto" w:fill="FFFFFF"/>
              </w:rPr>
              <w:t>DNA</w:t>
            </w:r>
            <w:r w:rsidRPr="00FF790D">
              <w:rPr>
                <w:shd w:val="clear" w:color="auto" w:fill="FFFFFF"/>
              </w:rPr>
              <w:t xml:space="preserve"> και </w:t>
            </w:r>
            <w:r w:rsidRPr="002C5D6B">
              <w:rPr>
                <w:shd w:val="clear" w:color="auto" w:fill="FFFFFF"/>
              </w:rPr>
              <w:t>RNA</w:t>
            </w:r>
            <w:r w:rsidRPr="00FF790D">
              <w:rPr>
                <w:shd w:val="clear" w:color="auto" w:fill="FFFFFF"/>
              </w:rPr>
              <w:t xml:space="preserve">, καθώς και ελεύθεροι </w:t>
            </w:r>
            <w:proofErr w:type="spellStart"/>
            <w:r w:rsidRPr="002C5D6B">
              <w:rPr>
                <w:shd w:val="clear" w:color="auto" w:fill="FFFFFF"/>
              </w:rPr>
              <w:t>DN</w:t>
            </w:r>
            <w:r w:rsidRPr="00FF790D">
              <w:rPr>
                <w:shd w:val="clear" w:color="auto" w:fill="FFFFFF"/>
              </w:rPr>
              <w:t>ασών</w:t>
            </w:r>
            <w:proofErr w:type="spellEnd"/>
            <w:r w:rsidRPr="00FF790D">
              <w:rPr>
                <w:shd w:val="clear" w:color="auto" w:fill="FFFFFF"/>
              </w:rPr>
              <w:t xml:space="preserve"> και </w:t>
            </w:r>
            <w:proofErr w:type="spellStart"/>
            <w:r w:rsidRPr="002C5D6B">
              <w:rPr>
                <w:shd w:val="clear" w:color="auto" w:fill="FFFFFF"/>
              </w:rPr>
              <w:t>RN</w:t>
            </w:r>
            <w:r w:rsidRPr="00FF790D">
              <w:rPr>
                <w:shd w:val="clear" w:color="auto" w:fill="FFFFFF"/>
              </w:rPr>
              <w:t>ασών</w:t>
            </w:r>
            <w:proofErr w:type="spellEnd"/>
            <w:r w:rsidRPr="00FF790D">
              <w:rPr>
                <w:shd w:val="clear" w:color="auto" w:fill="FFFFFF"/>
              </w:rPr>
              <w:t xml:space="preserve">, χωρίς πυρετογόνα, </w:t>
            </w:r>
            <w:proofErr w:type="spellStart"/>
            <w:r w:rsidRPr="00FF790D">
              <w:rPr>
                <w:shd w:val="clear" w:color="auto" w:fill="FFFFFF"/>
              </w:rPr>
              <w:t>ενδοτοξίνες</w:t>
            </w:r>
            <w:proofErr w:type="spellEnd"/>
            <w:r w:rsidRPr="00FF790D">
              <w:rPr>
                <w:shd w:val="clear" w:color="auto" w:fill="FFFFFF"/>
              </w:rPr>
              <w:t xml:space="preserve">, καθώς και βιολογικά αδρανείς και φυσιολογικά ακίνδυνοι. Μέγιστου όγκου 15 </w:t>
            </w:r>
            <w:proofErr w:type="spellStart"/>
            <w:r w:rsidRPr="002C5D6B">
              <w:rPr>
                <w:shd w:val="clear" w:color="auto" w:fill="FFFFFF"/>
              </w:rPr>
              <w:t>ml</w:t>
            </w:r>
            <w:proofErr w:type="spellEnd"/>
            <w:r w:rsidRPr="00FF790D">
              <w:rPr>
                <w:shd w:val="clear" w:color="auto" w:fill="FFFFFF"/>
              </w:rPr>
              <w:t>,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w:t>
            </w:r>
            <w:r w:rsidRPr="002C5D6B">
              <w:rPr>
                <w:shd w:val="clear" w:color="auto" w:fill="FFFFFF"/>
              </w:rPr>
              <w:t>C</w:t>
            </w:r>
            <w:r w:rsidRPr="00FF790D">
              <w:rPr>
                <w:shd w:val="clear" w:color="auto" w:fill="FFFFFF"/>
              </w:rPr>
              <w:t xml:space="preserve"> με + 121</w:t>
            </w:r>
            <w:r w:rsidRPr="002C5D6B">
              <w:rPr>
                <w:shd w:val="clear" w:color="auto" w:fill="FFFFFF"/>
              </w:rPr>
              <w:t>oC</w:t>
            </w:r>
            <w:r w:rsidRPr="00FF790D">
              <w:rPr>
                <w:shd w:val="clear" w:color="auto" w:fill="FFFFFF"/>
              </w:rPr>
              <w:t xml:space="preserve"> (για τον σωλήνα). Αντοχή: 18000</w:t>
            </w:r>
            <w:r w:rsidRPr="002C5D6B">
              <w:rPr>
                <w:shd w:val="clear" w:color="auto" w:fill="FFFFFF"/>
              </w:rPr>
              <w:t>xg</w:t>
            </w:r>
            <w:r w:rsidRPr="00FF790D">
              <w:rPr>
                <w:shd w:val="clear" w:color="auto" w:fill="FFFFFF"/>
              </w:rPr>
              <w:t>. Διαστάσεις  16.5</w:t>
            </w:r>
            <w:r w:rsidRPr="002C5D6B">
              <w:rPr>
                <w:shd w:val="clear" w:color="auto" w:fill="FFFFFF"/>
              </w:rPr>
              <w:t>x</w:t>
            </w:r>
            <w:r w:rsidRPr="00FF790D">
              <w:rPr>
                <w:shd w:val="clear" w:color="auto" w:fill="FFFFFF"/>
              </w:rPr>
              <w:t xml:space="preserve">121 </w:t>
            </w:r>
            <w:proofErr w:type="spellStart"/>
            <w:r w:rsidRPr="002C5D6B">
              <w:rPr>
                <w:shd w:val="clear" w:color="auto" w:fill="FFFFFF"/>
              </w:rPr>
              <w:t>mm</w:t>
            </w:r>
            <w:proofErr w:type="spellEnd"/>
            <w:r w:rsidRPr="00FF790D">
              <w:rPr>
                <w:shd w:val="clear" w:color="auto" w:fill="FFFFFF"/>
              </w:rPr>
              <w:t xml:space="preserve">.  Παρεχόμενα σε συσκευασία 25τμχ/σακούλα σε </w:t>
            </w:r>
            <w:proofErr w:type="spellStart"/>
            <w:r w:rsidRPr="00FF790D">
              <w:rPr>
                <w:shd w:val="clear" w:color="auto" w:fill="FFFFFF"/>
              </w:rPr>
              <w:t>επανασφραγιζόμενη</w:t>
            </w:r>
            <w:proofErr w:type="spellEnd"/>
            <w:r w:rsidRPr="00FF790D">
              <w:rPr>
                <w:shd w:val="clear" w:color="auto" w:fill="FFFFFF"/>
              </w:rPr>
              <w:t xml:space="preserve"> σακούλα.</w:t>
            </w: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c>
          <w:tcPr>
            <w:tcW w:w="364"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r>
      <w:tr w:rsidR="00955192" w:rsidRPr="00FF790D" w:rsidTr="00A2397F">
        <w:trPr>
          <w:trHeight w:val="699"/>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37</w:t>
            </w:r>
          </w:p>
        </w:tc>
        <w:tc>
          <w:tcPr>
            <w:tcW w:w="3134" w:type="pct"/>
            <w:tcBorders>
              <w:top w:val="single" w:sz="4" w:space="0" w:color="auto"/>
              <w:left w:val="single" w:sz="4" w:space="0" w:color="auto"/>
              <w:bottom w:val="single" w:sz="4" w:space="0" w:color="auto"/>
              <w:right w:val="single" w:sz="4" w:space="0" w:color="auto"/>
            </w:tcBorders>
            <w:shd w:val="clear" w:color="auto" w:fill="FFFFFF"/>
          </w:tcPr>
          <w:p w:rsidR="004D000F" w:rsidRPr="00FF790D" w:rsidRDefault="004D000F" w:rsidP="004F0715">
            <w:pPr>
              <w:rPr>
                <w:lang w:eastAsia="en-US"/>
              </w:rPr>
            </w:pPr>
            <w:r w:rsidRPr="002C5D6B">
              <w:rPr>
                <w:shd w:val="clear" w:color="auto" w:fill="FFFFFF"/>
              </w:rPr>
              <w:t>Σωλήνες</w:t>
            </w:r>
            <w:r w:rsidRPr="004D000F">
              <w:rPr>
                <w:shd w:val="clear" w:color="auto" w:fill="FFFFFF"/>
                <w:lang w:val="en-US"/>
              </w:rPr>
              <w:t xml:space="preserve"> </w:t>
            </w:r>
            <w:r w:rsidRPr="002C5D6B">
              <w:rPr>
                <w:shd w:val="clear" w:color="auto" w:fill="FFFFFF"/>
              </w:rPr>
              <w:t>φυγοκέντρου</w:t>
            </w:r>
            <w:r w:rsidRPr="004D000F">
              <w:rPr>
                <w:shd w:val="clear" w:color="auto" w:fill="FFFFFF"/>
                <w:lang w:val="en-US"/>
              </w:rPr>
              <w:t xml:space="preserve"> </w:t>
            </w:r>
            <w:r w:rsidRPr="002C5D6B">
              <w:rPr>
                <w:shd w:val="clear" w:color="auto" w:fill="FFFFFF"/>
              </w:rPr>
              <w:t>από</w:t>
            </w:r>
            <w:r w:rsidRPr="004D000F">
              <w:rPr>
                <w:shd w:val="clear" w:color="auto" w:fill="FFFFFF"/>
                <w:lang w:val="en-US"/>
              </w:rPr>
              <w:t xml:space="preserve"> </w:t>
            </w:r>
            <w:r w:rsidRPr="002C5D6B">
              <w:rPr>
                <w:shd w:val="clear" w:color="auto" w:fill="FFFFFF"/>
              </w:rPr>
              <w:t>πολυπροπυλένιο</w:t>
            </w:r>
            <w:r w:rsidRPr="004D000F">
              <w:rPr>
                <w:shd w:val="clear" w:color="auto" w:fill="FFFFFF"/>
                <w:lang w:val="en-US"/>
              </w:rPr>
              <w:t xml:space="preserve"> (PP), CE/IVD, </w:t>
            </w:r>
            <w:r w:rsidRPr="002C5D6B">
              <w:rPr>
                <w:shd w:val="clear" w:color="auto" w:fill="FFFFFF"/>
              </w:rPr>
              <w:t>χωρίς</w:t>
            </w:r>
            <w:r w:rsidRPr="004D000F">
              <w:rPr>
                <w:shd w:val="clear" w:color="auto" w:fill="FFFFFF"/>
                <w:lang w:val="en-US"/>
              </w:rPr>
              <w:t xml:space="preserve"> </w:t>
            </w:r>
            <w:proofErr w:type="spellStart"/>
            <w:r w:rsidRPr="002C5D6B">
              <w:rPr>
                <w:shd w:val="clear" w:color="auto" w:fill="FFFFFF"/>
              </w:rPr>
              <w:t>βαρέα</w:t>
            </w:r>
            <w:proofErr w:type="spellEnd"/>
            <w:r w:rsidRPr="004D000F">
              <w:rPr>
                <w:shd w:val="clear" w:color="auto" w:fill="FFFFFF"/>
                <w:lang w:val="en-US"/>
              </w:rPr>
              <w:t xml:space="preserve"> </w:t>
            </w:r>
            <w:r w:rsidRPr="002C5D6B">
              <w:rPr>
                <w:shd w:val="clear" w:color="auto" w:fill="FFFFFF"/>
              </w:rPr>
              <w:t>μέταλλα</w:t>
            </w:r>
            <w:r w:rsidRPr="004D000F">
              <w:rPr>
                <w:shd w:val="clear" w:color="auto" w:fill="FFFFFF"/>
                <w:lang w:val="en-US"/>
              </w:rPr>
              <w:t xml:space="preserve"> </w:t>
            </w:r>
            <w:r w:rsidRPr="002C5D6B">
              <w:rPr>
                <w:shd w:val="clear" w:color="auto" w:fill="FFFFFF"/>
              </w:rPr>
              <w:t>σύμφωνα</w:t>
            </w:r>
            <w:r w:rsidRPr="004D000F">
              <w:rPr>
                <w:shd w:val="clear" w:color="auto" w:fill="FFFFFF"/>
                <w:lang w:val="en-US"/>
              </w:rPr>
              <w:t xml:space="preserve"> </w:t>
            </w:r>
            <w:r w:rsidRPr="002C5D6B">
              <w:rPr>
                <w:shd w:val="clear" w:color="auto" w:fill="FFFFFF"/>
              </w:rPr>
              <w:t>με</w:t>
            </w:r>
            <w:r w:rsidRPr="004D000F">
              <w:rPr>
                <w:shd w:val="clear" w:color="auto" w:fill="FFFFFF"/>
                <w:lang w:val="en-US"/>
              </w:rPr>
              <w:t xml:space="preserve"> EU </w:t>
            </w:r>
            <w:r w:rsidRPr="002C5D6B">
              <w:rPr>
                <w:shd w:val="clear" w:color="auto" w:fill="FFFFFF"/>
                <w:lang w:val="en-US"/>
              </w:rPr>
              <w:t>regulations</w:t>
            </w:r>
            <w:r w:rsidRPr="004D000F">
              <w:rPr>
                <w:shd w:val="clear" w:color="auto" w:fill="FFFFFF"/>
                <w:lang w:val="en-US"/>
              </w:rPr>
              <w:t>1935/2004/</w:t>
            </w:r>
            <w:r w:rsidRPr="002C5D6B">
              <w:rPr>
                <w:shd w:val="clear" w:color="auto" w:fill="FFFFFF"/>
                <w:lang w:val="en-US"/>
              </w:rPr>
              <w:t>CE</w:t>
            </w:r>
            <w:r w:rsidRPr="004D000F">
              <w:rPr>
                <w:shd w:val="clear" w:color="auto" w:fill="FFFFFF"/>
                <w:lang w:val="en-US"/>
              </w:rPr>
              <w:t xml:space="preserve"> ,2002/95/</w:t>
            </w:r>
            <w:r w:rsidRPr="002C5D6B">
              <w:rPr>
                <w:shd w:val="clear" w:color="auto" w:fill="FFFFFF"/>
                <w:lang w:val="en-US"/>
              </w:rPr>
              <w:t>EC</w:t>
            </w:r>
            <w:r w:rsidRPr="004D000F">
              <w:rPr>
                <w:shd w:val="clear" w:color="auto" w:fill="FFFFFF"/>
                <w:lang w:val="en-US"/>
              </w:rPr>
              <w:t xml:space="preserve"> </w:t>
            </w:r>
            <w:r w:rsidRPr="002C5D6B">
              <w:rPr>
                <w:shd w:val="clear" w:color="auto" w:fill="FFFFFF"/>
                <w:lang w:val="en-US"/>
              </w:rPr>
              <w:t>as</w:t>
            </w:r>
            <w:r w:rsidRPr="004D000F">
              <w:rPr>
                <w:shd w:val="clear" w:color="auto" w:fill="FFFFFF"/>
                <w:lang w:val="en-US"/>
              </w:rPr>
              <w:t xml:space="preserve"> </w:t>
            </w:r>
            <w:r w:rsidRPr="002C5D6B">
              <w:rPr>
                <w:shd w:val="clear" w:color="auto" w:fill="FFFFFF"/>
                <w:lang w:val="en-US"/>
              </w:rPr>
              <w:t>amended</w:t>
            </w:r>
            <w:r w:rsidRPr="004D000F">
              <w:rPr>
                <w:shd w:val="clear" w:color="auto" w:fill="FFFFFF"/>
                <w:lang w:val="en-US"/>
              </w:rPr>
              <w:t xml:space="preserve">, </w:t>
            </w:r>
            <w:r w:rsidRPr="002C5D6B">
              <w:rPr>
                <w:shd w:val="clear" w:color="auto" w:fill="FFFFFF"/>
                <w:lang w:val="en-US"/>
              </w:rPr>
              <w:t>UE</w:t>
            </w:r>
            <w:r w:rsidRPr="004D000F">
              <w:rPr>
                <w:shd w:val="clear" w:color="auto" w:fill="FFFFFF"/>
                <w:lang w:val="en-US"/>
              </w:rPr>
              <w:t xml:space="preserve"> 10/2011 </w:t>
            </w:r>
            <w:r w:rsidRPr="002C5D6B">
              <w:rPr>
                <w:shd w:val="clear" w:color="auto" w:fill="FFFFFF"/>
                <w:lang w:val="en-US"/>
              </w:rPr>
              <w:t>as</w:t>
            </w:r>
            <w:r w:rsidRPr="004D000F">
              <w:rPr>
                <w:shd w:val="clear" w:color="auto" w:fill="FFFFFF"/>
                <w:lang w:val="en-US"/>
              </w:rPr>
              <w:t xml:space="preserve"> </w:t>
            </w:r>
            <w:r w:rsidRPr="002C5D6B">
              <w:rPr>
                <w:shd w:val="clear" w:color="auto" w:fill="FFFFFF"/>
                <w:lang w:val="en-US"/>
              </w:rPr>
              <w:t>amended</w:t>
            </w:r>
            <w:r w:rsidRPr="004D000F">
              <w:rPr>
                <w:shd w:val="clear" w:color="auto" w:fill="FFFFFF"/>
                <w:lang w:val="en-US"/>
              </w:rPr>
              <w:t xml:space="preserve">. </w:t>
            </w:r>
            <w:r w:rsidRPr="002C5D6B">
              <w:rPr>
                <w:shd w:val="clear" w:color="auto" w:fill="FFFFFF"/>
              </w:rPr>
              <w:t>EU</w:t>
            </w:r>
            <w:r w:rsidRPr="00FF790D">
              <w:rPr>
                <w:shd w:val="clear" w:color="auto" w:fill="FFFFFF"/>
              </w:rPr>
              <w:t xml:space="preserve"> </w:t>
            </w:r>
            <w:r w:rsidRPr="002C5D6B">
              <w:rPr>
                <w:shd w:val="clear" w:color="auto" w:fill="FFFFFF"/>
              </w:rPr>
              <w:t>CONEG</w:t>
            </w:r>
            <w:r w:rsidRPr="00FF790D">
              <w:rPr>
                <w:shd w:val="clear" w:color="auto" w:fill="FFFFFF"/>
              </w:rPr>
              <w:t xml:space="preserve"> . Αποστειρωμένοι με ακτινοβολία </w:t>
            </w:r>
            <w:r w:rsidRPr="002C5D6B">
              <w:rPr>
                <w:shd w:val="clear" w:color="auto" w:fill="FFFFFF"/>
              </w:rPr>
              <w:t>SAL</w:t>
            </w:r>
            <w:r w:rsidRPr="00FF790D">
              <w:rPr>
                <w:shd w:val="clear" w:color="auto" w:fill="FFFFFF"/>
              </w:rPr>
              <w:t xml:space="preserve"> 10-6, ελεύθεροι αναστολέων </w:t>
            </w:r>
            <w:r w:rsidRPr="002C5D6B">
              <w:rPr>
                <w:shd w:val="clear" w:color="auto" w:fill="FFFFFF"/>
              </w:rPr>
              <w:t>PCR</w:t>
            </w:r>
            <w:r w:rsidRPr="00FF790D">
              <w:rPr>
                <w:shd w:val="clear" w:color="auto" w:fill="FFFFFF"/>
              </w:rPr>
              <w:t xml:space="preserve">, ανθρώπινου </w:t>
            </w:r>
            <w:r w:rsidRPr="002C5D6B">
              <w:rPr>
                <w:shd w:val="clear" w:color="auto" w:fill="FFFFFF"/>
              </w:rPr>
              <w:t>DNA</w:t>
            </w:r>
            <w:r w:rsidRPr="00FF790D">
              <w:rPr>
                <w:shd w:val="clear" w:color="auto" w:fill="FFFFFF"/>
              </w:rPr>
              <w:t xml:space="preserve"> και </w:t>
            </w:r>
            <w:r w:rsidRPr="002C5D6B">
              <w:rPr>
                <w:shd w:val="clear" w:color="auto" w:fill="FFFFFF"/>
              </w:rPr>
              <w:t>RNA</w:t>
            </w:r>
            <w:r w:rsidRPr="00FF790D">
              <w:rPr>
                <w:shd w:val="clear" w:color="auto" w:fill="FFFFFF"/>
              </w:rPr>
              <w:t xml:space="preserve">, καθώς και ελεύθεροι </w:t>
            </w:r>
            <w:proofErr w:type="spellStart"/>
            <w:r w:rsidRPr="002C5D6B">
              <w:rPr>
                <w:shd w:val="clear" w:color="auto" w:fill="FFFFFF"/>
              </w:rPr>
              <w:t>DN</w:t>
            </w:r>
            <w:r w:rsidRPr="00FF790D">
              <w:rPr>
                <w:shd w:val="clear" w:color="auto" w:fill="FFFFFF"/>
              </w:rPr>
              <w:t>ασών</w:t>
            </w:r>
            <w:proofErr w:type="spellEnd"/>
            <w:r w:rsidRPr="00FF790D">
              <w:rPr>
                <w:shd w:val="clear" w:color="auto" w:fill="FFFFFF"/>
              </w:rPr>
              <w:t xml:space="preserve"> και </w:t>
            </w:r>
            <w:proofErr w:type="spellStart"/>
            <w:r w:rsidRPr="002C5D6B">
              <w:rPr>
                <w:shd w:val="clear" w:color="auto" w:fill="FFFFFF"/>
              </w:rPr>
              <w:t>RN</w:t>
            </w:r>
            <w:r w:rsidRPr="00FF790D">
              <w:rPr>
                <w:shd w:val="clear" w:color="auto" w:fill="FFFFFF"/>
              </w:rPr>
              <w:t>ασών</w:t>
            </w:r>
            <w:proofErr w:type="spellEnd"/>
            <w:r w:rsidRPr="00FF790D">
              <w:rPr>
                <w:shd w:val="clear" w:color="auto" w:fill="FFFFFF"/>
              </w:rPr>
              <w:t xml:space="preserve">, χωρίς πυρετογόνα, </w:t>
            </w:r>
            <w:proofErr w:type="spellStart"/>
            <w:r w:rsidRPr="00FF790D">
              <w:rPr>
                <w:shd w:val="clear" w:color="auto" w:fill="FFFFFF"/>
              </w:rPr>
              <w:t>ενδοτοξίνες</w:t>
            </w:r>
            <w:proofErr w:type="spellEnd"/>
            <w:r w:rsidRPr="00FF790D">
              <w:rPr>
                <w:shd w:val="clear" w:color="auto" w:fill="FFFFFF"/>
              </w:rPr>
              <w:t xml:space="preserve">, καθώς και βιολογικά αδρανείς και φυσιολογικά ακίνδυνοι. Μέγιστου όγκου 50 </w:t>
            </w:r>
            <w:proofErr w:type="spellStart"/>
            <w:r w:rsidRPr="002C5D6B">
              <w:rPr>
                <w:shd w:val="clear" w:color="auto" w:fill="FFFFFF"/>
              </w:rPr>
              <w:t>ml</w:t>
            </w:r>
            <w:proofErr w:type="spellEnd"/>
            <w:r w:rsidRPr="00FF790D">
              <w:rPr>
                <w:shd w:val="clear" w:color="auto" w:fill="FFFFFF"/>
              </w:rPr>
              <w:t>,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w:t>
            </w:r>
            <w:r w:rsidRPr="002C5D6B">
              <w:rPr>
                <w:shd w:val="clear" w:color="auto" w:fill="FFFFFF"/>
              </w:rPr>
              <w:t>C</w:t>
            </w:r>
            <w:r w:rsidRPr="00FF790D">
              <w:rPr>
                <w:shd w:val="clear" w:color="auto" w:fill="FFFFFF"/>
              </w:rPr>
              <w:t xml:space="preserve"> με + 121</w:t>
            </w:r>
            <w:r w:rsidRPr="002C5D6B">
              <w:rPr>
                <w:shd w:val="clear" w:color="auto" w:fill="FFFFFF"/>
              </w:rPr>
              <w:t>oC</w:t>
            </w:r>
            <w:r w:rsidRPr="00FF790D">
              <w:rPr>
                <w:shd w:val="clear" w:color="auto" w:fill="FFFFFF"/>
              </w:rPr>
              <w:t xml:space="preserve"> (για τον σωλήνα). Αντοχή: </w:t>
            </w:r>
            <w:r w:rsidRPr="00FF790D">
              <w:rPr>
                <w:shd w:val="clear" w:color="auto" w:fill="FFFFFF"/>
              </w:rPr>
              <w:lastRenderedPageBreak/>
              <w:t>20000</w:t>
            </w:r>
            <w:r w:rsidRPr="002C5D6B">
              <w:rPr>
                <w:shd w:val="clear" w:color="auto" w:fill="FFFFFF"/>
              </w:rPr>
              <w:t>xg</w:t>
            </w:r>
            <w:r w:rsidRPr="00FF790D">
              <w:rPr>
                <w:shd w:val="clear" w:color="auto" w:fill="FFFFFF"/>
              </w:rPr>
              <w:t>. Διαστάσεις  29,2</w:t>
            </w:r>
            <w:r w:rsidRPr="002C5D6B">
              <w:rPr>
                <w:shd w:val="clear" w:color="auto" w:fill="FFFFFF"/>
              </w:rPr>
              <w:t>x</w:t>
            </w:r>
            <w:r w:rsidRPr="00FF790D">
              <w:rPr>
                <w:shd w:val="clear" w:color="auto" w:fill="FFFFFF"/>
              </w:rPr>
              <w:t xml:space="preserve">116 </w:t>
            </w:r>
            <w:proofErr w:type="spellStart"/>
            <w:r w:rsidRPr="002C5D6B">
              <w:rPr>
                <w:shd w:val="clear" w:color="auto" w:fill="FFFFFF"/>
              </w:rPr>
              <w:t>mm</w:t>
            </w:r>
            <w:proofErr w:type="spellEnd"/>
            <w:r w:rsidRPr="00FF790D">
              <w:rPr>
                <w:shd w:val="clear" w:color="auto" w:fill="FFFFFF"/>
              </w:rPr>
              <w:t xml:space="preserve">.  Παρεχόμενα σε συσκευασία 25τμχ/σακούλα σε </w:t>
            </w:r>
            <w:proofErr w:type="spellStart"/>
            <w:r w:rsidRPr="00FF790D">
              <w:rPr>
                <w:shd w:val="clear" w:color="auto" w:fill="FFFFFF"/>
              </w:rPr>
              <w:t>επανασφραγιζόμενη</w:t>
            </w:r>
            <w:proofErr w:type="spellEnd"/>
            <w:r w:rsidRPr="00FF790D">
              <w:rPr>
                <w:shd w:val="clear" w:color="auto" w:fill="FFFFFF"/>
              </w:rPr>
              <w:t xml:space="preserve"> σακούλα</w:t>
            </w: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c>
          <w:tcPr>
            <w:tcW w:w="364"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4D000F" w:rsidRPr="002C5D6B" w:rsidRDefault="004D000F" w:rsidP="004F0715">
            <w:pPr>
              <w:rPr>
                <w:shd w:val="clear" w:color="auto" w:fill="FFFFFF"/>
              </w:rPr>
            </w:pPr>
          </w:p>
        </w:tc>
      </w:tr>
      <w:tr w:rsidR="00955192" w:rsidRPr="007A17A6" w:rsidTr="00A2397F">
        <w:trPr>
          <w:trHeight w:val="3630"/>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lastRenderedPageBreak/>
              <w:t>38</w:t>
            </w:r>
          </w:p>
        </w:tc>
        <w:tc>
          <w:tcPr>
            <w:tcW w:w="3134" w:type="pct"/>
          </w:tcPr>
          <w:p w:rsidR="004D000F" w:rsidRPr="003F26EC" w:rsidRDefault="004D000F" w:rsidP="004F0715">
            <w:r w:rsidRPr="00FF790D">
              <w:t xml:space="preserve">Δοχείο απόρριψης </w:t>
            </w:r>
            <w:proofErr w:type="spellStart"/>
            <w:r w:rsidRPr="00FF790D">
              <w:t>βελονών</w:t>
            </w:r>
            <w:proofErr w:type="spellEnd"/>
            <w:r w:rsidRPr="00FF790D">
              <w:t xml:space="preserve"> υψηλής ποιότητα, όγκου 4 </w:t>
            </w:r>
            <w:r w:rsidRPr="003F26EC">
              <w:t>L</w:t>
            </w:r>
            <w:r w:rsidRPr="00FF790D">
              <w:t xml:space="preserve"> διαστάσεων 173 </w:t>
            </w:r>
            <w:r w:rsidRPr="003F26EC">
              <w:t>x</w:t>
            </w:r>
            <w:r w:rsidRPr="00FF790D">
              <w:t xml:space="preserve"> 173</w:t>
            </w:r>
            <w:r w:rsidRPr="003F26EC">
              <w:t>mm</w:t>
            </w:r>
            <w:r w:rsidRPr="00FF790D">
              <w:t xml:space="preserve"> ύψους 245</w:t>
            </w:r>
            <w:r w:rsidRPr="003F26EC">
              <w:t>mm</w:t>
            </w:r>
            <w:r w:rsidRPr="00FF790D">
              <w:t xml:space="preserve">, κίτρινου χρώματος με κόκκινο πώμα. Να έχει ειδικές υποδοχές στο καπάκι για τον αποχωρισμό βελόνας – σύριγγα, ή νυστεριού. Να είναι κατασκευασμένο από ανθεκτικό πλαστικό για να παρέχει τη μέγιστη δυνατή ασφάλεια. Να διαθέτει πώμα τριών θέσεων 1) ανοιχτό 2) κλειστό για καθημερινή χρήση. Στη θέση αυτή το πώμα δύναται να ανοιχτεί με το πάτημα ενός πλήκτρου με ένα χέρι και 3) κλειστό στη θέση ασφαλείας. Στη θέση αυτή το πώμα δεν μπορεί να </w:t>
            </w:r>
            <w:proofErr w:type="spellStart"/>
            <w:r w:rsidRPr="00FF790D">
              <w:t>ξανα</w:t>
            </w:r>
            <w:proofErr w:type="spellEnd"/>
            <w:r w:rsidRPr="00FF790D">
              <w:t xml:space="preserve"> ανοιχτεί. Να διαθέτει ένδειξη μέγιστης πλήρωσης. Να  καλύπτει τα πρότυπα κατά </w:t>
            </w:r>
            <w:r w:rsidRPr="003F26EC">
              <w:t>ISO</w:t>
            </w:r>
            <w:r w:rsidRPr="00FF790D">
              <w:t xml:space="preserve"> 23907, </w:t>
            </w:r>
            <w:r w:rsidRPr="003F26EC">
              <w:t>UN</w:t>
            </w:r>
            <w:r w:rsidRPr="00FF790D">
              <w:t xml:space="preserve"> και </w:t>
            </w:r>
            <w:r w:rsidRPr="003F26EC">
              <w:t>TRBA</w:t>
            </w:r>
            <w:r w:rsidRPr="00FF790D">
              <w:t xml:space="preserve"> 250. </w:t>
            </w:r>
            <w:r w:rsidRPr="003F26EC">
              <w:t>ΕΟΦ</w:t>
            </w:r>
          </w:p>
          <w:p w:rsidR="004D000F" w:rsidRPr="006D5F49" w:rsidRDefault="004D000F" w:rsidP="004F0715">
            <w:pPr>
              <w:rPr>
                <w:highlight w:val="yellow"/>
                <w:lang w:val="en-US"/>
              </w:rPr>
            </w:pPr>
          </w:p>
        </w:tc>
        <w:tc>
          <w:tcPr>
            <w:tcW w:w="365" w:type="pct"/>
          </w:tcPr>
          <w:p w:rsidR="004D000F" w:rsidRPr="00FF790D" w:rsidRDefault="004D000F" w:rsidP="004F0715"/>
        </w:tc>
        <w:tc>
          <w:tcPr>
            <w:tcW w:w="364" w:type="pct"/>
          </w:tcPr>
          <w:p w:rsidR="004D000F" w:rsidRPr="00FF790D" w:rsidRDefault="004D000F" w:rsidP="004F0715"/>
        </w:tc>
        <w:tc>
          <w:tcPr>
            <w:tcW w:w="774" w:type="pct"/>
          </w:tcPr>
          <w:p w:rsidR="004D000F" w:rsidRPr="00FF790D" w:rsidRDefault="004D000F" w:rsidP="004F0715"/>
        </w:tc>
      </w:tr>
      <w:tr w:rsidR="00955192" w:rsidRPr="005516CC" w:rsidTr="00A57FFC">
        <w:trPr>
          <w:trHeight w:val="1361"/>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39</w:t>
            </w:r>
          </w:p>
        </w:tc>
        <w:tc>
          <w:tcPr>
            <w:tcW w:w="3134" w:type="pct"/>
            <w:shd w:val="clear" w:color="000000" w:fill="FFFFFF"/>
          </w:tcPr>
          <w:p w:rsidR="004D000F" w:rsidRPr="001B0CBE" w:rsidRDefault="004D000F" w:rsidP="004F0715">
            <w:r w:rsidRPr="00FF790D">
              <w:rPr>
                <w:lang w:eastAsia="en-US"/>
              </w:rPr>
              <w:t xml:space="preserve">Αυτοκόλλητα φιλμ κάλυψης </w:t>
            </w:r>
            <w:proofErr w:type="spellStart"/>
            <w:r w:rsidRPr="00FF790D">
              <w:rPr>
                <w:lang w:eastAsia="en-US"/>
              </w:rPr>
              <w:t>μικροπλακών</w:t>
            </w:r>
            <w:proofErr w:type="spellEnd"/>
            <w:r w:rsidRPr="00FF790D">
              <w:rPr>
                <w:lang w:eastAsia="en-US"/>
              </w:rPr>
              <w:t xml:space="preserve">. Να είναι από πολυπροπυλένιο. Να είναι ιδανικά για χρήση με τεχνικές </w:t>
            </w:r>
            <w:r w:rsidRPr="00C27F3E">
              <w:rPr>
                <w:lang w:eastAsia="en-US"/>
              </w:rPr>
              <w:t>ELISA</w:t>
            </w:r>
            <w:r w:rsidRPr="00FF790D">
              <w:rPr>
                <w:lang w:eastAsia="en-US"/>
              </w:rPr>
              <w:t xml:space="preserve">, </w:t>
            </w:r>
            <w:r w:rsidRPr="00C27F3E">
              <w:rPr>
                <w:lang w:eastAsia="en-US"/>
              </w:rPr>
              <w:t>PCR</w:t>
            </w:r>
            <w:r w:rsidRPr="00FF790D">
              <w:rPr>
                <w:lang w:eastAsia="en-US"/>
              </w:rPr>
              <w:t xml:space="preserve">  και για αποθήκευση. Να είναι ανθεκτικά σε </w:t>
            </w:r>
            <w:r w:rsidRPr="00C27F3E">
              <w:rPr>
                <w:lang w:eastAsia="en-US"/>
              </w:rPr>
              <w:t>DMSO</w:t>
            </w:r>
            <w:r w:rsidRPr="00FF790D">
              <w:rPr>
                <w:lang w:eastAsia="en-US"/>
              </w:rPr>
              <w:t xml:space="preserve"> και διαλύτες. Να είναι διάφανα. Να μπορεί να χρησιμοποιηθεί από τους -80</w:t>
            </w:r>
            <w:r w:rsidRPr="00C27F3E">
              <w:rPr>
                <w:lang w:eastAsia="en-US"/>
              </w:rPr>
              <w:t>oC</w:t>
            </w:r>
            <w:r w:rsidRPr="00FF790D">
              <w:rPr>
                <w:lang w:eastAsia="en-US"/>
              </w:rPr>
              <w:t xml:space="preserve"> έως τους 120</w:t>
            </w:r>
            <w:r w:rsidRPr="00C27F3E">
              <w:rPr>
                <w:lang w:eastAsia="en-US"/>
              </w:rPr>
              <w:t>oC</w:t>
            </w:r>
            <w:r w:rsidRPr="00FF790D">
              <w:rPr>
                <w:lang w:eastAsia="en-US"/>
              </w:rPr>
              <w:t xml:space="preserve">. </w:t>
            </w:r>
            <w:r w:rsidRPr="00C27F3E">
              <w:rPr>
                <w:lang w:eastAsia="en-US"/>
              </w:rPr>
              <w:t xml:space="preserve">Συσκευασία των 100 </w:t>
            </w:r>
            <w:proofErr w:type="spellStart"/>
            <w:r w:rsidRPr="00C27F3E">
              <w:rPr>
                <w:lang w:eastAsia="en-US"/>
              </w:rPr>
              <w:t>τμχ</w:t>
            </w:r>
            <w:proofErr w:type="spellEnd"/>
            <w:r w:rsidRPr="00C27F3E">
              <w:rPr>
                <w:lang w:eastAsia="en-US"/>
              </w:rPr>
              <w:t>.</w:t>
            </w:r>
          </w:p>
        </w:tc>
        <w:tc>
          <w:tcPr>
            <w:tcW w:w="365" w:type="pct"/>
            <w:shd w:val="clear" w:color="000000" w:fill="FFFFFF"/>
          </w:tcPr>
          <w:p w:rsidR="004D000F" w:rsidRPr="00FF790D" w:rsidRDefault="004D000F" w:rsidP="004F0715">
            <w:pPr>
              <w:rPr>
                <w:lang w:eastAsia="en-US"/>
              </w:rPr>
            </w:pPr>
          </w:p>
        </w:tc>
        <w:tc>
          <w:tcPr>
            <w:tcW w:w="364" w:type="pct"/>
            <w:shd w:val="clear" w:color="000000" w:fill="FFFFFF"/>
          </w:tcPr>
          <w:p w:rsidR="004D000F" w:rsidRPr="00FF790D" w:rsidRDefault="004D000F" w:rsidP="004F0715">
            <w:pPr>
              <w:rPr>
                <w:lang w:eastAsia="en-US"/>
              </w:rPr>
            </w:pPr>
          </w:p>
        </w:tc>
        <w:tc>
          <w:tcPr>
            <w:tcW w:w="774" w:type="pct"/>
            <w:shd w:val="clear" w:color="000000" w:fill="FFFFFF"/>
          </w:tcPr>
          <w:p w:rsidR="004D000F" w:rsidRPr="00FF790D" w:rsidRDefault="004D000F" w:rsidP="004F0715">
            <w:pPr>
              <w:rPr>
                <w:lang w:eastAsia="en-US"/>
              </w:rPr>
            </w:pPr>
          </w:p>
        </w:tc>
      </w:tr>
      <w:tr w:rsidR="00955192" w:rsidRPr="00FF790D" w:rsidTr="00955192">
        <w:trPr>
          <w:trHeight w:val="1606"/>
        </w:trPr>
        <w:tc>
          <w:tcPr>
            <w:tcW w:w="363" w:type="pct"/>
            <w:tcBorders>
              <w:top w:val="single" w:sz="4" w:space="0" w:color="auto"/>
              <w:left w:val="single" w:sz="4" w:space="0" w:color="auto"/>
              <w:bottom w:val="single" w:sz="4" w:space="0" w:color="auto"/>
              <w:right w:val="nil"/>
            </w:tcBorders>
            <w:shd w:val="clear" w:color="auto" w:fill="auto"/>
            <w:noWrap/>
            <w:vAlign w:val="center"/>
          </w:tcPr>
          <w:p w:rsidR="004D000F" w:rsidRPr="00F64FFC" w:rsidRDefault="004D000F" w:rsidP="004F0715">
            <w:pPr>
              <w:jc w:val="center"/>
              <w:rPr>
                <w:b/>
                <w:bCs/>
                <w:color w:val="000000"/>
                <w:lang w:val="en-US"/>
              </w:rPr>
            </w:pPr>
            <w:r>
              <w:rPr>
                <w:b/>
                <w:bCs/>
                <w:color w:val="000000"/>
                <w:lang w:val="en-US"/>
              </w:rPr>
              <w:t>40</w:t>
            </w:r>
          </w:p>
        </w:tc>
        <w:tc>
          <w:tcPr>
            <w:tcW w:w="3134" w:type="pct"/>
            <w:shd w:val="clear" w:color="000000" w:fill="FFFFFF"/>
          </w:tcPr>
          <w:p w:rsidR="004D000F" w:rsidRPr="00FF790D" w:rsidRDefault="004D000F" w:rsidP="004F0715">
            <w:pPr>
              <w:spacing w:after="0"/>
              <w:rPr>
                <w:rFonts w:eastAsia="Calibri"/>
                <w:lang w:eastAsia="en-US"/>
              </w:rPr>
            </w:pPr>
            <w:r w:rsidRPr="00FF790D">
              <w:rPr>
                <w:rFonts w:eastAsia="Calibri"/>
                <w:lang w:eastAsia="en-US"/>
              </w:rPr>
              <w:t>Τεχνικές Προδιαγραφές: Θήκες λευκού χρώματος 4 θέσεων για την τοποθέτηση σωληνάριων αιμοληψίας (5</w:t>
            </w:r>
            <w:r w:rsidRPr="00C27F3E">
              <w:rPr>
                <w:rFonts w:eastAsia="Calibri"/>
                <w:lang w:eastAsia="en-US"/>
              </w:rPr>
              <w:t>mL</w:t>
            </w:r>
            <w:r w:rsidRPr="00FF790D">
              <w:rPr>
                <w:rFonts w:eastAsia="Calibri"/>
                <w:lang w:eastAsia="en-US"/>
              </w:rPr>
              <w:t xml:space="preserve">), ικανές για την απορρόφηση υγρού έως 4 σωληνάριων. Το προϊόν θα πρέπει να υποστηρίζει τη συσκευασία και μεταφορά δειγμάτων σύμφωνα με τους κανονισμούς </w:t>
            </w:r>
            <w:r w:rsidRPr="00C27F3E">
              <w:rPr>
                <w:rFonts w:eastAsia="Calibri"/>
                <w:lang w:eastAsia="en-US"/>
              </w:rPr>
              <w:t>UN</w:t>
            </w:r>
            <w:r w:rsidRPr="00FF790D">
              <w:rPr>
                <w:rFonts w:eastAsia="Calibri"/>
                <w:lang w:eastAsia="en-US"/>
              </w:rPr>
              <w:t xml:space="preserve">3373 για «ΒΙΟΛΟΓΙΚΑ ΥΛΙΚΑ , ΚΑΤΗΓΟΡΙΑΣ Β». Ο σχεδιασμός θα πρέπει να είναι κατάλληλος ώστε τα τοποθετημένα σωληνάρια να είναι διαχωρισμένα μεταξύ τους χωρίς την ανάγκη να τυλιχθούν το καθένα ξεχωριστά. </w:t>
            </w:r>
            <w:r w:rsidRPr="00C27F3E">
              <w:rPr>
                <w:rFonts w:eastAsia="Calibri"/>
                <w:lang w:eastAsia="en-US"/>
              </w:rPr>
              <w:t>H</w:t>
            </w:r>
            <w:r w:rsidRPr="00FF790D">
              <w:rPr>
                <w:rFonts w:eastAsia="Calibri"/>
                <w:lang w:eastAsia="en-US"/>
              </w:rPr>
              <w:t xml:space="preserve"> κατασκευή τους, αναφορικά με την απορροφητικότητά, θα πρέπει να είναι τέτοια ώστε σε περίπτωση που υπάρξει διαρροή και από τα 4 σωληνάρια, όλο το υγρό να </w:t>
            </w:r>
            <w:proofErr w:type="spellStart"/>
            <w:r w:rsidRPr="00FF790D">
              <w:rPr>
                <w:rFonts w:eastAsia="Calibri"/>
                <w:lang w:eastAsia="en-US"/>
              </w:rPr>
              <w:t>απορροφάται</w:t>
            </w:r>
            <w:proofErr w:type="spellEnd"/>
            <w:r w:rsidRPr="00FF790D">
              <w:rPr>
                <w:rFonts w:eastAsia="Calibri"/>
                <w:lang w:eastAsia="en-US"/>
              </w:rPr>
              <w:t xml:space="preserve"> από τη θήκη. Συσκευασία των 500 τεμαχίων. Διαστάσεις θήκης: μήκος 225</w:t>
            </w:r>
            <w:r w:rsidRPr="00C27F3E">
              <w:rPr>
                <w:rFonts w:eastAsia="Calibri"/>
                <w:lang w:eastAsia="en-US"/>
              </w:rPr>
              <w:t>mm</w:t>
            </w:r>
            <w:r w:rsidRPr="00FF790D">
              <w:rPr>
                <w:rFonts w:eastAsia="Calibri"/>
                <w:lang w:eastAsia="en-US"/>
              </w:rPr>
              <w:t>, ύψος 2</w:t>
            </w:r>
            <w:r w:rsidRPr="00C27F3E">
              <w:rPr>
                <w:rFonts w:eastAsia="Calibri"/>
                <w:lang w:eastAsia="en-US"/>
              </w:rPr>
              <w:t>mm</w:t>
            </w:r>
            <w:r w:rsidRPr="00FF790D">
              <w:rPr>
                <w:rFonts w:eastAsia="Calibri"/>
                <w:lang w:eastAsia="en-US"/>
              </w:rPr>
              <w:t>, πλάτος 125</w:t>
            </w:r>
            <w:r w:rsidRPr="00C27F3E">
              <w:rPr>
                <w:rFonts w:eastAsia="Calibri"/>
                <w:lang w:eastAsia="en-US"/>
              </w:rPr>
              <w:t>mm</w:t>
            </w:r>
            <w:r w:rsidRPr="00FF790D">
              <w:rPr>
                <w:rFonts w:eastAsia="Calibri"/>
                <w:lang w:eastAsia="en-US"/>
              </w:rPr>
              <w:t>.</w:t>
            </w:r>
          </w:p>
          <w:p w:rsidR="004D000F" w:rsidRPr="00FF790D" w:rsidRDefault="004D000F" w:rsidP="004F0715"/>
        </w:tc>
        <w:tc>
          <w:tcPr>
            <w:tcW w:w="365" w:type="pct"/>
            <w:shd w:val="clear" w:color="000000" w:fill="FFFFFF"/>
          </w:tcPr>
          <w:p w:rsidR="004D000F" w:rsidRPr="00FF790D" w:rsidRDefault="004D000F" w:rsidP="004F0715">
            <w:pPr>
              <w:spacing w:after="0"/>
              <w:rPr>
                <w:rFonts w:eastAsia="Calibri"/>
                <w:lang w:eastAsia="en-US"/>
              </w:rPr>
            </w:pPr>
          </w:p>
        </w:tc>
        <w:tc>
          <w:tcPr>
            <w:tcW w:w="364" w:type="pct"/>
            <w:shd w:val="clear" w:color="000000" w:fill="FFFFFF"/>
          </w:tcPr>
          <w:p w:rsidR="004D000F" w:rsidRPr="00FF790D" w:rsidRDefault="004D000F" w:rsidP="004F0715">
            <w:pPr>
              <w:spacing w:after="0"/>
              <w:rPr>
                <w:rFonts w:eastAsia="Calibri"/>
                <w:lang w:eastAsia="en-US"/>
              </w:rPr>
            </w:pPr>
          </w:p>
        </w:tc>
        <w:tc>
          <w:tcPr>
            <w:tcW w:w="774" w:type="pct"/>
            <w:shd w:val="clear" w:color="000000" w:fill="FFFFFF"/>
          </w:tcPr>
          <w:p w:rsidR="004D000F" w:rsidRPr="00FF790D" w:rsidRDefault="004D000F" w:rsidP="004F0715">
            <w:pPr>
              <w:spacing w:after="0"/>
              <w:rPr>
                <w:rFonts w:eastAsia="Calibri"/>
                <w:lang w:eastAsia="en-US"/>
              </w:rPr>
            </w:pPr>
          </w:p>
        </w:tc>
      </w:tr>
    </w:tbl>
    <w:p w:rsidR="004D000F" w:rsidRDefault="004D000F">
      <w:pPr>
        <w:rPr>
          <w:b/>
          <w:u w:val="single"/>
        </w:rPr>
      </w:pPr>
    </w:p>
    <w:p w:rsidR="00955192" w:rsidRDefault="00955192">
      <w:pPr>
        <w:rPr>
          <w:b/>
          <w:u w:val="single"/>
        </w:rPr>
      </w:pPr>
      <w:r w:rsidRPr="00955192">
        <w:rPr>
          <w:b/>
          <w:vanish/>
          <w:u w:val="single"/>
        </w:rPr>
        <w:br w:type="page"/>
      </w:r>
      <w:r w:rsidRPr="00955192">
        <w:rPr>
          <w:b/>
          <w:u w:val="single"/>
        </w:rPr>
        <w:t xml:space="preserve">Κλειστός Πίνακας </w:t>
      </w:r>
      <w:r w:rsidRPr="00955192">
        <w:rPr>
          <w:b/>
          <w:u w:val="single"/>
          <w:lang w:val="en-US"/>
        </w:rPr>
        <w:t>II</w:t>
      </w:r>
      <w:r w:rsidRPr="00955192">
        <w:rPr>
          <w:b/>
          <w:u w:val="single"/>
        </w:rPr>
        <w:t>:  ΖΗΤΟΥΜΕΝΑ ΑΝΤΙΔΡΑΣΤΗΡΙΑ ΑΝΟΣΟΦΘΟΡΙΣΜΟΥ του Διαγνωστικού Τμήματος του Ε.Ι.Π. (Οι εταιρείες πρέπει να προσφέρουν για όλα τα είδη του πίνακα)</w:t>
      </w:r>
    </w:p>
    <w:tbl>
      <w:tblPr>
        <w:tblpPr w:leftFromText="180" w:rightFromText="180" w:vertAnchor="text" w:horzAnchor="margin" w:tblpXSpec="center" w:tblpY="69"/>
        <w:tblW w:w="5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090"/>
        <w:gridCol w:w="706"/>
        <w:gridCol w:w="704"/>
        <w:gridCol w:w="1501"/>
      </w:tblGrid>
      <w:tr w:rsidR="00955192" w:rsidRPr="00FF790D" w:rsidTr="00955192">
        <w:trPr>
          <w:trHeight w:val="844"/>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955192" w:rsidRPr="00FF790D" w:rsidRDefault="00955192" w:rsidP="004F0715">
            <w:r w:rsidRPr="00955192">
              <w:rPr>
                <w:b/>
              </w:rPr>
              <w:t>A-I. ΠΡΟΔΙΑΓΡΑΦΕΣ ΣΥΣΤΗΜΑΤΟΣ ΑΥΤΟΜΑΤΗΣ ΠΡΟΕΤΟΙΜΑΣΙΑΣ ΠΛΑΚΙΔΙΩΝ ΑΝΟΣΟΦΘΟΡΙΣΜΟΥ</w:t>
            </w:r>
          </w:p>
        </w:tc>
      </w:tr>
      <w:tr w:rsidR="0098733A" w:rsidRPr="00FF790D" w:rsidTr="00CF5F0A">
        <w:trPr>
          <w:trHeight w:val="1693"/>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Default="00955192" w:rsidP="004F0715">
            <w:pPr>
              <w:jc w:val="center"/>
              <w:rPr>
                <w:b/>
                <w:bCs/>
                <w:color w:val="000000"/>
              </w:rPr>
            </w:pPr>
          </w:p>
        </w:tc>
        <w:tc>
          <w:tcPr>
            <w:tcW w:w="3132" w:type="pct"/>
          </w:tcPr>
          <w:p w:rsidR="00955192" w:rsidRPr="00116ACB" w:rsidRDefault="00955192" w:rsidP="00116ACB">
            <w:pPr>
              <w:rPr>
                <w:color w:val="000000"/>
                <w:lang w:eastAsia="en-US"/>
              </w:rPr>
            </w:pPr>
            <w:r w:rsidRPr="00557A42">
              <w:rPr>
                <w:color w:val="000000"/>
                <w:lang w:eastAsia="en-US"/>
              </w:rPr>
              <w:t xml:space="preserve">Τα ζητούμενα αντιδραστήρια </w:t>
            </w:r>
            <w:proofErr w:type="spellStart"/>
            <w:r w:rsidRPr="00557A42">
              <w:rPr>
                <w:color w:val="000000"/>
                <w:lang w:eastAsia="en-US"/>
              </w:rPr>
              <w:t>ανοσοφθορισμού</w:t>
            </w:r>
            <w:proofErr w:type="spellEnd"/>
            <w:r w:rsidRPr="00557A42">
              <w:rPr>
                <w:color w:val="000000"/>
                <w:lang w:eastAsia="en-US"/>
              </w:rPr>
              <w:t>, θα πρέπει να συνοδεύονται από αυτόματο σύστημα προετοιμασίας πλακιδίων, το οποίο θα παραχωρηθεί στο εργαστήριο ως συνοδός εξοπλισμός και το οποίο θα πρέπει να πληροί στο ελάχιστο τις παρακάτω προδιαγραφές:</w:t>
            </w:r>
          </w:p>
        </w:tc>
        <w:tc>
          <w:tcPr>
            <w:tcW w:w="363" w:type="pct"/>
          </w:tcPr>
          <w:p w:rsidR="00955192" w:rsidRPr="00116ACB" w:rsidRDefault="00116ACB" w:rsidP="004F0715">
            <w:pPr>
              <w:rPr>
                <w:b/>
              </w:rPr>
            </w:pPr>
            <w:r w:rsidRPr="00116ACB">
              <w:rPr>
                <w:b/>
              </w:rPr>
              <w:t>ΝΑΙ</w:t>
            </w:r>
          </w:p>
        </w:tc>
        <w:tc>
          <w:tcPr>
            <w:tcW w:w="362" w:type="pct"/>
          </w:tcPr>
          <w:p w:rsidR="00955192" w:rsidRPr="00116ACB" w:rsidRDefault="00116ACB" w:rsidP="004F0715">
            <w:pPr>
              <w:rPr>
                <w:b/>
              </w:rPr>
            </w:pPr>
            <w:r w:rsidRPr="00116ACB">
              <w:rPr>
                <w:b/>
              </w:rPr>
              <w:t>ΟΧΙ</w:t>
            </w:r>
          </w:p>
        </w:tc>
        <w:tc>
          <w:tcPr>
            <w:tcW w:w="772" w:type="pct"/>
          </w:tcPr>
          <w:p w:rsidR="00955192" w:rsidRPr="00116ACB" w:rsidRDefault="00116ACB" w:rsidP="004F0715">
            <w:pPr>
              <w:rPr>
                <w:b/>
              </w:rPr>
            </w:pPr>
            <w:r w:rsidRPr="00116ACB">
              <w:rPr>
                <w:b/>
              </w:rPr>
              <w:t>ΠΑΡΑΠΟΜΠΗ</w:t>
            </w:r>
          </w:p>
        </w:tc>
      </w:tr>
      <w:tr w:rsidR="0098733A" w:rsidRPr="00FF790D" w:rsidTr="00CF5F0A">
        <w:trPr>
          <w:trHeight w:val="745"/>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r w:rsidRPr="001F44C1">
              <w:rPr>
                <w:bCs/>
                <w:color w:val="000000"/>
              </w:rPr>
              <w:t>1</w:t>
            </w:r>
          </w:p>
        </w:tc>
        <w:tc>
          <w:tcPr>
            <w:tcW w:w="3132" w:type="pct"/>
          </w:tcPr>
          <w:p w:rsidR="00955192" w:rsidRPr="00FF790D" w:rsidRDefault="00955192" w:rsidP="004F0715">
            <w:r w:rsidRPr="00557A42">
              <w:rPr>
                <w:color w:val="000000"/>
                <w:lang w:eastAsia="en-US"/>
              </w:rPr>
              <w:t xml:space="preserve">Να διαχειρίζεται ταυτόχρονα τουλάχιστον 15 </w:t>
            </w:r>
            <w:proofErr w:type="spellStart"/>
            <w:r w:rsidRPr="00557A42">
              <w:rPr>
                <w:color w:val="000000"/>
                <w:lang w:eastAsia="en-US"/>
              </w:rPr>
              <w:t>slides</w:t>
            </w:r>
            <w:proofErr w:type="spellEnd"/>
            <w:r w:rsidRPr="00557A42">
              <w:rPr>
                <w:color w:val="000000"/>
                <w:lang w:eastAsia="en-US"/>
              </w:rPr>
              <w:t xml:space="preserve"> </w:t>
            </w:r>
            <w:proofErr w:type="spellStart"/>
            <w:r w:rsidRPr="00557A42">
              <w:rPr>
                <w:color w:val="000000"/>
                <w:lang w:eastAsia="en-US"/>
              </w:rPr>
              <w:t>ανοσοφθορισμού</w:t>
            </w:r>
            <w:proofErr w:type="spellEnd"/>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FF790D" w:rsidTr="00CF5F0A">
        <w:trPr>
          <w:trHeight w:val="995"/>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r w:rsidRPr="001F44C1">
              <w:rPr>
                <w:bCs/>
                <w:color w:val="000000"/>
              </w:rPr>
              <w:t>2</w:t>
            </w:r>
          </w:p>
        </w:tc>
        <w:tc>
          <w:tcPr>
            <w:tcW w:w="3132" w:type="pct"/>
          </w:tcPr>
          <w:p w:rsidR="00955192" w:rsidRPr="00FF790D" w:rsidRDefault="00955192" w:rsidP="004F0715">
            <w:r w:rsidRPr="00557A42">
              <w:rPr>
                <w:color w:val="000000"/>
                <w:lang w:eastAsia="en-US"/>
              </w:rPr>
              <w:t xml:space="preserve">Να έχει θέσεις για να δεχθεί ταυτόχρονα τουλάχιστον 90 δείγματα, και μεγάλο αριθμό πηγαδιών αραίωσης, </w:t>
            </w:r>
            <w:proofErr w:type="spellStart"/>
            <w:r w:rsidRPr="00557A42">
              <w:rPr>
                <w:color w:val="000000"/>
                <w:lang w:eastAsia="en-US"/>
              </w:rPr>
              <w:t>controls</w:t>
            </w:r>
            <w:proofErr w:type="spellEnd"/>
            <w:r w:rsidRPr="00557A42">
              <w:rPr>
                <w:color w:val="000000"/>
                <w:lang w:eastAsia="en-US"/>
              </w:rPr>
              <w:t xml:space="preserve"> και βοηθητικών αντιδραστηρίων.</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749"/>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r w:rsidRPr="001F44C1">
              <w:rPr>
                <w:bCs/>
                <w:color w:val="000000"/>
              </w:rPr>
              <w:t>3</w:t>
            </w:r>
          </w:p>
        </w:tc>
        <w:tc>
          <w:tcPr>
            <w:tcW w:w="3132" w:type="pct"/>
          </w:tcPr>
          <w:p w:rsidR="00955192" w:rsidRPr="00116ACB" w:rsidRDefault="00955192" w:rsidP="00116ACB">
            <w:pPr>
              <w:rPr>
                <w:color w:val="000000"/>
                <w:lang w:eastAsia="en-US"/>
              </w:rPr>
            </w:pPr>
            <w:r w:rsidRPr="00557A42">
              <w:rPr>
                <w:color w:val="000000"/>
                <w:lang w:eastAsia="en-US"/>
              </w:rPr>
              <w:t>Να παρέχει τη δυνατότητα της επιλογής ανάμεσα σε τουλάχιστον 3 διαφορετικών πλυστικών διαλυμάτων.</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46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4</w:t>
            </w:r>
          </w:p>
        </w:tc>
        <w:tc>
          <w:tcPr>
            <w:tcW w:w="3132" w:type="pct"/>
            <w:tcBorders>
              <w:bottom w:val="single" w:sz="4" w:space="0" w:color="auto"/>
            </w:tcBorders>
          </w:tcPr>
          <w:p w:rsidR="00955192" w:rsidRPr="001B0CBE" w:rsidRDefault="00116ACB" w:rsidP="004F0715">
            <w:r w:rsidRPr="00557A42">
              <w:rPr>
                <w:color w:val="000000"/>
                <w:lang w:eastAsia="en-US"/>
              </w:rPr>
              <w:t>Να διαθέτει ανίχνευση πήγματος</w:t>
            </w:r>
          </w:p>
        </w:tc>
        <w:tc>
          <w:tcPr>
            <w:tcW w:w="363" w:type="pct"/>
            <w:tcBorders>
              <w:bottom w:val="single" w:sz="4" w:space="0" w:color="auto"/>
            </w:tcBorders>
          </w:tcPr>
          <w:p w:rsidR="00955192" w:rsidRPr="00FF790D" w:rsidRDefault="00955192" w:rsidP="004F0715"/>
        </w:tc>
        <w:tc>
          <w:tcPr>
            <w:tcW w:w="362" w:type="pct"/>
            <w:tcBorders>
              <w:bottom w:val="single" w:sz="4" w:space="0" w:color="auto"/>
            </w:tcBorders>
          </w:tcPr>
          <w:p w:rsidR="00955192" w:rsidRPr="00FF790D" w:rsidRDefault="00955192" w:rsidP="004F0715"/>
        </w:tc>
        <w:tc>
          <w:tcPr>
            <w:tcW w:w="772" w:type="pct"/>
            <w:tcBorders>
              <w:bottom w:val="single" w:sz="4" w:space="0" w:color="auto"/>
            </w:tcBorders>
          </w:tcPr>
          <w:p w:rsidR="00955192" w:rsidRPr="00FF790D" w:rsidRDefault="00955192" w:rsidP="004F0715"/>
        </w:tc>
      </w:tr>
      <w:tr w:rsidR="0098733A" w:rsidRPr="005516CC" w:rsidTr="00CF5F0A">
        <w:trPr>
          <w:trHeight w:val="915"/>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5</w:t>
            </w:r>
          </w:p>
        </w:tc>
        <w:tc>
          <w:tcPr>
            <w:tcW w:w="3132" w:type="pct"/>
            <w:tcBorders>
              <w:top w:val="single" w:sz="4" w:space="0" w:color="auto"/>
              <w:left w:val="single" w:sz="4" w:space="0" w:color="auto"/>
              <w:bottom w:val="single" w:sz="4" w:space="0" w:color="auto"/>
              <w:right w:val="single" w:sz="4" w:space="0" w:color="auto"/>
            </w:tcBorders>
          </w:tcPr>
          <w:p w:rsidR="00955192" w:rsidRPr="001B0CBE" w:rsidRDefault="00116ACB" w:rsidP="004F0715">
            <w:r w:rsidRPr="00557A42">
              <w:rPr>
                <w:color w:val="000000"/>
                <w:lang w:eastAsia="en-US"/>
              </w:rPr>
              <w:t xml:space="preserve">Να διαθέτει μια </w:t>
            </w:r>
            <w:proofErr w:type="spellStart"/>
            <w:r w:rsidRPr="00557A42">
              <w:rPr>
                <w:color w:val="000000"/>
                <w:lang w:eastAsia="en-US"/>
              </w:rPr>
              <w:t>αυτοπλενόμενη</w:t>
            </w:r>
            <w:proofErr w:type="spellEnd"/>
            <w:r w:rsidRPr="00557A42">
              <w:rPr>
                <w:color w:val="000000"/>
                <w:lang w:eastAsia="en-US"/>
              </w:rPr>
              <w:t xml:space="preserve"> βελόνα για τη διανομή δειγμάτων και αντιδραστηρίων και μια 8-κάναλη πλυστική κεφαλή για το πλύσιμο των πλακιδίων</w:t>
            </w:r>
          </w:p>
        </w:tc>
        <w:tc>
          <w:tcPr>
            <w:tcW w:w="363" w:type="pct"/>
            <w:tcBorders>
              <w:top w:val="single" w:sz="4" w:space="0" w:color="auto"/>
              <w:left w:val="single" w:sz="4" w:space="0" w:color="auto"/>
              <w:bottom w:val="single" w:sz="4" w:space="0" w:color="auto"/>
              <w:right w:val="single" w:sz="4" w:space="0" w:color="auto"/>
            </w:tcBorders>
          </w:tcPr>
          <w:p w:rsidR="00955192" w:rsidRPr="00FF790D" w:rsidRDefault="00955192" w:rsidP="004F0715"/>
        </w:tc>
        <w:tc>
          <w:tcPr>
            <w:tcW w:w="362" w:type="pct"/>
            <w:tcBorders>
              <w:top w:val="single" w:sz="4" w:space="0" w:color="auto"/>
              <w:left w:val="single" w:sz="4" w:space="0" w:color="auto"/>
              <w:bottom w:val="single" w:sz="4" w:space="0" w:color="auto"/>
              <w:right w:val="single" w:sz="4" w:space="0" w:color="auto"/>
            </w:tcBorders>
          </w:tcPr>
          <w:p w:rsidR="00955192" w:rsidRPr="00FF790D" w:rsidRDefault="00955192" w:rsidP="004F0715"/>
        </w:tc>
        <w:tc>
          <w:tcPr>
            <w:tcW w:w="772" w:type="pct"/>
            <w:tcBorders>
              <w:top w:val="single" w:sz="4" w:space="0" w:color="auto"/>
              <w:left w:val="single" w:sz="4" w:space="0" w:color="auto"/>
              <w:bottom w:val="single" w:sz="4" w:space="0" w:color="auto"/>
              <w:right w:val="single" w:sz="4" w:space="0" w:color="auto"/>
            </w:tcBorders>
          </w:tcPr>
          <w:p w:rsidR="00955192" w:rsidRPr="00FF790D" w:rsidRDefault="00955192" w:rsidP="004F0715"/>
        </w:tc>
      </w:tr>
      <w:tr w:rsidR="0098733A" w:rsidRPr="005516CC" w:rsidTr="00CF5F0A">
        <w:trPr>
          <w:trHeight w:val="638"/>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6</w:t>
            </w:r>
          </w:p>
        </w:tc>
        <w:tc>
          <w:tcPr>
            <w:tcW w:w="3132" w:type="pct"/>
            <w:tcBorders>
              <w:top w:val="single" w:sz="4" w:space="0" w:color="auto"/>
            </w:tcBorders>
          </w:tcPr>
          <w:p w:rsidR="00955192" w:rsidRPr="001B0CBE" w:rsidRDefault="00116ACB" w:rsidP="004F0715">
            <w:r w:rsidRPr="00557A42">
              <w:rPr>
                <w:color w:val="000000"/>
                <w:lang w:eastAsia="en-US"/>
              </w:rPr>
              <w:t>Να παρέχει δυνατότητα διαχείρισης όγκου διανομής 5-1000μl</w:t>
            </w:r>
          </w:p>
        </w:tc>
        <w:tc>
          <w:tcPr>
            <w:tcW w:w="363" w:type="pct"/>
            <w:tcBorders>
              <w:top w:val="single" w:sz="4" w:space="0" w:color="auto"/>
            </w:tcBorders>
          </w:tcPr>
          <w:p w:rsidR="00955192" w:rsidRPr="00FF790D" w:rsidRDefault="00955192" w:rsidP="004F0715"/>
        </w:tc>
        <w:tc>
          <w:tcPr>
            <w:tcW w:w="362" w:type="pct"/>
            <w:tcBorders>
              <w:top w:val="single" w:sz="4" w:space="0" w:color="auto"/>
            </w:tcBorders>
          </w:tcPr>
          <w:p w:rsidR="00955192" w:rsidRPr="00FF790D" w:rsidRDefault="00955192" w:rsidP="004F0715"/>
        </w:tc>
        <w:tc>
          <w:tcPr>
            <w:tcW w:w="772" w:type="pct"/>
            <w:tcBorders>
              <w:top w:val="single" w:sz="4" w:space="0" w:color="auto"/>
            </w:tcBorders>
          </w:tcPr>
          <w:p w:rsidR="00955192" w:rsidRPr="00FF790D" w:rsidRDefault="00955192" w:rsidP="004F0715"/>
        </w:tc>
      </w:tr>
      <w:tr w:rsidR="0098733A" w:rsidRPr="00FF790D" w:rsidTr="00CF5F0A">
        <w:trPr>
          <w:trHeight w:val="65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7</w:t>
            </w:r>
          </w:p>
        </w:tc>
        <w:tc>
          <w:tcPr>
            <w:tcW w:w="3132" w:type="pct"/>
          </w:tcPr>
          <w:p w:rsidR="00955192" w:rsidRPr="00116ACB" w:rsidRDefault="00116ACB" w:rsidP="00116ACB">
            <w:pPr>
              <w:rPr>
                <w:color w:val="000000"/>
                <w:lang w:eastAsia="en-US"/>
              </w:rPr>
            </w:pPr>
            <w:r w:rsidRPr="00557A42">
              <w:rPr>
                <w:color w:val="000000"/>
                <w:lang w:eastAsia="en-US"/>
              </w:rPr>
              <w:t xml:space="preserve">Να διαθέτει </w:t>
            </w:r>
            <w:proofErr w:type="spellStart"/>
            <w:r w:rsidRPr="00557A42">
              <w:rPr>
                <w:color w:val="000000"/>
                <w:lang w:eastAsia="en-US"/>
              </w:rPr>
              <w:t>bar</w:t>
            </w:r>
            <w:proofErr w:type="spellEnd"/>
            <w:r w:rsidRPr="00557A42">
              <w:rPr>
                <w:color w:val="000000"/>
                <w:lang w:eastAsia="en-US"/>
              </w:rPr>
              <w:t xml:space="preserve"> </w:t>
            </w:r>
            <w:proofErr w:type="spellStart"/>
            <w:r w:rsidRPr="00557A42">
              <w:rPr>
                <w:color w:val="000000"/>
                <w:lang w:eastAsia="en-US"/>
              </w:rPr>
              <w:t>code</w:t>
            </w:r>
            <w:proofErr w:type="spellEnd"/>
            <w:r w:rsidRPr="00557A42">
              <w:rPr>
                <w:color w:val="000000"/>
                <w:lang w:eastAsia="en-US"/>
              </w:rPr>
              <w:t xml:space="preserve"> </w:t>
            </w:r>
            <w:proofErr w:type="spellStart"/>
            <w:r w:rsidRPr="00557A42">
              <w:rPr>
                <w:color w:val="000000"/>
                <w:lang w:eastAsia="en-US"/>
              </w:rPr>
              <w:t>reader</w:t>
            </w:r>
            <w:proofErr w:type="spellEnd"/>
            <w:r w:rsidRPr="00557A42">
              <w:rPr>
                <w:color w:val="000000"/>
                <w:lang w:eastAsia="en-US"/>
              </w:rPr>
              <w:t xml:space="preserve"> για την ανάγνωση των προς εξέταση δειγμάτων</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618"/>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8</w:t>
            </w:r>
          </w:p>
        </w:tc>
        <w:tc>
          <w:tcPr>
            <w:tcW w:w="3132" w:type="pct"/>
          </w:tcPr>
          <w:p w:rsidR="00955192" w:rsidRPr="001B0CBE" w:rsidRDefault="00116ACB" w:rsidP="004F0715">
            <w:r w:rsidRPr="00557A42">
              <w:rPr>
                <w:color w:val="000000"/>
                <w:lang w:eastAsia="en-US"/>
              </w:rPr>
              <w:t>Να διαθέτει πρόγραμμα φιλικό προς τον χρήστη, με on-</w:t>
            </w:r>
            <w:proofErr w:type="spellStart"/>
            <w:r w:rsidRPr="00557A42">
              <w:rPr>
                <w:color w:val="000000"/>
                <w:lang w:eastAsia="en-US"/>
              </w:rPr>
              <w:t>line</w:t>
            </w:r>
            <w:proofErr w:type="spellEnd"/>
            <w:r w:rsidRPr="00557A42">
              <w:rPr>
                <w:color w:val="000000"/>
                <w:lang w:eastAsia="en-US"/>
              </w:rPr>
              <w:t xml:space="preserve"> βοήθεια</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FF790D" w:rsidTr="00CF5F0A">
        <w:trPr>
          <w:trHeight w:val="728"/>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p>
        </w:tc>
        <w:tc>
          <w:tcPr>
            <w:tcW w:w="3132" w:type="pct"/>
          </w:tcPr>
          <w:p w:rsidR="00955192" w:rsidRPr="00116ACB" w:rsidRDefault="00116ACB" w:rsidP="00116ACB">
            <w:pPr>
              <w:rPr>
                <w:b/>
              </w:rPr>
            </w:pPr>
            <w:r w:rsidRPr="00557A42">
              <w:rPr>
                <w:b/>
              </w:rPr>
              <w:t>A-</w:t>
            </w:r>
            <w:r w:rsidRPr="00557A42">
              <w:rPr>
                <w:b/>
                <w:lang w:val="en-US"/>
              </w:rPr>
              <w:t>II</w:t>
            </w:r>
            <w:r w:rsidRPr="00557A42">
              <w:rPr>
                <w:b/>
              </w:rPr>
              <w:t>.  ΠΡΟΔΙΑΓΡΑΦΕΣ ΣΥΣΤΗΜΑΤΟΣ ΑΥΤΟΜΑΤΗΣ ΑΝΑΓΝΩΣΗΣ ΚΑΙ ΑΞΙΟΛΟΓΗΣΗΣ ΠΛΑΚΙΔΙΩΝ ΑΝΟΣΟΦΘΟΡΙΣΜΟΥ</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FF790D" w:rsidTr="00CF5F0A">
        <w:trPr>
          <w:trHeight w:val="992"/>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9</w:t>
            </w:r>
          </w:p>
        </w:tc>
        <w:tc>
          <w:tcPr>
            <w:tcW w:w="3132" w:type="pct"/>
          </w:tcPr>
          <w:p w:rsidR="00955192" w:rsidRPr="00FF790D" w:rsidRDefault="00116ACB" w:rsidP="004F0715">
            <w:r w:rsidRPr="00557A42">
              <w:rPr>
                <w:color w:val="000000"/>
                <w:lang w:eastAsia="en-US"/>
              </w:rPr>
              <w:t xml:space="preserve">Να είναι πλήρως αυτοματοποιημένο σύστημα, τελευταίας τεχνολογίας, αποτελούμενο από μονάδα </w:t>
            </w:r>
            <w:proofErr w:type="spellStart"/>
            <w:r w:rsidRPr="00557A42">
              <w:rPr>
                <w:color w:val="000000"/>
                <w:lang w:eastAsia="en-US"/>
              </w:rPr>
              <w:t>μικροσκόπησης</w:t>
            </w:r>
            <w:proofErr w:type="spellEnd"/>
            <w:r w:rsidRPr="00557A42">
              <w:rPr>
                <w:color w:val="000000"/>
                <w:lang w:eastAsia="en-US"/>
              </w:rPr>
              <w:t xml:space="preserve"> και ειδικό λογισμικό, κατάλληλο για την τελική ανάγνωση και αξιολόγηση των εικόνων </w:t>
            </w:r>
            <w:proofErr w:type="spellStart"/>
            <w:r w:rsidRPr="00557A42">
              <w:rPr>
                <w:color w:val="000000"/>
                <w:lang w:eastAsia="en-US"/>
              </w:rPr>
              <w:t>ανοσοφθορισμού</w:t>
            </w:r>
            <w:proofErr w:type="spellEnd"/>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841"/>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10</w:t>
            </w:r>
          </w:p>
        </w:tc>
        <w:tc>
          <w:tcPr>
            <w:tcW w:w="3132" w:type="pct"/>
          </w:tcPr>
          <w:p w:rsidR="00955192" w:rsidRPr="00116ACB" w:rsidRDefault="00116ACB" w:rsidP="00116ACB">
            <w:pPr>
              <w:spacing w:after="0"/>
              <w:rPr>
                <w:color w:val="000000"/>
                <w:lang w:eastAsia="en-US"/>
              </w:rPr>
            </w:pPr>
            <w:r w:rsidRPr="00557A42">
              <w:rPr>
                <w:color w:val="000000"/>
                <w:lang w:eastAsia="en-US"/>
              </w:rPr>
              <w:t>Να παρέχει αξιολόγηση για διαφορετικά υποστρώματα, καθώς και για συνδυασμούς αυτών (</w:t>
            </w:r>
            <w:proofErr w:type="spellStart"/>
            <w:r w:rsidRPr="00557A42">
              <w:rPr>
                <w:color w:val="000000"/>
                <w:lang w:eastAsia="en-US"/>
              </w:rPr>
              <w:t>Mosaics</w:t>
            </w:r>
            <w:proofErr w:type="spellEnd"/>
            <w:r w:rsidRPr="00557A42">
              <w:rPr>
                <w:color w:val="000000"/>
                <w:lang w:eastAsia="en-US"/>
              </w:rPr>
              <w:t xml:space="preserve">), κυρίως για: </w:t>
            </w:r>
            <w:r w:rsidRPr="00557A42">
              <w:rPr>
                <w:color w:val="000000"/>
                <w:lang w:val="en-US" w:eastAsia="en-US"/>
              </w:rPr>
              <w:t>ANA</w:t>
            </w:r>
            <w:r w:rsidRPr="00557A42">
              <w:rPr>
                <w:color w:val="000000"/>
                <w:lang w:eastAsia="en-US"/>
              </w:rPr>
              <w:t xml:space="preserve"> </w:t>
            </w:r>
            <w:r w:rsidRPr="00557A42">
              <w:rPr>
                <w:color w:val="000000"/>
                <w:lang w:val="en-US" w:eastAsia="en-US"/>
              </w:rPr>
              <w:t>diagnostics</w:t>
            </w:r>
            <w:r w:rsidRPr="00557A42">
              <w:rPr>
                <w:color w:val="000000"/>
                <w:lang w:eastAsia="en-US"/>
              </w:rPr>
              <w:t xml:space="preserve">, </w:t>
            </w:r>
            <w:r w:rsidRPr="00557A42">
              <w:rPr>
                <w:color w:val="000000"/>
                <w:lang w:val="en-US" w:eastAsia="en-US"/>
              </w:rPr>
              <w:t>Neurology</w:t>
            </w:r>
            <w:r w:rsidRPr="00557A42">
              <w:rPr>
                <w:color w:val="000000"/>
                <w:lang w:eastAsia="en-US"/>
              </w:rPr>
              <w:t xml:space="preserve"> </w:t>
            </w:r>
            <w:r w:rsidRPr="00557A42">
              <w:rPr>
                <w:color w:val="000000"/>
                <w:lang w:val="en-US" w:eastAsia="en-US"/>
              </w:rPr>
              <w:t>diagnostics</w:t>
            </w:r>
            <w:r w:rsidRPr="00557A42">
              <w:rPr>
                <w:color w:val="000000"/>
                <w:lang w:eastAsia="en-US"/>
              </w:rPr>
              <w:t xml:space="preserve"> / </w:t>
            </w:r>
            <w:r w:rsidRPr="00557A42">
              <w:rPr>
                <w:color w:val="000000"/>
                <w:lang w:val="en-US" w:eastAsia="en-US"/>
              </w:rPr>
              <w:t>Neurology</w:t>
            </w:r>
            <w:r w:rsidRPr="00557A42">
              <w:rPr>
                <w:color w:val="000000"/>
                <w:lang w:eastAsia="en-US"/>
              </w:rPr>
              <w:t xml:space="preserve"> </w:t>
            </w:r>
            <w:r w:rsidRPr="00557A42">
              <w:rPr>
                <w:color w:val="000000"/>
                <w:lang w:val="en-US" w:eastAsia="en-US"/>
              </w:rPr>
              <w:t>Mosaics</w:t>
            </w:r>
            <w:r w:rsidRPr="00557A42">
              <w:rPr>
                <w:color w:val="000000"/>
                <w:lang w:eastAsia="en-US"/>
              </w:rPr>
              <w:t xml:space="preserve">, </w:t>
            </w:r>
            <w:r w:rsidRPr="00557A42">
              <w:rPr>
                <w:color w:val="000000"/>
                <w:lang w:val="en-US" w:eastAsia="en-US"/>
              </w:rPr>
              <w:t>Autoimmune</w:t>
            </w:r>
            <w:r w:rsidRPr="00557A42">
              <w:rPr>
                <w:color w:val="000000"/>
                <w:lang w:eastAsia="en-US"/>
              </w:rPr>
              <w:t xml:space="preserve"> </w:t>
            </w:r>
            <w:proofErr w:type="spellStart"/>
            <w:r w:rsidRPr="00557A42">
              <w:rPr>
                <w:color w:val="000000"/>
                <w:lang w:val="en-US" w:eastAsia="en-US"/>
              </w:rPr>
              <w:t>Enchephalitis</w:t>
            </w:r>
            <w:proofErr w:type="spellEnd"/>
            <w:r w:rsidRPr="00557A42">
              <w:rPr>
                <w:color w:val="000000"/>
                <w:lang w:eastAsia="en-US"/>
              </w:rPr>
              <w:t xml:space="preserve"> </w:t>
            </w:r>
            <w:r w:rsidRPr="00557A42">
              <w:rPr>
                <w:color w:val="000000"/>
                <w:lang w:val="en-US" w:eastAsia="en-US"/>
              </w:rPr>
              <w:t>Mosaics</w:t>
            </w:r>
            <w:r w:rsidRPr="00557A42">
              <w:rPr>
                <w:color w:val="000000"/>
                <w:lang w:eastAsia="en-US"/>
              </w:rPr>
              <w:t xml:space="preserve">, </w:t>
            </w:r>
            <w:r w:rsidRPr="00557A42">
              <w:rPr>
                <w:color w:val="000000"/>
                <w:lang w:val="en-US" w:eastAsia="en-US"/>
              </w:rPr>
              <w:t>NMOSD</w:t>
            </w:r>
            <w:r w:rsidRPr="00557A42">
              <w:rPr>
                <w:color w:val="000000"/>
                <w:lang w:eastAsia="en-US"/>
              </w:rPr>
              <w:t xml:space="preserve"> </w:t>
            </w:r>
            <w:r w:rsidRPr="00557A42">
              <w:rPr>
                <w:color w:val="000000"/>
                <w:lang w:val="en-US" w:eastAsia="en-US"/>
              </w:rPr>
              <w:t>Screen</w:t>
            </w:r>
            <w:r w:rsidRPr="00557A42">
              <w:rPr>
                <w:color w:val="000000"/>
                <w:lang w:eastAsia="en-US"/>
              </w:rPr>
              <w:t xml:space="preserve">, </w:t>
            </w:r>
            <w:proofErr w:type="spellStart"/>
            <w:r w:rsidRPr="00557A42">
              <w:rPr>
                <w:color w:val="000000"/>
                <w:lang w:eastAsia="en-US"/>
              </w:rPr>
              <w:t>Autoimmune</w:t>
            </w:r>
            <w:proofErr w:type="spellEnd"/>
            <w:r w:rsidRPr="00557A42">
              <w:rPr>
                <w:color w:val="000000"/>
                <w:lang w:eastAsia="en-US"/>
              </w:rPr>
              <w:t xml:space="preserve"> </w:t>
            </w:r>
            <w:proofErr w:type="spellStart"/>
            <w:r w:rsidRPr="00557A42">
              <w:rPr>
                <w:color w:val="000000"/>
                <w:lang w:eastAsia="en-US"/>
              </w:rPr>
              <w:t>Liver</w:t>
            </w:r>
            <w:proofErr w:type="spellEnd"/>
            <w:r w:rsidRPr="00557A42">
              <w:rPr>
                <w:color w:val="000000"/>
                <w:lang w:eastAsia="en-US"/>
              </w:rPr>
              <w:t xml:space="preserve"> </w:t>
            </w:r>
            <w:proofErr w:type="spellStart"/>
            <w:r w:rsidRPr="00557A42">
              <w:rPr>
                <w:color w:val="000000"/>
                <w:lang w:eastAsia="en-US"/>
              </w:rPr>
              <w:t>Diseases</w:t>
            </w:r>
            <w:proofErr w:type="spellEnd"/>
            <w:r w:rsidRPr="00557A42">
              <w:rPr>
                <w:color w:val="000000"/>
                <w:lang w:eastAsia="en-US"/>
              </w:rPr>
              <w:t xml:space="preserve"> / </w:t>
            </w:r>
            <w:proofErr w:type="spellStart"/>
            <w:r w:rsidRPr="00557A42">
              <w:rPr>
                <w:color w:val="000000"/>
                <w:lang w:eastAsia="en-US"/>
              </w:rPr>
              <w:t>Liver</w:t>
            </w:r>
            <w:proofErr w:type="spellEnd"/>
            <w:r w:rsidRPr="00557A42">
              <w:rPr>
                <w:color w:val="000000"/>
                <w:lang w:eastAsia="en-US"/>
              </w:rPr>
              <w:t xml:space="preserve"> </w:t>
            </w:r>
            <w:proofErr w:type="spellStart"/>
            <w:r w:rsidRPr="00557A42">
              <w:rPr>
                <w:color w:val="000000"/>
                <w:lang w:eastAsia="en-US"/>
              </w:rPr>
              <w:t>Mosaics</w:t>
            </w:r>
            <w:proofErr w:type="spellEnd"/>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697"/>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11</w:t>
            </w:r>
          </w:p>
        </w:tc>
        <w:tc>
          <w:tcPr>
            <w:tcW w:w="3132" w:type="pct"/>
          </w:tcPr>
          <w:p w:rsidR="00955192" w:rsidRPr="00116ACB" w:rsidRDefault="00116ACB" w:rsidP="00116ACB">
            <w:pPr>
              <w:spacing w:after="0"/>
              <w:rPr>
                <w:color w:val="000000"/>
                <w:lang w:eastAsia="en-US"/>
              </w:rPr>
            </w:pPr>
            <w:r w:rsidRPr="00557A42">
              <w:rPr>
                <w:color w:val="000000"/>
                <w:lang w:eastAsia="en-US"/>
              </w:rPr>
              <w:t>Να παρέχει υψηλή ταχύτητα ανάγνωσης και ταυτοποίησης του δείγματος (2 δευτερόλεπτα ανά πεδίο / δείγμα).</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976"/>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12</w:t>
            </w:r>
          </w:p>
        </w:tc>
        <w:tc>
          <w:tcPr>
            <w:tcW w:w="3132" w:type="pct"/>
          </w:tcPr>
          <w:p w:rsidR="00955192" w:rsidRPr="00116ACB" w:rsidRDefault="00116ACB" w:rsidP="00116ACB">
            <w:pPr>
              <w:spacing w:after="0"/>
              <w:rPr>
                <w:color w:val="000000"/>
                <w:lang w:eastAsia="en-US"/>
              </w:rPr>
            </w:pPr>
            <w:r w:rsidRPr="00557A42">
              <w:rPr>
                <w:color w:val="000000"/>
                <w:lang w:eastAsia="en-US"/>
              </w:rPr>
              <w:t xml:space="preserve">Να παρέχει δυνατότητα άμεσης εστίασης στην εικόνα </w:t>
            </w:r>
            <w:proofErr w:type="spellStart"/>
            <w:r w:rsidRPr="00557A42">
              <w:rPr>
                <w:color w:val="000000"/>
                <w:lang w:eastAsia="en-US"/>
              </w:rPr>
              <w:t>ανοσοφθορισμού</w:t>
            </w:r>
            <w:proofErr w:type="spellEnd"/>
            <w:r w:rsidRPr="00557A42">
              <w:rPr>
                <w:color w:val="000000"/>
                <w:lang w:eastAsia="en-US"/>
              </w:rPr>
              <w:t xml:space="preserve">, με τη βοήθεια μιας </w:t>
            </w:r>
            <w:proofErr w:type="spellStart"/>
            <w:r w:rsidRPr="00557A42">
              <w:rPr>
                <w:color w:val="000000"/>
                <w:lang w:eastAsia="en-US"/>
              </w:rPr>
              <w:t>touch-screen</w:t>
            </w:r>
            <w:proofErr w:type="spellEnd"/>
            <w:r w:rsidRPr="00557A42">
              <w:rPr>
                <w:color w:val="000000"/>
                <w:lang w:eastAsia="en-US"/>
              </w:rPr>
              <w:t xml:space="preserve"> οθόνης του συστήματος.</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FF790D"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t>13</w:t>
            </w:r>
          </w:p>
        </w:tc>
        <w:tc>
          <w:tcPr>
            <w:tcW w:w="3132" w:type="pct"/>
            <w:shd w:val="clear" w:color="000000" w:fill="FFFFFF"/>
          </w:tcPr>
          <w:p w:rsidR="00116ACB" w:rsidRPr="00557A42" w:rsidRDefault="00116ACB" w:rsidP="00116ACB">
            <w:pPr>
              <w:spacing w:after="0"/>
              <w:rPr>
                <w:color w:val="000000"/>
                <w:lang w:eastAsia="en-US"/>
              </w:rPr>
            </w:pPr>
            <w:r w:rsidRPr="00557A42">
              <w:rPr>
                <w:b/>
                <w:color w:val="000000"/>
                <w:lang w:eastAsia="en-US"/>
              </w:rPr>
              <w:t xml:space="preserve">Η μονάδα </w:t>
            </w:r>
            <w:proofErr w:type="spellStart"/>
            <w:r w:rsidRPr="00557A42">
              <w:rPr>
                <w:b/>
                <w:color w:val="000000"/>
                <w:lang w:eastAsia="en-US"/>
              </w:rPr>
              <w:t>μικροσκόπησης</w:t>
            </w:r>
            <w:proofErr w:type="spellEnd"/>
            <w:r w:rsidRPr="00557A42">
              <w:rPr>
                <w:b/>
                <w:color w:val="000000"/>
                <w:lang w:eastAsia="en-US"/>
              </w:rPr>
              <w:t xml:space="preserve"> να φέρει τα εξής χαρακτηριστικά</w:t>
            </w:r>
            <w:r w:rsidRPr="00557A42">
              <w:rPr>
                <w:color w:val="000000"/>
                <w:lang w:eastAsia="en-US"/>
              </w:rPr>
              <w:t>:</w:t>
            </w:r>
          </w:p>
          <w:p w:rsidR="00116ACB" w:rsidRPr="00557A42" w:rsidRDefault="00116ACB" w:rsidP="00116ACB">
            <w:pPr>
              <w:numPr>
                <w:ilvl w:val="0"/>
                <w:numId w:val="2"/>
              </w:numPr>
              <w:spacing w:after="0"/>
              <w:rPr>
                <w:color w:val="000000"/>
                <w:lang w:eastAsia="en-US"/>
              </w:rPr>
            </w:pPr>
            <w:r w:rsidRPr="00557A42">
              <w:rPr>
                <w:color w:val="000000"/>
                <w:lang w:eastAsia="en-US"/>
              </w:rPr>
              <w:lastRenderedPageBreak/>
              <w:t>Να είναι συμπαγής συσκευή με αδιάβροχο περίβλημα, κατάλληλη για τις απαιτούμενες συνθήκες φωτός.</w:t>
            </w:r>
          </w:p>
          <w:p w:rsidR="00116ACB" w:rsidRPr="00557A42" w:rsidRDefault="00116ACB" w:rsidP="00116ACB">
            <w:pPr>
              <w:numPr>
                <w:ilvl w:val="0"/>
                <w:numId w:val="2"/>
              </w:numPr>
              <w:spacing w:after="0"/>
              <w:rPr>
                <w:color w:val="000000"/>
                <w:lang w:eastAsia="en-US"/>
              </w:rPr>
            </w:pPr>
            <w:r w:rsidRPr="00557A42">
              <w:rPr>
                <w:color w:val="000000"/>
                <w:lang w:eastAsia="en-US"/>
              </w:rPr>
              <w:t>Να έχει χωρητικότητα 5 πλακίδια με έως 10 πεδία σε καθένα από αυτά.</w:t>
            </w:r>
          </w:p>
          <w:p w:rsidR="00116ACB" w:rsidRPr="00557A42" w:rsidRDefault="00116ACB" w:rsidP="00116ACB">
            <w:pPr>
              <w:numPr>
                <w:ilvl w:val="0"/>
                <w:numId w:val="2"/>
              </w:numPr>
              <w:spacing w:after="0"/>
              <w:rPr>
                <w:color w:val="000000"/>
                <w:lang w:eastAsia="en-US"/>
              </w:rPr>
            </w:pPr>
            <w:r w:rsidRPr="00557A42">
              <w:rPr>
                <w:color w:val="000000"/>
                <w:lang w:eastAsia="en-US"/>
              </w:rPr>
              <w:t xml:space="preserve">Να διαθέτει κώδικα ανάγνωσης για την αυτόματη αναγνώριση των προς αξιολόγηση πλακιδίων </w:t>
            </w:r>
            <w:proofErr w:type="spellStart"/>
            <w:r w:rsidRPr="00557A42">
              <w:rPr>
                <w:color w:val="000000"/>
                <w:lang w:eastAsia="en-US"/>
              </w:rPr>
              <w:t>ανοσοφθορισμού</w:t>
            </w:r>
            <w:proofErr w:type="spellEnd"/>
            <w:r w:rsidRPr="00557A42">
              <w:rPr>
                <w:color w:val="000000"/>
                <w:lang w:eastAsia="en-US"/>
              </w:rPr>
              <w:t>, διασφαλίζοντας πλήρη ιχνηλασιμότητα.</w:t>
            </w:r>
          </w:p>
          <w:p w:rsidR="00116ACB" w:rsidRPr="00557A42" w:rsidRDefault="00116ACB" w:rsidP="00116ACB">
            <w:pPr>
              <w:numPr>
                <w:ilvl w:val="0"/>
                <w:numId w:val="2"/>
              </w:numPr>
              <w:spacing w:after="0"/>
              <w:rPr>
                <w:color w:val="000000"/>
                <w:lang w:eastAsia="en-US"/>
              </w:rPr>
            </w:pPr>
            <w:r w:rsidRPr="00557A42">
              <w:rPr>
                <w:color w:val="000000"/>
                <w:lang w:eastAsia="en-US"/>
              </w:rPr>
              <w:t xml:space="preserve">Να παρέχει αυτοματοποιημένη λήψη εικόνας σε ελάχιστο χρόνο, βασισμένη στην ταχύτατη αυτόματη εστίαση, χάρη της σύγχρονης τεχνολογίας εστίασης </w:t>
            </w:r>
            <w:proofErr w:type="spellStart"/>
            <w:r w:rsidRPr="00557A42">
              <w:rPr>
                <w:color w:val="000000"/>
                <w:lang w:eastAsia="en-US"/>
              </w:rPr>
              <w:t>laser</w:t>
            </w:r>
            <w:proofErr w:type="spellEnd"/>
            <w:r w:rsidRPr="00557A42">
              <w:rPr>
                <w:color w:val="000000"/>
                <w:lang w:eastAsia="en-US"/>
              </w:rPr>
              <w:t>, που να διαθέτει στην κατασκευή του.</w:t>
            </w:r>
          </w:p>
          <w:p w:rsidR="00116ACB" w:rsidRPr="00557A42" w:rsidRDefault="00116ACB" w:rsidP="00116ACB">
            <w:pPr>
              <w:numPr>
                <w:ilvl w:val="0"/>
                <w:numId w:val="2"/>
              </w:numPr>
              <w:spacing w:after="0"/>
              <w:rPr>
                <w:color w:val="000000"/>
                <w:lang w:eastAsia="en-US"/>
              </w:rPr>
            </w:pPr>
            <w:r w:rsidRPr="00557A42">
              <w:rPr>
                <w:color w:val="000000"/>
                <w:lang w:eastAsia="en-US"/>
              </w:rPr>
              <w:t xml:space="preserve">Να λειτουργεί με τη χρήση ενός μόνο αντικειμενικού φακού, 20x, για την αξιολόγηση όλων των υποστρωμάτων </w:t>
            </w:r>
            <w:proofErr w:type="spellStart"/>
            <w:r w:rsidRPr="00557A42">
              <w:rPr>
                <w:color w:val="000000"/>
                <w:lang w:eastAsia="en-US"/>
              </w:rPr>
              <w:t>ανοσοφθορισμού</w:t>
            </w:r>
            <w:proofErr w:type="spellEnd"/>
            <w:r w:rsidRPr="00557A42">
              <w:rPr>
                <w:color w:val="000000"/>
                <w:lang w:eastAsia="en-US"/>
              </w:rPr>
              <w:t>.</w:t>
            </w:r>
          </w:p>
          <w:p w:rsidR="00116ACB" w:rsidRPr="00557A42" w:rsidRDefault="00116ACB" w:rsidP="00116ACB">
            <w:pPr>
              <w:numPr>
                <w:ilvl w:val="0"/>
                <w:numId w:val="2"/>
              </w:numPr>
              <w:spacing w:after="0"/>
              <w:rPr>
                <w:color w:val="000000"/>
                <w:lang w:eastAsia="en-US"/>
              </w:rPr>
            </w:pPr>
            <w:r w:rsidRPr="00557A42">
              <w:rPr>
                <w:color w:val="000000"/>
                <w:lang w:eastAsia="en-US"/>
              </w:rPr>
              <w:t>Να έχει ενσωματωμένη κάμερα υψηλής ανάλυσης ώστε να παρέχει εικόνες υψηλής ευκρίνειας.</w:t>
            </w:r>
          </w:p>
          <w:p w:rsidR="00116ACB" w:rsidRPr="00557A42" w:rsidRDefault="00116ACB" w:rsidP="00116ACB">
            <w:pPr>
              <w:numPr>
                <w:ilvl w:val="0"/>
                <w:numId w:val="2"/>
              </w:numPr>
              <w:spacing w:after="0"/>
              <w:rPr>
                <w:color w:val="000000"/>
                <w:lang w:eastAsia="en-US"/>
              </w:rPr>
            </w:pPr>
            <w:r w:rsidRPr="00557A42">
              <w:rPr>
                <w:color w:val="000000"/>
                <w:lang w:eastAsia="en-US"/>
              </w:rPr>
              <w:t xml:space="preserve">Να διαθέτει </w:t>
            </w:r>
            <w:proofErr w:type="spellStart"/>
            <w:r w:rsidRPr="00557A42">
              <w:rPr>
                <w:color w:val="000000"/>
                <w:lang w:eastAsia="en-US"/>
              </w:rPr>
              <w:t>cLED</w:t>
            </w:r>
            <w:proofErr w:type="spellEnd"/>
          </w:p>
          <w:p w:rsidR="00955192" w:rsidRPr="00116ACB" w:rsidRDefault="00116ACB" w:rsidP="00116ACB">
            <w:pPr>
              <w:numPr>
                <w:ilvl w:val="0"/>
                <w:numId w:val="2"/>
              </w:numPr>
              <w:spacing w:after="0"/>
              <w:rPr>
                <w:color w:val="000000"/>
                <w:lang w:eastAsia="en-US"/>
              </w:rPr>
            </w:pPr>
            <w:r w:rsidRPr="00557A42">
              <w:rPr>
                <w:color w:val="000000"/>
                <w:lang w:eastAsia="en-US"/>
              </w:rPr>
              <w:t>Να λειτουργεί σε εύρος φωτός 460nm – 490nm</w:t>
            </w:r>
          </w:p>
        </w:tc>
        <w:tc>
          <w:tcPr>
            <w:tcW w:w="363" w:type="pct"/>
            <w:shd w:val="clear" w:color="000000" w:fill="FFFFFF"/>
          </w:tcPr>
          <w:p w:rsidR="00955192" w:rsidRPr="00FF790D" w:rsidRDefault="00955192" w:rsidP="004F0715"/>
        </w:tc>
        <w:tc>
          <w:tcPr>
            <w:tcW w:w="362" w:type="pct"/>
            <w:shd w:val="clear" w:color="000000" w:fill="FFFFFF"/>
          </w:tcPr>
          <w:p w:rsidR="00955192" w:rsidRPr="00FF790D" w:rsidRDefault="00955192" w:rsidP="004F0715"/>
        </w:tc>
        <w:tc>
          <w:tcPr>
            <w:tcW w:w="772" w:type="pct"/>
            <w:shd w:val="clear" w:color="000000" w:fill="FFFFFF"/>
          </w:tcPr>
          <w:p w:rsidR="00955192" w:rsidRPr="00FF790D" w:rsidRDefault="00955192" w:rsidP="004F0715"/>
        </w:tc>
      </w:tr>
      <w:tr w:rsidR="0098733A" w:rsidRPr="00FF790D"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116ACB" w:rsidP="004F0715">
            <w:pPr>
              <w:jc w:val="center"/>
              <w:rPr>
                <w:bCs/>
                <w:color w:val="000000"/>
              </w:rPr>
            </w:pPr>
            <w:r w:rsidRPr="001F44C1">
              <w:rPr>
                <w:bCs/>
                <w:color w:val="000000"/>
              </w:rPr>
              <w:lastRenderedPageBreak/>
              <w:t>14</w:t>
            </w:r>
          </w:p>
        </w:tc>
        <w:tc>
          <w:tcPr>
            <w:tcW w:w="3132" w:type="pct"/>
            <w:shd w:val="clear" w:color="000000" w:fill="FFFFFF"/>
            <w:vAlign w:val="center"/>
          </w:tcPr>
          <w:p w:rsidR="00116ACB" w:rsidRPr="00557A42" w:rsidRDefault="00116ACB" w:rsidP="00116ACB">
            <w:pPr>
              <w:spacing w:after="0"/>
              <w:rPr>
                <w:bCs/>
                <w:color w:val="000000"/>
                <w:lang w:eastAsia="en-US"/>
              </w:rPr>
            </w:pPr>
            <w:r w:rsidRPr="00557A42">
              <w:rPr>
                <w:b/>
                <w:bCs/>
                <w:color w:val="000000"/>
                <w:lang w:eastAsia="en-US"/>
              </w:rPr>
              <w:t>Το ειδικό λογισμικό του συστήματος να φέρει τα εξής χαρακτηριστικά</w:t>
            </w:r>
            <w:r w:rsidRPr="00557A42">
              <w:rPr>
                <w:bCs/>
                <w:color w:val="000000"/>
                <w:lang w:eastAsia="en-US"/>
              </w:rPr>
              <w:t>:</w:t>
            </w:r>
          </w:p>
          <w:p w:rsidR="00116ACB" w:rsidRPr="00557A42" w:rsidRDefault="00116ACB" w:rsidP="00116ACB">
            <w:pPr>
              <w:numPr>
                <w:ilvl w:val="0"/>
                <w:numId w:val="3"/>
              </w:numPr>
              <w:spacing w:after="0"/>
              <w:rPr>
                <w:color w:val="000000"/>
                <w:lang w:eastAsia="en-US"/>
              </w:rPr>
            </w:pPr>
            <w:r w:rsidRPr="00557A42">
              <w:rPr>
                <w:color w:val="000000"/>
                <w:lang w:eastAsia="en-US"/>
              </w:rPr>
              <w:t>Να είναι φιλικό και εύκολο στην χρήση.</w:t>
            </w:r>
          </w:p>
          <w:p w:rsidR="00116ACB" w:rsidRPr="00557A42" w:rsidRDefault="00116ACB" w:rsidP="00116ACB">
            <w:pPr>
              <w:numPr>
                <w:ilvl w:val="0"/>
                <w:numId w:val="3"/>
              </w:numPr>
              <w:spacing w:after="0"/>
              <w:rPr>
                <w:color w:val="000000"/>
                <w:lang w:eastAsia="en-US"/>
              </w:rPr>
            </w:pPr>
            <w:r w:rsidRPr="00557A42">
              <w:rPr>
                <w:color w:val="000000"/>
                <w:lang w:eastAsia="en-US"/>
              </w:rPr>
              <w:t xml:space="preserve">Να έχει ενσωματωμένη βάση δεδομένων μεγάλου μεγέθους, και να παρέχει αυτόματο διαχωρισμό θετικών και αρνητικών δειγμάτων, ταυτοποίηση και καθορισμό των </w:t>
            </w:r>
            <w:proofErr w:type="spellStart"/>
            <w:r w:rsidRPr="00557A42">
              <w:rPr>
                <w:color w:val="000000"/>
                <w:lang w:eastAsia="en-US"/>
              </w:rPr>
              <w:t>patterns</w:t>
            </w:r>
            <w:proofErr w:type="spellEnd"/>
            <w:r w:rsidRPr="00557A42">
              <w:rPr>
                <w:color w:val="000000"/>
                <w:lang w:eastAsia="en-US"/>
              </w:rPr>
              <w:t xml:space="preserve"> </w:t>
            </w:r>
            <w:proofErr w:type="spellStart"/>
            <w:r w:rsidRPr="00557A42">
              <w:rPr>
                <w:color w:val="000000"/>
                <w:lang w:eastAsia="en-US"/>
              </w:rPr>
              <w:t>ανοσοφθορισμού</w:t>
            </w:r>
            <w:proofErr w:type="spellEnd"/>
            <w:r w:rsidRPr="00557A42">
              <w:rPr>
                <w:color w:val="000000"/>
                <w:lang w:eastAsia="en-US"/>
              </w:rPr>
              <w:t>, δίνοντας επίσης προτεινόμενο τίτλο στα θετικά δείγματα, ώστε να μην απαιτούνται πρόσθετες αραιώσεις, προς εξοικονόμηση αντιδραστηρίων.</w:t>
            </w:r>
          </w:p>
          <w:p w:rsidR="00116ACB" w:rsidRPr="00557A42" w:rsidRDefault="00116ACB" w:rsidP="00116ACB">
            <w:pPr>
              <w:numPr>
                <w:ilvl w:val="0"/>
                <w:numId w:val="3"/>
              </w:numPr>
              <w:spacing w:after="0"/>
              <w:rPr>
                <w:color w:val="000000"/>
                <w:lang w:eastAsia="en-US"/>
              </w:rPr>
            </w:pPr>
            <w:r w:rsidRPr="00557A42">
              <w:rPr>
                <w:color w:val="000000"/>
                <w:lang w:eastAsia="en-US"/>
              </w:rPr>
              <w:t>Να παρέχει στον χρήστη εξαρχής τη δυνατότητα διαχωρισμού των αποτελεσμάτων σε θετικά και αρνητικά και να επιτρέπει τη μαζική ή μεμονωμένη οριστικοποίηση αυτών.</w:t>
            </w:r>
          </w:p>
          <w:p w:rsidR="00116ACB" w:rsidRPr="00557A42" w:rsidRDefault="00116ACB" w:rsidP="00116ACB">
            <w:pPr>
              <w:numPr>
                <w:ilvl w:val="0"/>
                <w:numId w:val="3"/>
              </w:numPr>
              <w:spacing w:after="0"/>
              <w:rPr>
                <w:color w:val="000000"/>
                <w:lang w:eastAsia="en-US"/>
              </w:rPr>
            </w:pPr>
            <w:r w:rsidRPr="00557A42">
              <w:rPr>
                <w:color w:val="000000"/>
                <w:lang w:eastAsia="en-US"/>
              </w:rPr>
              <w:t xml:space="preserve">Να παρέχει σε σύντομο χρόνο, πληροφορίες για τα δημογραφικά στοιχεία των ασθενών, τις παρτίδες των αντιδραστηρίων, τις ζητούμενες αραιώσεις, τα είδη των υποστρωμάτων και να κάνει αυτόματη αρχειοθέτηση των αποτελεσμάτων, και αναζήτηση ιστορικού ασθενών. </w:t>
            </w:r>
          </w:p>
          <w:p w:rsidR="00116ACB" w:rsidRPr="00557A42" w:rsidRDefault="00116ACB" w:rsidP="00116ACB">
            <w:pPr>
              <w:numPr>
                <w:ilvl w:val="0"/>
                <w:numId w:val="3"/>
              </w:numPr>
              <w:spacing w:after="0"/>
              <w:rPr>
                <w:color w:val="000000"/>
                <w:lang w:eastAsia="en-US"/>
              </w:rPr>
            </w:pPr>
            <w:r w:rsidRPr="00557A42">
              <w:rPr>
                <w:color w:val="000000"/>
                <w:lang w:eastAsia="en-US"/>
              </w:rPr>
              <w:t xml:space="preserve">Να παρέχει, επίσης, τη δυνατότητα για προσθήκη εικόνων στην ήδη υπάρχουσα βάση δεδομένων, κατ’ εκτίμηση και επιθυμία του χρήστη. </w:t>
            </w:r>
          </w:p>
          <w:p w:rsidR="00116ACB" w:rsidRPr="00557A42" w:rsidRDefault="00116ACB" w:rsidP="00116ACB">
            <w:pPr>
              <w:numPr>
                <w:ilvl w:val="0"/>
                <w:numId w:val="3"/>
              </w:numPr>
              <w:spacing w:after="0"/>
              <w:rPr>
                <w:color w:val="000000"/>
                <w:lang w:eastAsia="en-US"/>
              </w:rPr>
            </w:pPr>
            <w:r w:rsidRPr="00557A42">
              <w:rPr>
                <w:color w:val="000000"/>
                <w:lang w:eastAsia="en-US"/>
              </w:rPr>
              <w:t>Να παρέχει στο χρήστη τη δυνατότητα εισαγωγής σχολίων, ορατών ή μη από την απάντηση προς τον ασθενή.</w:t>
            </w:r>
          </w:p>
          <w:p w:rsidR="00116ACB" w:rsidRPr="00557A42" w:rsidRDefault="00116ACB" w:rsidP="00116ACB">
            <w:pPr>
              <w:numPr>
                <w:ilvl w:val="0"/>
                <w:numId w:val="3"/>
              </w:numPr>
              <w:spacing w:after="0"/>
              <w:rPr>
                <w:color w:val="000000"/>
                <w:lang w:eastAsia="en-US"/>
              </w:rPr>
            </w:pPr>
            <w:r w:rsidRPr="00557A42">
              <w:rPr>
                <w:color w:val="000000"/>
                <w:lang w:eastAsia="en-US"/>
              </w:rPr>
              <w:t>Να παρέχει τη δυνατότητα αυτόματης επανάληψης της εξέτασης, κατ’ εκτίμηση του εργαστηρίου.</w:t>
            </w:r>
          </w:p>
          <w:p w:rsidR="00116ACB" w:rsidRPr="00557A42" w:rsidRDefault="00116ACB" w:rsidP="00116ACB">
            <w:pPr>
              <w:numPr>
                <w:ilvl w:val="0"/>
                <w:numId w:val="3"/>
              </w:numPr>
              <w:spacing w:after="0"/>
              <w:rPr>
                <w:color w:val="000000"/>
                <w:lang w:eastAsia="en-US"/>
              </w:rPr>
            </w:pPr>
            <w:r w:rsidRPr="00557A42">
              <w:rPr>
                <w:color w:val="000000"/>
                <w:lang w:eastAsia="en-US"/>
              </w:rPr>
              <w:lastRenderedPageBreak/>
              <w:t>Να έχει τη δυνατότητα σύνδεσης στο LIS του εργαστηρίου.</w:t>
            </w:r>
          </w:p>
          <w:p w:rsidR="00116ACB" w:rsidRPr="00557A42" w:rsidRDefault="00116ACB" w:rsidP="00116ACB">
            <w:pPr>
              <w:numPr>
                <w:ilvl w:val="0"/>
                <w:numId w:val="3"/>
              </w:numPr>
              <w:spacing w:after="0"/>
              <w:rPr>
                <w:color w:val="000000"/>
                <w:lang w:eastAsia="en-US"/>
              </w:rPr>
            </w:pPr>
            <w:r w:rsidRPr="00557A42">
              <w:rPr>
                <w:color w:val="000000"/>
                <w:lang w:eastAsia="en-US"/>
              </w:rPr>
              <w:t>Να είναι επιτραπέζιο, μικρών διαστάσεων και μικρού βάρους.</w:t>
            </w:r>
          </w:p>
          <w:p w:rsidR="00955192" w:rsidRPr="00116ACB" w:rsidRDefault="00116ACB" w:rsidP="00116ACB">
            <w:pPr>
              <w:numPr>
                <w:ilvl w:val="0"/>
                <w:numId w:val="3"/>
              </w:numPr>
              <w:spacing w:after="0"/>
              <w:rPr>
                <w:color w:val="000000"/>
                <w:lang w:eastAsia="en-US"/>
              </w:rPr>
            </w:pPr>
            <w:r w:rsidRPr="00557A42">
              <w:rPr>
                <w:color w:val="000000"/>
                <w:lang w:eastAsia="en-US"/>
              </w:rPr>
              <w:t>Να συνοδεύεται από UPS.</w:t>
            </w:r>
          </w:p>
        </w:tc>
        <w:tc>
          <w:tcPr>
            <w:tcW w:w="363" w:type="pct"/>
            <w:shd w:val="clear" w:color="000000" w:fill="FFFFFF"/>
          </w:tcPr>
          <w:p w:rsidR="00955192" w:rsidRPr="00565E40" w:rsidRDefault="00955192" w:rsidP="004F0715">
            <w:pPr>
              <w:pStyle w:val="NoSpacing"/>
              <w:jc w:val="both"/>
            </w:pPr>
          </w:p>
        </w:tc>
        <w:tc>
          <w:tcPr>
            <w:tcW w:w="362" w:type="pct"/>
            <w:shd w:val="clear" w:color="000000" w:fill="FFFFFF"/>
          </w:tcPr>
          <w:p w:rsidR="00955192" w:rsidRPr="00565E40" w:rsidRDefault="00955192" w:rsidP="004F0715">
            <w:pPr>
              <w:pStyle w:val="NoSpacing"/>
              <w:jc w:val="both"/>
            </w:pPr>
          </w:p>
        </w:tc>
        <w:tc>
          <w:tcPr>
            <w:tcW w:w="772" w:type="pct"/>
            <w:shd w:val="clear" w:color="000000" w:fill="FFFFFF"/>
          </w:tcPr>
          <w:p w:rsidR="00955192" w:rsidRPr="00565E40" w:rsidRDefault="00955192" w:rsidP="004F0715">
            <w:pPr>
              <w:pStyle w:val="NoSpacing"/>
              <w:jc w:val="both"/>
            </w:pPr>
          </w:p>
        </w:tc>
      </w:tr>
      <w:tr w:rsidR="0098733A" w:rsidRPr="007A17A6"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p>
        </w:tc>
        <w:tc>
          <w:tcPr>
            <w:tcW w:w="3132" w:type="pct"/>
            <w:tcBorders>
              <w:top w:val="single" w:sz="4" w:space="0" w:color="auto"/>
              <w:left w:val="single" w:sz="4" w:space="0" w:color="auto"/>
              <w:right w:val="single" w:sz="4" w:space="0" w:color="auto"/>
            </w:tcBorders>
            <w:vAlign w:val="center"/>
          </w:tcPr>
          <w:p w:rsidR="00955192" w:rsidRPr="00116ACB" w:rsidRDefault="00116ACB" w:rsidP="00116ACB">
            <w:pPr>
              <w:rPr>
                <w:b/>
                <w:lang w:eastAsia="en-US"/>
              </w:rPr>
            </w:pPr>
            <w:r w:rsidRPr="00557A42">
              <w:rPr>
                <w:b/>
                <w:lang w:eastAsia="en-US"/>
              </w:rPr>
              <w:t>A-II</w:t>
            </w:r>
            <w:r w:rsidRPr="00557A42">
              <w:rPr>
                <w:b/>
                <w:lang w:val="en-US" w:eastAsia="en-US"/>
              </w:rPr>
              <w:t>I</w:t>
            </w:r>
            <w:r w:rsidRPr="00557A42">
              <w:rPr>
                <w:b/>
                <w:lang w:eastAsia="en-US"/>
              </w:rPr>
              <w:t>. ΓΕΝΙΚΕΣ ΠΡΟΔΙΑΓΡΑΦΕΣ ΑΝΤΙΔΡΑΣΤΗΡΙΩΝ ΑΝΟΣΟΦΘΟΡΙΣΜΟΥ</w:t>
            </w:r>
          </w:p>
        </w:tc>
        <w:tc>
          <w:tcPr>
            <w:tcW w:w="363" w:type="pct"/>
            <w:tcBorders>
              <w:top w:val="single" w:sz="4" w:space="0" w:color="auto"/>
              <w:left w:val="single" w:sz="4" w:space="0" w:color="auto"/>
              <w:right w:val="single" w:sz="4" w:space="0" w:color="auto"/>
            </w:tcBorders>
          </w:tcPr>
          <w:p w:rsidR="00955192" w:rsidRPr="00244C9C" w:rsidRDefault="00955192" w:rsidP="004F0715">
            <w:pPr>
              <w:pStyle w:val="NoSpacing"/>
              <w:jc w:val="both"/>
            </w:pPr>
          </w:p>
        </w:tc>
        <w:tc>
          <w:tcPr>
            <w:tcW w:w="362" w:type="pct"/>
            <w:tcBorders>
              <w:top w:val="single" w:sz="4" w:space="0" w:color="auto"/>
              <w:left w:val="single" w:sz="4" w:space="0" w:color="auto"/>
              <w:right w:val="single" w:sz="4" w:space="0" w:color="auto"/>
            </w:tcBorders>
          </w:tcPr>
          <w:p w:rsidR="00955192" w:rsidRPr="00244C9C" w:rsidRDefault="00955192" w:rsidP="004F0715">
            <w:pPr>
              <w:pStyle w:val="NoSpacing"/>
              <w:jc w:val="both"/>
            </w:pPr>
          </w:p>
        </w:tc>
        <w:tc>
          <w:tcPr>
            <w:tcW w:w="772" w:type="pct"/>
            <w:tcBorders>
              <w:top w:val="single" w:sz="4" w:space="0" w:color="auto"/>
              <w:left w:val="single" w:sz="4" w:space="0" w:color="auto"/>
              <w:right w:val="single" w:sz="4" w:space="0" w:color="auto"/>
            </w:tcBorders>
          </w:tcPr>
          <w:p w:rsidR="00955192" w:rsidRPr="00244C9C" w:rsidRDefault="00955192" w:rsidP="004F0715">
            <w:pPr>
              <w:pStyle w:val="NoSpacing"/>
              <w:jc w:val="both"/>
            </w:pPr>
          </w:p>
        </w:tc>
      </w:tr>
      <w:tr w:rsidR="0098733A" w:rsidRPr="007A17A6"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F44C1" w:rsidRDefault="00955192" w:rsidP="004F0715">
            <w:pPr>
              <w:jc w:val="center"/>
              <w:rPr>
                <w:bCs/>
                <w:color w:val="000000"/>
              </w:rPr>
            </w:pPr>
          </w:p>
        </w:tc>
        <w:tc>
          <w:tcPr>
            <w:tcW w:w="3132" w:type="pct"/>
            <w:tcBorders>
              <w:left w:val="single" w:sz="4" w:space="0" w:color="auto"/>
              <w:right w:val="single" w:sz="4" w:space="0" w:color="auto"/>
            </w:tcBorders>
            <w:vAlign w:val="center"/>
          </w:tcPr>
          <w:p w:rsidR="00116ACB" w:rsidRPr="00557A42" w:rsidRDefault="00116ACB" w:rsidP="00116ACB">
            <w:pPr>
              <w:rPr>
                <w:color w:val="000000"/>
                <w:lang w:eastAsia="en-US"/>
              </w:rPr>
            </w:pPr>
            <w:r w:rsidRPr="00557A42">
              <w:rPr>
                <w:color w:val="000000"/>
                <w:lang w:eastAsia="en-US"/>
              </w:rPr>
              <w:t>Τα προσφερόμενα αντιδραστήρια θα πρέπει να διατίθενται σε πλήρεις συσκευασίες (</w:t>
            </w:r>
            <w:proofErr w:type="spellStart"/>
            <w:r w:rsidRPr="00557A42">
              <w:rPr>
                <w:color w:val="000000"/>
                <w:lang w:eastAsia="en-US"/>
              </w:rPr>
              <w:t>συσκευασίαs</w:t>
            </w:r>
            <w:proofErr w:type="spellEnd"/>
            <w:r w:rsidRPr="00557A42">
              <w:rPr>
                <w:color w:val="000000"/>
                <w:lang w:eastAsia="en-US"/>
              </w:rPr>
              <w:t>) που θα περιέχουν όλα τα απαραίτητα για την ανάλυση αντιδραστήρια (</w:t>
            </w:r>
            <w:proofErr w:type="spellStart"/>
            <w:r w:rsidRPr="00557A42">
              <w:rPr>
                <w:color w:val="000000"/>
                <w:lang w:eastAsia="en-US"/>
              </w:rPr>
              <w:t>slides</w:t>
            </w:r>
            <w:proofErr w:type="spellEnd"/>
            <w:r w:rsidRPr="00557A42">
              <w:rPr>
                <w:color w:val="000000"/>
                <w:lang w:eastAsia="en-US"/>
              </w:rPr>
              <w:t xml:space="preserve"> με ειδικό υπόστρωμα, αραιωτικά, συζευγμένο ένζυμο, διαλύματα </w:t>
            </w:r>
            <w:proofErr w:type="spellStart"/>
            <w:r w:rsidRPr="00557A42">
              <w:rPr>
                <w:color w:val="000000"/>
                <w:lang w:eastAsia="en-US"/>
              </w:rPr>
              <w:t>έκπλυσης</w:t>
            </w:r>
            <w:proofErr w:type="spellEnd"/>
            <w:r w:rsidRPr="00557A42">
              <w:rPr>
                <w:color w:val="000000"/>
                <w:lang w:eastAsia="en-US"/>
              </w:rPr>
              <w:t xml:space="preserve">, θετικούς και αρνητικούς μάρτυρες, καλυπτικό μέσο, στερεωτικό μέσο, </w:t>
            </w:r>
            <w:proofErr w:type="spellStart"/>
            <w:r w:rsidRPr="00557A42">
              <w:rPr>
                <w:color w:val="000000"/>
                <w:lang w:eastAsia="en-US"/>
              </w:rPr>
              <w:t>καλυπτρίδες</w:t>
            </w:r>
            <w:proofErr w:type="spellEnd"/>
            <w:r w:rsidRPr="00557A42">
              <w:rPr>
                <w:color w:val="000000"/>
                <w:lang w:eastAsia="en-US"/>
              </w:rPr>
              <w:t>)</w:t>
            </w:r>
          </w:p>
          <w:p w:rsidR="00116ACB" w:rsidRPr="00557A42" w:rsidRDefault="00116ACB" w:rsidP="00116ACB">
            <w:pPr>
              <w:rPr>
                <w:color w:val="000000"/>
                <w:lang w:eastAsia="en-US"/>
              </w:rPr>
            </w:pPr>
            <w:r w:rsidRPr="00557A42">
              <w:rPr>
                <w:color w:val="000000"/>
                <w:lang w:eastAsia="en-US"/>
              </w:rPr>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116ACB" w:rsidRPr="00557A42" w:rsidRDefault="00116ACB" w:rsidP="00116ACB">
            <w:pPr>
              <w:rPr>
                <w:color w:val="000000"/>
                <w:lang w:eastAsia="en-US"/>
              </w:rPr>
            </w:pPr>
            <w:r w:rsidRPr="00557A42">
              <w:rPr>
                <w:color w:val="000000"/>
                <w:lang w:eastAsia="en-US"/>
              </w:rPr>
              <w:t>Τα πρωτόκολλα των ζητούμενων εξετάσεων να είναι όσο το δυνατό συντομότερα</w:t>
            </w:r>
          </w:p>
          <w:p w:rsidR="00116ACB" w:rsidRPr="00557A42" w:rsidRDefault="00116ACB" w:rsidP="00116ACB">
            <w:pPr>
              <w:rPr>
                <w:color w:val="000000"/>
                <w:lang w:eastAsia="en-US"/>
              </w:rPr>
            </w:pPr>
            <w:r w:rsidRPr="00557A42">
              <w:rPr>
                <w:color w:val="000000"/>
                <w:lang w:eastAsia="en-US"/>
              </w:rPr>
              <w:t xml:space="preserve">Όλα τα υποστρώματα του </w:t>
            </w:r>
            <w:proofErr w:type="spellStart"/>
            <w:r w:rsidRPr="00557A42">
              <w:rPr>
                <w:color w:val="000000"/>
                <w:lang w:eastAsia="en-US"/>
              </w:rPr>
              <w:t>ανοσοφθορισμού</w:t>
            </w:r>
            <w:proofErr w:type="spellEnd"/>
            <w:r w:rsidRPr="00557A42">
              <w:rPr>
                <w:color w:val="000000"/>
                <w:lang w:eastAsia="en-US"/>
              </w:rPr>
              <w:t xml:space="preserve"> να είναι </w:t>
            </w:r>
            <w:proofErr w:type="spellStart"/>
            <w:r w:rsidRPr="00557A42">
              <w:rPr>
                <w:color w:val="000000"/>
                <w:lang w:eastAsia="en-US"/>
              </w:rPr>
              <w:t>προσδεδεμένα</w:t>
            </w:r>
            <w:proofErr w:type="spellEnd"/>
            <w:r w:rsidRPr="00557A42">
              <w:rPr>
                <w:color w:val="000000"/>
                <w:lang w:eastAsia="en-US"/>
              </w:rPr>
              <w:t xml:space="preserve"> στον φορέα τους μέσω χημικών δεσμών, για τη διασφάλιση σταθερότητας και ομοιομορφίας κατά τη διάρκεια των </w:t>
            </w:r>
            <w:proofErr w:type="spellStart"/>
            <w:r w:rsidRPr="00557A42">
              <w:rPr>
                <w:color w:val="000000"/>
                <w:lang w:eastAsia="en-US"/>
              </w:rPr>
              <w:t>εκπλύσεων</w:t>
            </w:r>
            <w:proofErr w:type="spellEnd"/>
            <w:r w:rsidRPr="00557A42">
              <w:rPr>
                <w:color w:val="000000"/>
                <w:lang w:eastAsia="en-US"/>
              </w:rPr>
              <w:t xml:space="preserve">. </w:t>
            </w:r>
          </w:p>
          <w:p w:rsidR="00955192" w:rsidRPr="00CF5F0A" w:rsidRDefault="00116ACB" w:rsidP="00CF5F0A">
            <w:pPr>
              <w:rPr>
                <w:color w:val="000000"/>
                <w:lang w:eastAsia="en-US"/>
              </w:rPr>
            </w:pPr>
            <w:r w:rsidRPr="00557A42">
              <w:rPr>
                <w:color w:val="000000"/>
                <w:lang w:eastAsia="en-US"/>
              </w:rPr>
              <w:t xml:space="preserve">Τα προσφερόμενα αντιδραστήρια να είναι της ιδίας κατασκευάστριας εταιρείας, για λόγους </w:t>
            </w:r>
            <w:proofErr w:type="spellStart"/>
            <w:r w:rsidRPr="00557A42">
              <w:rPr>
                <w:color w:val="000000"/>
                <w:lang w:eastAsia="en-US"/>
              </w:rPr>
              <w:t>συγκρισιμότητας</w:t>
            </w:r>
            <w:proofErr w:type="spellEnd"/>
            <w:r w:rsidRPr="00557A42">
              <w:rPr>
                <w:color w:val="000000"/>
                <w:lang w:eastAsia="en-US"/>
              </w:rPr>
              <w:t xml:space="preserve"> των αποτελεσμάτων, και να διαθέτουν </w:t>
            </w:r>
            <w:r w:rsidRPr="00557A42">
              <w:rPr>
                <w:color w:val="000000"/>
                <w:lang w:val="en-US" w:eastAsia="en-US"/>
              </w:rPr>
              <w:t>CE</w:t>
            </w:r>
            <w:r w:rsidRPr="00557A42">
              <w:rPr>
                <w:color w:val="000000"/>
                <w:lang w:eastAsia="en-US"/>
              </w:rPr>
              <w:t xml:space="preserve"> σήμα.</w:t>
            </w:r>
          </w:p>
        </w:tc>
        <w:tc>
          <w:tcPr>
            <w:tcW w:w="363" w:type="pct"/>
            <w:tcBorders>
              <w:left w:val="single" w:sz="4" w:space="0" w:color="auto"/>
              <w:right w:val="single" w:sz="4" w:space="0" w:color="auto"/>
            </w:tcBorders>
          </w:tcPr>
          <w:p w:rsidR="00955192" w:rsidRPr="00F65748" w:rsidRDefault="00955192" w:rsidP="004F0715">
            <w:pPr>
              <w:pStyle w:val="NoSpacing"/>
              <w:jc w:val="both"/>
            </w:pPr>
          </w:p>
        </w:tc>
        <w:tc>
          <w:tcPr>
            <w:tcW w:w="362" w:type="pct"/>
            <w:tcBorders>
              <w:left w:val="single" w:sz="4" w:space="0" w:color="auto"/>
              <w:right w:val="single" w:sz="4" w:space="0" w:color="auto"/>
            </w:tcBorders>
          </w:tcPr>
          <w:p w:rsidR="00955192" w:rsidRPr="00F65748" w:rsidRDefault="00955192" w:rsidP="004F0715">
            <w:pPr>
              <w:pStyle w:val="NoSpacing"/>
              <w:jc w:val="both"/>
            </w:pPr>
          </w:p>
        </w:tc>
        <w:tc>
          <w:tcPr>
            <w:tcW w:w="772" w:type="pct"/>
            <w:tcBorders>
              <w:left w:val="single" w:sz="4" w:space="0" w:color="auto"/>
              <w:right w:val="single" w:sz="4" w:space="0" w:color="auto"/>
            </w:tcBorders>
          </w:tcPr>
          <w:p w:rsidR="00955192" w:rsidRPr="00F65748" w:rsidRDefault="00955192" w:rsidP="004F0715">
            <w:pPr>
              <w:pStyle w:val="NoSpacing"/>
              <w:jc w:val="both"/>
            </w:pPr>
          </w:p>
        </w:tc>
      </w:tr>
      <w:tr w:rsidR="0098733A" w:rsidRPr="007A17A6"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116ACB" w:rsidRDefault="00116ACB" w:rsidP="004F0715">
            <w:pPr>
              <w:jc w:val="center"/>
              <w:rPr>
                <w:b/>
                <w:bCs/>
                <w:color w:val="000000"/>
              </w:rPr>
            </w:pPr>
            <w:r w:rsidRPr="00116ACB">
              <w:rPr>
                <w:b/>
                <w:bCs/>
                <w:color w:val="000000"/>
              </w:rPr>
              <w:t>41.1</w:t>
            </w:r>
          </w:p>
        </w:tc>
        <w:tc>
          <w:tcPr>
            <w:tcW w:w="3132" w:type="pct"/>
            <w:tcBorders>
              <w:left w:val="single" w:sz="4" w:space="0" w:color="auto"/>
              <w:bottom w:val="single" w:sz="4" w:space="0" w:color="auto"/>
              <w:right w:val="single" w:sz="4" w:space="0" w:color="auto"/>
            </w:tcBorders>
            <w:vAlign w:val="center"/>
          </w:tcPr>
          <w:p w:rsidR="00955192" w:rsidRPr="00F65748" w:rsidRDefault="00116ACB" w:rsidP="004F0715">
            <w:pPr>
              <w:pStyle w:val="NoSpacing"/>
              <w:jc w:val="both"/>
            </w:pPr>
            <w:r w:rsidRPr="00116ACB">
              <w:t xml:space="preserve">Πλήρες IVD συσκευασία για την0 ανίχνευση </w:t>
            </w:r>
            <w:proofErr w:type="spellStart"/>
            <w:r w:rsidRPr="00116ACB">
              <w:t>IgG</w:t>
            </w:r>
            <w:proofErr w:type="spellEnd"/>
            <w:r w:rsidRPr="00116ACB">
              <w:t xml:space="preserve"> </w:t>
            </w:r>
            <w:proofErr w:type="spellStart"/>
            <w:r w:rsidRPr="00116ACB">
              <w:t>αυτοαντισωμάτων</w:t>
            </w:r>
            <w:proofErr w:type="spellEnd"/>
            <w:r w:rsidRPr="00116ACB">
              <w:t xml:space="preserve"> έναντι της </w:t>
            </w:r>
            <w:proofErr w:type="spellStart"/>
            <w:r w:rsidRPr="00116ACB">
              <w:t>Yδατοπορίνης</w:t>
            </w:r>
            <w:proofErr w:type="spellEnd"/>
            <w:r w:rsidRPr="00116ACB">
              <w:t xml:space="preserve"> 4 (</w:t>
            </w:r>
            <w:proofErr w:type="spellStart"/>
            <w:r w:rsidRPr="00116ACB">
              <w:t>Aquaporin</w:t>
            </w:r>
            <w:proofErr w:type="spellEnd"/>
            <w:r w:rsidRPr="00116ACB">
              <w:t xml:space="preserve"> 4) με έμμεσο </w:t>
            </w:r>
            <w:proofErr w:type="spellStart"/>
            <w:r w:rsidRPr="00116ACB">
              <w:t>ανοσοφθορισμό</w:t>
            </w:r>
            <w:proofErr w:type="spellEnd"/>
            <w:r w:rsidRPr="00116ACB">
              <w:t xml:space="preserve"> σε Ανθρώπου ορό ή πλάσμα ή ΕΝΥ. Να περιέχει 10 πλάκες των 5 </w:t>
            </w:r>
            <w:proofErr w:type="spellStart"/>
            <w:r w:rsidRPr="00116ACB">
              <w:t>βοθρίων</w:t>
            </w:r>
            <w:proofErr w:type="spellEnd"/>
            <w:r w:rsidRPr="00116ACB">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116ACB">
              <w:t>Biochips</w:t>
            </w:r>
            <w:proofErr w:type="spellEnd"/>
            <w:r w:rsidRPr="00116ACB">
              <w:t xml:space="preserve"> σε κάθε πεδίο), </w:t>
            </w:r>
            <w:proofErr w:type="spellStart"/>
            <w:r w:rsidRPr="00116ACB">
              <w:t>προσδεδεμένων</w:t>
            </w:r>
            <w:proofErr w:type="spellEnd"/>
            <w:r w:rsidRPr="00116ACB">
              <w:t xml:space="preserve"> με την πρωτοποριακή τεχνική </w:t>
            </w:r>
            <w:proofErr w:type="spellStart"/>
            <w:r w:rsidRPr="00116ACB">
              <w:t>Biochips</w:t>
            </w:r>
            <w:proofErr w:type="spellEnd"/>
            <w:r w:rsidRPr="00116ACB">
              <w:t xml:space="preserve">, θετικό και αρνητικό μάρτυρα έτοιμους προς χρήση, σύζευγμα </w:t>
            </w:r>
            <w:proofErr w:type="spellStart"/>
            <w:r w:rsidRPr="00116ACB">
              <w:t>IgG</w:t>
            </w:r>
            <w:proofErr w:type="spellEnd"/>
            <w:r w:rsidRPr="00116ACB">
              <w:t xml:space="preserve"> </w:t>
            </w:r>
            <w:proofErr w:type="spellStart"/>
            <w:r w:rsidRPr="00116ACB">
              <w:t>αντιανθρώπινης</w:t>
            </w:r>
            <w:proofErr w:type="spellEnd"/>
            <w:r w:rsidRPr="00116ACB">
              <w:t xml:space="preserve"> </w:t>
            </w:r>
            <w:proofErr w:type="spellStart"/>
            <w:r w:rsidRPr="00116ACB">
              <w:t>ανοσοσφαιρίνης</w:t>
            </w:r>
            <w:proofErr w:type="spellEnd"/>
            <w:r w:rsidRPr="00116ACB">
              <w:t xml:space="preserve"> με την φθορίζουσα χρωστική  </w:t>
            </w:r>
            <w:proofErr w:type="spellStart"/>
            <w:r w:rsidRPr="00116ACB">
              <w:t>Ισοθειοκυανική</w:t>
            </w:r>
            <w:proofErr w:type="spellEnd"/>
            <w:r w:rsidRPr="00116ACB">
              <w:t xml:space="preserve"> </w:t>
            </w:r>
            <w:proofErr w:type="spellStart"/>
            <w:r w:rsidRPr="00116ACB">
              <w:t>φλουορεσκεΐνη</w:t>
            </w:r>
            <w:proofErr w:type="spellEnd"/>
            <w:r w:rsidRPr="00116ACB">
              <w:t xml:space="preserve"> , ρυθμιστικό διάλυμα και μέσο στερέωσης.  Η πλήρης συσκευασία να φέρει σήμανση CE/IVD και να καλύπτει 50 ελέγχους.</w:t>
            </w:r>
          </w:p>
        </w:tc>
        <w:tc>
          <w:tcPr>
            <w:tcW w:w="363" w:type="pct"/>
            <w:tcBorders>
              <w:left w:val="single" w:sz="4" w:space="0" w:color="auto"/>
              <w:bottom w:val="single" w:sz="4" w:space="0" w:color="auto"/>
              <w:right w:val="single" w:sz="4" w:space="0" w:color="auto"/>
            </w:tcBorders>
          </w:tcPr>
          <w:p w:rsidR="00955192" w:rsidRPr="00F65748" w:rsidRDefault="00955192" w:rsidP="004F0715">
            <w:pPr>
              <w:pStyle w:val="NoSpacing"/>
              <w:jc w:val="both"/>
            </w:pPr>
          </w:p>
        </w:tc>
        <w:tc>
          <w:tcPr>
            <w:tcW w:w="362" w:type="pct"/>
            <w:tcBorders>
              <w:left w:val="single" w:sz="4" w:space="0" w:color="auto"/>
              <w:bottom w:val="single" w:sz="4" w:space="0" w:color="auto"/>
              <w:right w:val="single" w:sz="4" w:space="0" w:color="auto"/>
            </w:tcBorders>
          </w:tcPr>
          <w:p w:rsidR="00955192" w:rsidRPr="00F65748" w:rsidRDefault="00955192" w:rsidP="004F0715">
            <w:pPr>
              <w:pStyle w:val="NoSpacing"/>
              <w:jc w:val="both"/>
            </w:pPr>
          </w:p>
        </w:tc>
        <w:tc>
          <w:tcPr>
            <w:tcW w:w="772" w:type="pct"/>
            <w:tcBorders>
              <w:left w:val="single" w:sz="4" w:space="0" w:color="auto"/>
              <w:bottom w:val="single" w:sz="4" w:space="0" w:color="auto"/>
              <w:right w:val="single" w:sz="4" w:space="0" w:color="auto"/>
            </w:tcBorders>
          </w:tcPr>
          <w:p w:rsidR="00955192" w:rsidRPr="00F65748" w:rsidRDefault="00955192" w:rsidP="004F0715">
            <w:pPr>
              <w:pStyle w:val="NoSpacing"/>
              <w:jc w:val="both"/>
            </w:pPr>
          </w:p>
        </w:tc>
      </w:tr>
      <w:tr w:rsidR="00955192" w:rsidRPr="00FF790D" w:rsidTr="00CF5F0A">
        <w:trPr>
          <w:trHeight w:val="81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55192" w:rsidRPr="00955192" w:rsidRDefault="00116ACB" w:rsidP="004F0715">
            <w:pPr>
              <w:jc w:val="center"/>
              <w:rPr>
                <w:b/>
                <w:bCs/>
                <w:color w:val="000000"/>
              </w:rPr>
            </w:pPr>
            <w:r>
              <w:rPr>
                <w:b/>
                <w:bCs/>
                <w:color w:val="000000"/>
              </w:rPr>
              <w:t>41.2</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955192" w:rsidRPr="00FF790D" w:rsidRDefault="00116ACB" w:rsidP="004F0715">
            <w:pPr>
              <w:rPr>
                <w:shd w:val="clear" w:color="auto" w:fill="FFFFFF"/>
              </w:rPr>
            </w:pPr>
            <w:r w:rsidRPr="00116ACB">
              <w:rPr>
                <w:shd w:val="clear" w:color="auto" w:fill="FFFFFF"/>
              </w:rPr>
              <w:t xml:space="preserve">Αντιδραστήρια </w:t>
            </w:r>
            <w:proofErr w:type="spellStart"/>
            <w:r w:rsidRPr="00116ACB">
              <w:rPr>
                <w:shd w:val="clear" w:color="auto" w:fill="FFFFFF"/>
              </w:rPr>
              <w:t>ανοσοφθορισμού</w:t>
            </w:r>
            <w:proofErr w:type="spellEnd"/>
            <w:r w:rsidRPr="00116ACB">
              <w:rPr>
                <w:shd w:val="clear" w:color="auto" w:fill="FFFFFF"/>
              </w:rPr>
              <w:t xml:space="preserve"> για τον ειδικό προσδιορισμό </w:t>
            </w:r>
            <w:proofErr w:type="spellStart"/>
            <w:r w:rsidRPr="00116ACB">
              <w:rPr>
                <w:shd w:val="clear" w:color="auto" w:fill="FFFFFF"/>
              </w:rPr>
              <w:t>γλυκοπρωτεϊνης</w:t>
            </w:r>
            <w:proofErr w:type="spellEnd"/>
            <w:r w:rsidRPr="00116ACB">
              <w:rPr>
                <w:shd w:val="clear" w:color="auto" w:fill="FFFFFF"/>
              </w:rPr>
              <w:t xml:space="preserve"> της </w:t>
            </w:r>
            <w:proofErr w:type="spellStart"/>
            <w:r w:rsidRPr="00116ACB">
              <w:rPr>
                <w:shd w:val="clear" w:color="auto" w:fill="FFFFFF"/>
              </w:rPr>
              <w:t>ολιγοδεντροκυτταρικής</w:t>
            </w:r>
            <w:proofErr w:type="spellEnd"/>
            <w:r w:rsidRPr="00116ACB">
              <w:rPr>
                <w:shd w:val="clear" w:color="auto" w:fill="FFFFFF"/>
              </w:rPr>
              <w:t xml:space="preserve"> </w:t>
            </w:r>
            <w:proofErr w:type="spellStart"/>
            <w:r w:rsidRPr="00116ACB">
              <w:rPr>
                <w:shd w:val="clear" w:color="auto" w:fill="FFFFFF"/>
              </w:rPr>
              <w:t>μυελίνης</w:t>
            </w:r>
            <w:proofErr w:type="spellEnd"/>
            <w:r w:rsidRPr="00116ACB">
              <w:rPr>
                <w:shd w:val="clear" w:color="auto" w:fill="FFFFFF"/>
              </w:rPr>
              <w:t xml:space="preserve"> (MOG) αντισωμάτων σε ανθρώπινο ορό ή πλάσμα ή ΕΝΥ.  Η πλήρης συσκευασία να περιέχει πλακίδια (5 θέσεων /</w:t>
            </w:r>
            <w:proofErr w:type="spellStart"/>
            <w:r w:rsidRPr="00116ACB">
              <w:rPr>
                <w:shd w:val="clear" w:color="auto" w:fill="FFFFFF"/>
              </w:rPr>
              <w:t>βοθρίων</w:t>
            </w:r>
            <w:proofErr w:type="spellEnd"/>
            <w:r w:rsidRPr="00116ACB">
              <w:rPr>
                <w:shd w:val="clear" w:color="auto" w:fill="FFFFFF"/>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116ACB">
              <w:rPr>
                <w:shd w:val="clear" w:color="auto" w:fill="FFFFFF"/>
              </w:rPr>
              <w:t>Biochips</w:t>
            </w:r>
            <w:proofErr w:type="spellEnd"/>
            <w:r w:rsidRPr="00116ACB">
              <w:rPr>
                <w:shd w:val="clear" w:color="auto" w:fill="FFFFFF"/>
              </w:rPr>
              <w:t xml:space="preserve"> σε κάθε πεδίο), </w:t>
            </w:r>
            <w:proofErr w:type="spellStart"/>
            <w:r w:rsidRPr="00116ACB">
              <w:rPr>
                <w:shd w:val="clear" w:color="auto" w:fill="FFFFFF"/>
              </w:rPr>
              <w:t>προσδεδεμένων</w:t>
            </w:r>
            <w:proofErr w:type="spellEnd"/>
            <w:r w:rsidRPr="00116ACB">
              <w:rPr>
                <w:shd w:val="clear" w:color="auto" w:fill="FFFFFF"/>
              </w:rPr>
              <w:t xml:space="preserve"> με την πρωτοποριακή τεχνική </w:t>
            </w:r>
            <w:proofErr w:type="spellStart"/>
            <w:r w:rsidRPr="00116ACB">
              <w:rPr>
                <w:shd w:val="clear" w:color="auto" w:fill="FFFFFF"/>
              </w:rPr>
              <w:t>Biochips</w:t>
            </w:r>
            <w:proofErr w:type="spellEnd"/>
            <w:r w:rsidRPr="00116ACB">
              <w:rPr>
                <w:shd w:val="clear" w:color="auto" w:fill="FFFFFF"/>
              </w:rPr>
              <w:t xml:space="preserve">, θετικό και αρνητικό μάρτυρα, </w:t>
            </w:r>
            <w:r w:rsidRPr="00116ACB">
              <w:rPr>
                <w:shd w:val="clear" w:color="auto" w:fill="FFFFFF"/>
              </w:rPr>
              <w:lastRenderedPageBreak/>
              <w:t xml:space="preserve">συζευγμένο ένζυμο, καλυπτικό μέσο, πλυστικό διάλυμα και </w:t>
            </w:r>
            <w:proofErr w:type="spellStart"/>
            <w:r w:rsidRPr="00116ACB">
              <w:rPr>
                <w:shd w:val="clear" w:color="auto" w:fill="FFFFFF"/>
              </w:rPr>
              <w:t>καλυπτρίδες</w:t>
            </w:r>
            <w:proofErr w:type="spellEnd"/>
            <w:r w:rsidRPr="00116ACB">
              <w:rPr>
                <w:shd w:val="clear" w:color="auto" w:fill="FFFFFF"/>
              </w:rPr>
              <w:t>.  Η πλήρης συσκευασία να φέρει σήμανση CE/IVD και να καλύπτει 50 ελέγχους.</w:t>
            </w:r>
          </w:p>
        </w:tc>
        <w:tc>
          <w:tcPr>
            <w:tcW w:w="363" w:type="pct"/>
            <w:tcBorders>
              <w:top w:val="single" w:sz="4" w:space="0" w:color="auto"/>
              <w:left w:val="nil"/>
              <w:bottom w:val="single" w:sz="4" w:space="0" w:color="auto"/>
              <w:right w:val="single" w:sz="4" w:space="0" w:color="auto"/>
            </w:tcBorders>
            <w:shd w:val="clear" w:color="auto" w:fill="FFFFFF"/>
          </w:tcPr>
          <w:p w:rsidR="00955192" w:rsidRPr="00FF790D" w:rsidRDefault="00955192" w:rsidP="004F0715">
            <w:pPr>
              <w:rPr>
                <w:shd w:val="clear" w:color="auto" w:fill="FFFFFF"/>
              </w:rPr>
            </w:pPr>
          </w:p>
        </w:tc>
        <w:tc>
          <w:tcPr>
            <w:tcW w:w="362" w:type="pct"/>
            <w:tcBorders>
              <w:top w:val="single" w:sz="4" w:space="0" w:color="auto"/>
              <w:left w:val="nil"/>
              <w:bottom w:val="single" w:sz="4" w:space="0" w:color="auto"/>
              <w:right w:val="single" w:sz="4" w:space="0" w:color="auto"/>
            </w:tcBorders>
            <w:shd w:val="clear" w:color="auto" w:fill="FFFFFF"/>
          </w:tcPr>
          <w:p w:rsidR="00955192" w:rsidRPr="00FF790D" w:rsidRDefault="00955192" w:rsidP="004F0715">
            <w:pPr>
              <w:rPr>
                <w:shd w:val="clear" w:color="auto" w:fill="FFFFFF"/>
              </w:rPr>
            </w:pPr>
          </w:p>
        </w:tc>
        <w:tc>
          <w:tcPr>
            <w:tcW w:w="772" w:type="pct"/>
            <w:tcBorders>
              <w:top w:val="single" w:sz="4" w:space="0" w:color="auto"/>
              <w:left w:val="nil"/>
              <w:bottom w:val="single" w:sz="4" w:space="0" w:color="auto"/>
              <w:right w:val="single" w:sz="4" w:space="0" w:color="auto"/>
            </w:tcBorders>
            <w:shd w:val="clear" w:color="auto" w:fill="FFFFFF"/>
          </w:tcPr>
          <w:p w:rsidR="00955192" w:rsidRPr="00FF790D" w:rsidRDefault="00955192" w:rsidP="004F0715">
            <w:pPr>
              <w:rPr>
                <w:shd w:val="clear" w:color="auto" w:fill="FFFFFF"/>
              </w:rPr>
            </w:pPr>
          </w:p>
        </w:tc>
      </w:tr>
      <w:tr w:rsidR="0098733A" w:rsidRPr="00FF790D"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lastRenderedPageBreak/>
              <w:t>41.3</w:t>
            </w:r>
          </w:p>
        </w:tc>
        <w:tc>
          <w:tcPr>
            <w:tcW w:w="3132" w:type="pct"/>
            <w:shd w:val="clear" w:color="000000" w:fill="FFFFFF"/>
          </w:tcPr>
          <w:p w:rsidR="00955192" w:rsidRPr="00FF790D" w:rsidRDefault="00116ACB" w:rsidP="004F0715">
            <w:pPr>
              <w:rPr>
                <w:highlight w:val="yellow"/>
              </w:rPr>
            </w:pPr>
            <w:r w:rsidRPr="00116ACB">
              <w:t xml:space="preserve">Δοκιμασία έμμεσου </w:t>
            </w:r>
            <w:proofErr w:type="spellStart"/>
            <w:r w:rsidRPr="00116ACB">
              <w:t>ανοσοφθορισμού</w:t>
            </w:r>
            <w:proofErr w:type="spellEnd"/>
            <w:r w:rsidRPr="00116ACB">
              <w:t xml:space="preserve"> για τον ταυτόχρονο προσδιορισμό </w:t>
            </w:r>
            <w:proofErr w:type="spellStart"/>
            <w:r w:rsidRPr="00116ACB">
              <w:t>αυτοαντισωμάτων</w:t>
            </w:r>
            <w:proofErr w:type="spellEnd"/>
            <w:r w:rsidRPr="00116ACB">
              <w:t xml:space="preserve"> </w:t>
            </w:r>
            <w:proofErr w:type="spellStart"/>
            <w:r w:rsidRPr="00116ACB">
              <w:t>ΙgG</w:t>
            </w:r>
            <w:proofErr w:type="spellEnd"/>
            <w:r w:rsidRPr="00116ACB">
              <w:t xml:space="preserve"> έναντι της </w:t>
            </w:r>
            <w:proofErr w:type="spellStart"/>
            <w:r w:rsidRPr="00116ACB">
              <w:t>Yδατοπορίνης</w:t>
            </w:r>
            <w:proofErr w:type="spellEnd"/>
            <w:r w:rsidRPr="00116ACB">
              <w:t xml:space="preserve"> 4 (</w:t>
            </w:r>
            <w:proofErr w:type="spellStart"/>
            <w:r w:rsidRPr="00116ACB">
              <w:t>Aquaporin</w:t>
            </w:r>
            <w:proofErr w:type="spellEnd"/>
            <w:r w:rsidRPr="00116ACB">
              <w:t xml:space="preserve"> 4) και της </w:t>
            </w:r>
            <w:proofErr w:type="spellStart"/>
            <w:r w:rsidRPr="00116ACB">
              <w:t>γλυκοπρωτεϊνης</w:t>
            </w:r>
            <w:proofErr w:type="spellEnd"/>
            <w:r w:rsidRPr="00116ACB">
              <w:t xml:space="preserve"> της </w:t>
            </w:r>
            <w:proofErr w:type="spellStart"/>
            <w:r w:rsidRPr="00116ACB">
              <w:t>ολιγοδεντροκυτταρικής</w:t>
            </w:r>
            <w:proofErr w:type="spellEnd"/>
            <w:r w:rsidRPr="00116ACB">
              <w:t xml:space="preserve"> </w:t>
            </w:r>
            <w:proofErr w:type="spellStart"/>
            <w:r w:rsidRPr="00116ACB">
              <w:t>μυελίνης</w:t>
            </w:r>
            <w:proofErr w:type="spellEnd"/>
            <w:r w:rsidRPr="00116ACB">
              <w:t xml:space="preserve"> (MOG), σε ανθρώπινο ορό ή πλάσμα ή ΕΝΥ.  Η πλήρης συσκευασία να περιέχει πλακίδια (5 θέσεων/</w:t>
            </w:r>
            <w:proofErr w:type="spellStart"/>
            <w:r w:rsidRPr="00116ACB">
              <w:t>βοθρίων</w:t>
            </w:r>
            <w:proofErr w:type="spellEnd"/>
            <w:r w:rsidRPr="00116ACB">
              <w:t xml:space="preserve">) που θα φέρουν συνδυασμό 3 υποστρωμάτων (γονιδιακά εμβολιασμένων με τα δύο αντιγόνα και μη εμβολιασμένων κυττάρων EU 90) ανά δείγμα (3 </w:t>
            </w:r>
            <w:proofErr w:type="spellStart"/>
            <w:r w:rsidRPr="00116ACB">
              <w:t>Biochips</w:t>
            </w:r>
            <w:proofErr w:type="spellEnd"/>
            <w:r w:rsidRPr="00116ACB">
              <w:t xml:space="preserve"> σε κάθε πεδίο), </w:t>
            </w:r>
            <w:proofErr w:type="spellStart"/>
            <w:r w:rsidRPr="00116ACB">
              <w:t>προσδεδεμένων</w:t>
            </w:r>
            <w:proofErr w:type="spellEnd"/>
            <w:r w:rsidRPr="00116ACB">
              <w:t xml:space="preserve"> με την πρωτοποριακή τεχνική </w:t>
            </w:r>
            <w:proofErr w:type="spellStart"/>
            <w:r w:rsidRPr="00116ACB">
              <w:t>Biochips</w:t>
            </w:r>
            <w:proofErr w:type="spellEnd"/>
            <w:r w:rsidRPr="00116ACB">
              <w:t xml:space="preserve">, θετικό και αρνητικό μάρτυρα, συζευγμένο ένζυμο, καλυπτικό μέσο, πλυστικό διάλυμα και </w:t>
            </w:r>
            <w:proofErr w:type="spellStart"/>
            <w:r w:rsidRPr="00116ACB">
              <w:t>καλυπτρίδες</w:t>
            </w:r>
            <w:proofErr w:type="spellEnd"/>
            <w:r w:rsidRPr="00116ACB">
              <w:t>.  Η πλήρης συσκευασία να φέρει σήμανση CE/IVD και να καλύπτει 50 ελέγχους.</w:t>
            </w:r>
          </w:p>
        </w:tc>
        <w:tc>
          <w:tcPr>
            <w:tcW w:w="363" w:type="pct"/>
            <w:shd w:val="clear" w:color="000000" w:fill="FFFFFF"/>
          </w:tcPr>
          <w:p w:rsidR="00955192" w:rsidRPr="00FF790D" w:rsidRDefault="00955192" w:rsidP="004F0715">
            <w:pPr>
              <w:rPr>
                <w:lang w:eastAsia="en-US"/>
              </w:rPr>
            </w:pPr>
          </w:p>
        </w:tc>
        <w:tc>
          <w:tcPr>
            <w:tcW w:w="362" w:type="pct"/>
            <w:shd w:val="clear" w:color="000000" w:fill="FFFFFF"/>
          </w:tcPr>
          <w:p w:rsidR="00955192" w:rsidRPr="00FF790D" w:rsidRDefault="00955192" w:rsidP="004F0715">
            <w:pPr>
              <w:rPr>
                <w:lang w:eastAsia="en-US"/>
              </w:rPr>
            </w:pPr>
          </w:p>
        </w:tc>
        <w:tc>
          <w:tcPr>
            <w:tcW w:w="772" w:type="pct"/>
            <w:shd w:val="clear" w:color="000000" w:fill="FFFFFF"/>
          </w:tcPr>
          <w:p w:rsidR="00955192" w:rsidRPr="00FF790D" w:rsidRDefault="00955192" w:rsidP="004F0715">
            <w:pPr>
              <w:rPr>
                <w:lang w:eastAsia="en-US"/>
              </w:rPr>
            </w:pPr>
          </w:p>
        </w:tc>
      </w:tr>
      <w:tr w:rsidR="0098733A" w:rsidRPr="005516CC" w:rsidTr="00CF5F0A">
        <w:trPr>
          <w:trHeight w:val="2533"/>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t>41.4</w:t>
            </w:r>
          </w:p>
        </w:tc>
        <w:tc>
          <w:tcPr>
            <w:tcW w:w="3132" w:type="pct"/>
            <w:shd w:val="clear" w:color="000000" w:fill="FFFFFF"/>
            <w:vAlign w:val="center"/>
          </w:tcPr>
          <w:p w:rsidR="00955192" w:rsidRPr="00E103A6" w:rsidRDefault="00116ACB" w:rsidP="004F0715">
            <w:pPr>
              <w:spacing w:after="240"/>
              <w:rPr>
                <w:lang w:eastAsia="en-US"/>
              </w:rPr>
            </w:pPr>
            <w:r w:rsidRPr="00116ACB">
              <w:rPr>
                <w:lang w:eastAsia="en-US"/>
              </w:rPr>
              <w:t xml:space="preserve">Δοκιμασία έμμεσου </w:t>
            </w:r>
            <w:proofErr w:type="spellStart"/>
            <w:r w:rsidRPr="00116ACB">
              <w:rPr>
                <w:lang w:eastAsia="en-US"/>
              </w:rPr>
              <w:t>ανοσοφθορισμού</w:t>
            </w:r>
            <w:proofErr w:type="spellEnd"/>
            <w:r w:rsidRPr="00116ACB">
              <w:rPr>
                <w:lang w:eastAsia="en-US"/>
              </w:rPr>
              <w:t xml:space="preserve"> για τον ταυτόχρονο προσδιορισμό </w:t>
            </w:r>
            <w:proofErr w:type="spellStart"/>
            <w:r w:rsidRPr="00116ACB">
              <w:rPr>
                <w:lang w:eastAsia="en-US"/>
              </w:rPr>
              <w:t>IgG</w:t>
            </w:r>
            <w:proofErr w:type="spellEnd"/>
            <w:r w:rsidRPr="00116ACB">
              <w:rPr>
                <w:lang w:eastAsia="en-US"/>
              </w:rPr>
              <w:t xml:space="preserve"> αντισωμάτων έναντι καρδιακών &amp; σκελετικών μυών, σε ανθρώπινο ορό ή πλάσμα.  Η πλήρης συσκευασία να περιέχει πλακίδια που θα φέρουν συνδυασμό υποστρωμάτων (2 διακριτές κηλίδες στο ίδιο πεδίο) καρδιακού μυός και μυϊκού </w:t>
            </w:r>
            <w:proofErr w:type="spellStart"/>
            <w:r w:rsidRPr="00116ACB">
              <w:rPr>
                <w:lang w:eastAsia="en-US"/>
              </w:rPr>
              <w:t>iliopsoas</w:t>
            </w:r>
            <w:proofErr w:type="spellEnd"/>
            <w:r w:rsidRPr="00116ACB">
              <w:rPr>
                <w:lang w:eastAsia="en-US"/>
              </w:rPr>
              <w:t xml:space="preserve"> πιθήκου, θετικό και αρνητικό μάρτυρα, συζευγμένο ένζυμο, καλυπτικό μέσο, πλυστικό διάλυμα και </w:t>
            </w:r>
            <w:proofErr w:type="spellStart"/>
            <w:r w:rsidRPr="00116ACB">
              <w:rPr>
                <w:lang w:eastAsia="en-US"/>
              </w:rPr>
              <w:t>καλυπτρίδες</w:t>
            </w:r>
            <w:proofErr w:type="spellEnd"/>
            <w:r w:rsidRPr="00116ACB">
              <w:rPr>
                <w:lang w:eastAsia="en-US"/>
              </w:rPr>
              <w:t>.  Η πλήρης συσκευασία να φέρει σήμανση CE/IVD και να περιέχει 50 ελέγχους.</w:t>
            </w:r>
          </w:p>
        </w:tc>
        <w:tc>
          <w:tcPr>
            <w:tcW w:w="363" w:type="pct"/>
            <w:shd w:val="clear" w:color="000000" w:fill="FFFFFF"/>
          </w:tcPr>
          <w:p w:rsidR="00955192" w:rsidRPr="00FF790D" w:rsidRDefault="00955192" w:rsidP="004F0715">
            <w:pPr>
              <w:spacing w:after="240"/>
              <w:rPr>
                <w:lang w:eastAsia="en-US"/>
              </w:rPr>
            </w:pPr>
          </w:p>
        </w:tc>
        <w:tc>
          <w:tcPr>
            <w:tcW w:w="362" w:type="pct"/>
            <w:shd w:val="clear" w:color="000000" w:fill="FFFFFF"/>
          </w:tcPr>
          <w:p w:rsidR="00955192" w:rsidRPr="00FF790D" w:rsidRDefault="00955192" w:rsidP="004F0715">
            <w:pPr>
              <w:spacing w:after="240"/>
              <w:rPr>
                <w:lang w:eastAsia="en-US"/>
              </w:rPr>
            </w:pPr>
          </w:p>
        </w:tc>
        <w:tc>
          <w:tcPr>
            <w:tcW w:w="772" w:type="pct"/>
            <w:shd w:val="clear" w:color="000000" w:fill="FFFFFF"/>
          </w:tcPr>
          <w:p w:rsidR="00955192" w:rsidRPr="00FF790D" w:rsidRDefault="00955192" w:rsidP="004F0715">
            <w:pPr>
              <w:spacing w:after="240"/>
              <w:rPr>
                <w:lang w:eastAsia="en-US"/>
              </w:rPr>
            </w:pPr>
          </w:p>
        </w:tc>
      </w:tr>
      <w:tr w:rsidR="0098733A" w:rsidRPr="00F73DA3"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t>41.5</w:t>
            </w:r>
          </w:p>
        </w:tc>
        <w:tc>
          <w:tcPr>
            <w:tcW w:w="3132" w:type="pct"/>
          </w:tcPr>
          <w:p w:rsidR="00955192" w:rsidRPr="00F73DA3" w:rsidRDefault="00116ACB" w:rsidP="004F0715">
            <w:r w:rsidRPr="00116ACB">
              <w:t xml:space="preserve">Δοκιμασία έμμεσου </w:t>
            </w:r>
            <w:proofErr w:type="spellStart"/>
            <w:r w:rsidRPr="00116ACB">
              <w:t>ανοσοφθορισμού</w:t>
            </w:r>
            <w:proofErr w:type="spellEnd"/>
            <w:r w:rsidRPr="00116ACB">
              <w:t xml:space="preserve"> για in </w:t>
            </w:r>
            <w:proofErr w:type="spellStart"/>
            <w:r w:rsidRPr="00116ACB">
              <w:t>vitro</w:t>
            </w:r>
            <w:proofErr w:type="spellEnd"/>
            <w:r w:rsidRPr="00116ACB">
              <w:t xml:space="preserve"> προσδιορισμό </w:t>
            </w:r>
            <w:proofErr w:type="spellStart"/>
            <w:r w:rsidRPr="00116ACB">
              <w:t>αυτοαντισωμάτων</w:t>
            </w:r>
            <w:proofErr w:type="spellEnd"/>
            <w:r w:rsidRPr="00116ACB">
              <w:t xml:space="preserve"> </w:t>
            </w:r>
            <w:proofErr w:type="spellStart"/>
            <w:r w:rsidRPr="00116ACB">
              <w:t>IgΑGΜ</w:t>
            </w:r>
            <w:proofErr w:type="spellEnd"/>
            <w:r w:rsidRPr="00116ACB">
              <w:t xml:space="preserve"> έναντι των αντιγόνων των </w:t>
            </w:r>
            <w:proofErr w:type="spellStart"/>
            <w:r w:rsidRPr="00116ACB">
              <w:t>εμμύελων</w:t>
            </w:r>
            <w:proofErr w:type="spellEnd"/>
            <w:r w:rsidRPr="00116ACB">
              <w:t xml:space="preserve"> νεύρων σε ανθρώπινο ορό ή πλάσμα. Η πλήρης συσκευασία να περιέχει πλακίδια που φέρουν υπόστρωμα νεύρων πιθήκου (</w:t>
            </w:r>
            <w:proofErr w:type="spellStart"/>
            <w:r w:rsidRPr="00116ACB">
              <w:t>nervus</w:t>
            </w:r>
            <w:proofErr w:type="spellEnd"/>
            <w:r w:rsidRPr="00116ACB">
              <w:t xml:space="preserve"> </w:t>
            </w:r>
            <w:proofErr w:type="spellStart"/>
            <w:r w:rsidRPr="00116ACB">
              <w:t>suralis</w:t>
            </w:r>
            <w:proofErr w:type="spellEnd"/>
            <w:r w:rsidRPr="00116ACB">
              <w:t xml:space="preserve">) και να είναι σταθερά </w:t>
            </w:r>
            <w:proofErr w:type="spellStart"/>
            <w:r w:rsidRPr="00116ACB">
              <w:t>προσδεδεμένο</w:t>
            </w:r>
            <w:proofErr w:type="spellEnd"/>
            <w:r w:rsidRPr="00116ACB">
              <w:t xml:space="preserve"> με ειδική χημική κατεργασία της επιφάνειας του φορέα, μέσω τεχνικής με </w:t>
            </w:r>
            <w:proofErr w:type="spellStart"/>
            <w:r w:rsidRPr="00116ACB">
              <w:t>Biochips</w:t>
            </w:r>
            <w:proofErr w:type="spellEnd"/>
            <w:r w:rsidRPr="00116ACB">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116ACB">
              <w:t>καλυπτρίδες</w:t>
            </w:r>
            <w:proofErr w:type="spellEnd"/>
            <w:r w:rsidRPr="00116ACB">
              <w:t>). Η όλη διαδικασία να ολοκληρώνεται σε σύντομο χρόνο. Συσκευασία των 50 ελέγχων</w:t>
            </w:r>
          </w:p>
        </w:tc>
        <w:tc>
          <w:tcPr>
            <w:tcW w:w="363" w:type="pct"/>
          </w:tcPr>
          <w:p w:rsidR="00955192" w:rsidRPr="003F26EC" w:rsidRDefault="00955192" w:rsidP="004F0715">
            <w:pPr>
              <w:rPr>
                <w:color w:val="000000"/>
              </w:rPr>
            </w:pPr>
          </w:p>
        </w:tc>
        <w:tc>
          <w:tcPr>
            <w:tcW w:w="362" w:type="pct"/>
          </w:tcPr>
          <w:p w:rsidR="00955192" w:rsidRPr="003F26EC" w:rsidRDefault="00955192" w:rsidP="004F0715">
            <w:pPr>
              <w:rPr>
                <w:color w:val="000000"/>
              </w:rPr>
            </w:pPr>
          </w:p>
        </w:tc>
        <w:tc>
          <w:tcPr>
            <w:tcW w:w="772" w:type="pct"/>
          </w:tcPr>
          <w:p w:rsidR="00955192" w:rsidRPr="003F26EC" w:rsidRDefault="00955192" w:rsidP="004F0715">
            <w:pPr>
              <w:rPr>
                <w:color w:val="000000"/>
              </w:rPr>
            </w:pPr>
          </w:p>
        </w:tc>
      </w:tr>
      <w:tr w:rsidR="0098733A" w:rsidRPr="00F73DA3"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t>41.6</w:t>
            </w:r>
          </w:p>
        </w:tc>
        <w:tc>
          <w:tcPr>
            <w:tcW w:w="3132" w:type="pct"/>
          </w:tcPr>
          <w:p w:rsidR="00955192" w:rsidRPr="00F73DA3" w:rsidRDefault="00116ACB" w:rsidP="004F0715">
            <w:pPr>
              <w:rPr>
                <w:highlight w:val="yellow"/>
              </w:rPr>
            </w:pPr>
            <w:r w:rsidRPr="00116ACB">
              <w:t xml:space="preserve">Δοκιμασία έμμεσου </w:t>
            </w:r>
            <w:proofErr w:type="spellStart"/>
            <w:r w:rsidRPr="00116ACB">
              <w:t>ανοσοφθορισμού</w:t>
            </w:r>
            <w:proofErr w:type="spellEnd"/>
            <w:r w:rsidRPr="00116ACB">
              <w:t xml:space="preserve"> για τον ταυτόχρονο προσδιορισμό </w:t>
            </w:r>
            <w:proofErr w:type="spellStart"/>
            <w:r w:rsidRPr="00116ACB">
              <w:t>IgΑGΜ</w:t>
            </w:r>
            <w:proofErr w:type="spellEnd"/>
            <w:r w:rsidRPr="00116ACB">
              <w:t xml:space="preserve"> </w:t>
            </w:r>
            <w:proofErr w:type="spellStart"/>
            <w:r w:rsidRPr="00116ACB">
              <w:t>αυτοαντισωμάτων</w:t>
            </w:r>
            <w:proofErr w:type="spellEnd"/>
            <w:r w:rsidRPr="00116ACB">
              <w:t xml:space="preserve"> έναντι των αντιγόνων των </w:t>
            </w:r>
            <w:proofErr w:type="spellStart"/>
            <w:r w:rsidRPr="00116ACB">
              <w:t>εμμύελων</w:t>
            </w:r>
            <w:proofErr w:type="spellEnd"/>
            <w:r w:rsidRPr="00116ACB">
              <w:t xml:space="preserve"> και </w:t>
            </w:r>
            <w:proofErr w:type="spellStart"/>
            <w:r w:rsidRPr="00116ACB">
              <w:t>αμύελων</w:t>
            </w:r>
            <w:proofErr w:type="spellEnd"/>
            <w:r w:rsidRPr="00116ACB">
              <w:t xml:space="preserve"> νεύρων, σε ανθρώπινο ορό ή πλάσμα ή ΕΝΥ.  Η πλήρης συσκευασία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w:t>
            </w:r>
            <w:r w:rsidRPr="00116ACB">
              <w:lastRenderedPageBreak/>
              <w:t xml:space="preserve">στερεωτικό μέσο, πλυστικό διάλυμα και </w:t>
            </w:r>
            <w:proofErr w:type="spellStart"/>
            <w:r w:rsidRPr="00116ACB">
              <w:t>καλυπτρίδες</w:t>
            </w:r>
            <w:proofErr w:type="spellEnd"/>
            <w:r w:rsidRPr="00116ACB">
              <w:t>). Η όλη διαδικασία να ολοκληρώνεται σε σύντομο χρόνο. Συσκευασία των 50  ελέγχων</w:t>
            </w:r>
          </w:p>
        </w:tc>
        <w:tc>
          <w:tcPr>
            <w:tcW w:w="363" w:type="pct"/>
          </w:tcPr>
          <w:p w:rsidR="00955192" w:rsidRPr="003F26EC" w:rsidRDefault="00955192" w:rsidP="004F0715">
            <w:pPr>
              <w:rPr>
                <w:color w:val="000000"/>
              </w:rPr>
            </w:pPr>
          </w:p>
        </w:tc>
        <w:tc>
          <w:tcPr>
            <w:tcW w:w="362" w:type="pct"/>
          </w:tcPr>
          <w:p w:rsidR="00955192" w:rsidRPr="003F26EC" w:rsidRDefault="00955192" w:rsidP="004F0715">
            <w:pPr>
              <w:rPr>
                <w:color w:val="000000"/>
              </w:rPr>
            </w:pPr>
          </w:p>
        </w:tc>
        <w:tc>
          <w:tcPr>
            <w:tcW w:w="772" w:type="pct"/>
          </w:tcPr>
          <w:p w:rsidR="00955192" w:rsidRPr="003F26EC" w:rsidRDefault="00955192" w:rsidP="004F0715">
            <w:pPr>
              <w:rPr>
                <w:color w:val="000000"/>
              </w:rPr>
            </w:pPr>
          </w:p>
        </w:tc>
      </w:tr>
      <w:tr w:rsidR="0098733A" w:rsidRPr="007A17A6"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lastRenderedPageBreak/>
              <w:t>41.7</w:t>
            </w:r>
          </w:p>
        </w:tc>
        <w:tc>
          <w:tcPr>
            <w:tcW w:w="3132" w:type="pct"/>
            <w:shd w:val="clear" w:color="000000" w:fill="FFFFFF"/>
          </w:tcPr>
          <w:p w:rsidR="00955192" w:rsidRPr="00955192" w:rsidRDefault="00116ACB" w:rsidP="004F0715">
            <w:pPr>
              <w:rPr>
                <w:highlight w:val="yellow"/>
              </w:rPr>
            </w:pPr>
            <w:r w:rsidRPr="00116ACB">
              <w:t xml:space="preserve">Δοκιμασία έμμεσου </w:t>
            </w:r>
            <w:proofErr w:type="spellStart"/>
            <w:r w:rsidRPr="00116ACB">
              <w:t>ανοσοφθορισμού</w:t>
            </w:r>
            <w:proofErr w:type="spellEnd"/>
            <w:r w:rsidRPr="00116ACB">
              <w:t xml:space="preserve"> για in </w:t>
            </w:r>
            <w:proofErr w:type="spellStart"/>
            <w:r w:rsidRPr="00116ACB">
              <w:t>vitro</w:t>
            </w:r>
            <w:proofErr w:type="spellEnd"/>
            <w:r w:rsidRPr="00116ACB">
              <w:t xml:space="preserve"> προσδιορισμό </w:t>
            </w:r>
            <w:proofErr w:type="spellStart"/>
            <w:r w:rsidRPr="00116ACB">
              <w:t>αυτοαντισωμάτων</w:t>
            </w:r>
            <w:proofErr w:type="spellEnd"/>
            <w:r w:rsidRPr="00116ACB">
              <w:t xml:space="preserve"> </w:t>
            </w:r>
            <w:proofErr w:type="spellStart"/>
            <w:r w:rsidRPr="00116ACB">
              <w:t>ΙgG</w:t>
            </w:r>
            <w:proofErr w:type="spellEnd"/>
            <w:r w:rsidRPr="00116ACB">
              <w:t xml:space="preserve"> έναντι του υποδοχέα του </w:t>
            </w:r>
            <w:proofErr w:type="spellStart"/>
            <w:r w:rsidRPr="00116ACB">
              <w:t>γλουταμινικού</w:t>
            </w:r>
            <w:proofErr w:type="spellEnd"/>
            <w:r w:rsidRPr="00116ACB">
              <w:t xml:space="preserve"> </w:t>
            </w:r>
            <w:proofErr w:type="spellStart"/>
            <w:r w:rsidRPr="00116ACB">
              <w:t>οξέως</w:t>
            </w:r>
            <w:proofErr w:type="spellEnd"/>
            <w:r w:rsidRPr="00116ACB">
              <w:t xml:space="preserve"> (τύπου NMDA), σε ανθρώπινο ορό, ΕΝΥ ή πλάσμα. Η πλήρης συσκευασία να περιέχει πλακίδια που θα φέρουν συνδυασμό υποστρωμάτων (2 κηλίδες στο ίδιο πεδίο, </w:t>
            </w:r>
            <w:proofErr w:type="spellStart"/>
            <w:r w:rsidRPr="00116ACB">
              <w:t>διαμολυσμένων</w:t>
            </w:r>
            <w:proofErr w:type="spellEnd"/>
            <w:r w:rsidRPr="00116ACB">
              <w:t xml:space="preserve"> κυττάρων, με έλεγχο </w:t>
            </w:r>
            <w:proofErr w:type="spellStart"/>
            <w:r w:rsidRPr="00116ACB">
              <w:t>διαμόλυνσης</w:t>
            </w:r>
            <w:proofErr w:type="spellEnd"/>
            <w:r w:rsidRPr="00116ACB">
              <w:t xml:space="preserve">) και να είναι σταθερά </w:t>
            </w:r>
            <w:proofErr w:type="spellStart"/>
            <w:r w:rsidRPr="00116ACB">
              <w:t>προσδεδεμένα</w:t>
            </w:r>
            <w:proofErr w:type="spellEnd"/>
            <w:r w:rsidRPr="00116ACB">
              <w:t xml:space="preserve"> με ειδική χημική κατεργασία της επιφάνειας του φορέα, μέσω τεχνικής με </w:t>
            </w:r>
            <w:proofErr w:type="spellStart"/>
            <w:r w:rsidRPr="00116ACB">
              <w:t>Biochips</w:t>
            </w:r>
            <w:proofErr w:type="spellEnd"/>
            <w:r w:rsidRPr="00116ACB">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116ACB">
              <w:t>καλυπτρίδες</w:t>
            </w:r>
            <w:proofErr w:type="spellEnd"/>
            <w:r w:rsidRPr="00116ACB">
              <w:t>). Η όλη διαδικασία να ολοκληρώνεται σε σύντομο χρόνο. Συσκευασία των 50 ελέγχων</w:t>
            </w:r>
          </w:p>
        </w:tc>
        <w:tc>
          <w:tcPr>
            <w:tcW w:w="363" w:type="pct"/>
            <w:shd w:val="clear" w:color="000000" w:fill="FFFFFF"/>
          </w:tcPr>
          <w:p w:rsidR="00955192" w:rsidRPr="00FF790D" w:rsidRDefault="00955192" w:rsidP="004F0715">
            <w:pPr>
              <w:rPr>
                <w:lang w:eastAsia="en-US"/>
              </w:rPr>
            </w:pPr>
          </w:p>
        </w:tc>
        <w:tc>
          <w:tcPr>
            <w:tcW w:w="362" w:type="pct"/>
            <w:shd w:val="clear" w:color="000000" w:fill="FFFFFF"/>
          </w:tcPr>
          <w:p w:rsidR="00955192" w:rsidRPr="00FF790D" w:rsidRDefault="00955192" w:rsidP="004F0715">
            <w:pPr>
              <w:rPr>
                <w:lang w:eastAsia="en-US"/>
              </w:rPr>
            </w:pPr>
          </w:p>
        </w:tc>
        <w:tc>
          <w:tcPr>
            <w:tcW w:w="772" w:type="pct"/>
            <w:shd w:val="clear" w:color="000000" w:fill="FFFFFF"/>
          </w:tcPr>
          <w:p w:rsidR="00955192" w:rsidRPr="00FF790D" w:rsidRDefault="00955192" w:rsidP="004F0715">
            <w:pPr>
              <w:rPr>
                <w:lang w:eastAsia="en-US"/>
              </w:rPr>
            </w:pPr>
          </w:p>
        </w:tc>
      </w:tr>
      <w:tr w:rsidR="0098733A" w:rsidRPr="007A17A6" w:rsidTr="00CF5F0A">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116ACB" w:rsidP="004F0715">
            <w:pPr>
              <w:jc w:val="center"/>
              <w:rPr>
                <w:b/>
                <w:bCs/>
                <w:color w:val="000000"/>
              </w:rPr>
            </w:pPr>
            <w:r>
              <w:rPr>
                <w:b/>
                <w:bCs/>
                <w:color w:val="000000"/>
              </w:rPr>
              <w:t>41.8</w:t>
            </w:r>
          </w:p>
        </w:tc>
        <w:tc>
          <w:tcPr>
            <w:tcW w:w="3132" w:type="pct"/>
            <w:shd w:val="clear" w:color="000000" w:fill="FFFFFF"/>
            <w:vAlign w:val="center"/>
          </w:tcPr>
          <w:p w:rsidR="00955192" w:rsidRPr="00E103A6" w:rsidRDefault="00116ACB" w:rsidP="004F0715">
            <w:pPr>
              <w:spacing w:after="240"/>
              <w:rPr>
                <w:lang w:eastAsia="en-US"/>
              </w:rPr>
            </w:pPr>
            <w:r w:rsidRPr="00116ACB">
              <w:rPr>
                <w:lang w:eastAsia="en-US"/>
              </w:rPr>
              <w:t xml:space="preserve">Δοκιμασία έμμεσου </w:t>
            </w:r>
            <w:proofErr w:type="spellStart"/>
            <w:r w:rsidRPr="00116ACB">
              <w:rPr>
                <w:lang w:eastAsia="en-US"/>
              </w:rPr>
              <w:t>ανοσοφθορισμού</w:t>
            </w:r>
            <w:proofErr w:type="spellEnd"/>
            <w:r w:rsidRPr="00116ACB">
              <w:rPr>
                <w:lang w:eastAsia="en-US"/>
              </w:rPr>
              <w:t xml:space="preserve"> για τον ταυτόχρονο προσδιορισμό </w:t>
            </w:r>
            <w:proofErr w:type="spellStart"/>
            <w:r w:rsidRPr="00116ACB">
              <w:rPr>
                <w:lang w:eastAsia="en-US"/>
              </w:rPr>
              <w:t>αυτοαντισωμάτων</w:t>
            </w:r>
            <w:proofErr w:type="spellEnd"/>
            <w:r w:rsidRPr="00116ACB">
              <w:rPr>
                <w:lang w:eastAsia="en-US"/>
              </w:rPr>
              <w:t xml:space="preserve"> </w:t>
            </w:r>
            <w:proofErr w:type="spellStart"/>
            <w:r w:rsidRPr="00116ACB">
              <w:rPr>
                <w:lang w:eastAsia="en-US"/>
              </w:rPr>
              <w:t>ΙgG</w:t>
            </w:r>
            <w:proofErr w:type="spellEnd"/>
            <w:r w:rsidRPr="00116ACB">
              <w:rPr>
                <w:lang w:eastAsia="en-US"/>
              </w:rPr>
              <w:t xml:space="preserve"> έναντι του υποδοχέα του </w:t>
            </w:r>
            <w:proofErr w:type="spellStart"/>
            <w:r w:rsidRPr="00116ACB">
              <w:rPr>
                <w:lang w:eastAsia="en-US"/>
              </w:rPr>
              <w:t>γλουταμινικού</w:t>
            </w:r>
            <w:proofErr w:type="spellEnd"/>
            <w:r w:rsidRPr="00116ACB">
              <w:rPr>
                <w:lang w:eastAsia="en-US"/>
              </w:rPr>
              <w:t xml:space="preserve"> </w:t>
            </w:r>
            <w:proofErr w:type="spellStart"/>
            <w:r w:rsidRPr="00116ACB">
              <w:rPr>
                <w:lang w:eastAsia="en-US"/>
              </w:rPr>
              <w:t>οξέως</w:t>
            </w:r>
            <w:proofErr w:type="spellEnd"/>
            <w:r w:rsidRPr="00116ACB">
              <w:rPr>
                <w:lang w:eastAsia="en-US"/>
              </w:rPr>
              <w:t xml:space="preserve"> (τύποι NMDA, AMPA1, AMPA2),  σχετιζόμενη με </w:t>
            </w:r>
            <w:proofErr w:type="spellStart"/>
            <w:r w:rsidRPr="00116ACB">
              <w:rPr>
                <w:lang w:eastAsia="en-US"/>
              </w:rPr>
              <w:t>κοντακτίνη</w:t>
            </w:r>
            <w:proofErr w:type="spellEnd"/>
            <w:r w:rsidRPr="00116ACB">
              <w:rPr>
                <w:lang w:eastAsia="en-US"/>
              </w:rPr>
              <w:t xml:space="preserve"> πρωτεΐνη 2  (CASPR2) και αδρανοποιημένη  πρωτεΐνη 1 γλοιώματος εμπλουτισμένη σε </w:t>
            </w:r>
            <w:proofErr w:type="spellStart"/>
            <w:r w:rsidRPr="00116ACB">
              <w:rPr>
                <w:lang w:eastAsia="en-US"/>
              </w:rPr>
              <w:t>λευκίνη</w:t>
            </w:r>
            <w:proofErr w:type="spellEnd"/>
            <w:r w:rsidRPr="00116ACB">
              <w:rPr>
                <w:lang w:eastAsia="en-US"/>
              </w:rPr>
              <w:t xml:space="preserve"> ( LGI1), του </w:t>
            </w:r>
            <w:proofErr w:type="spellStart"/>
            <w:r w:rsidRPr="00116ACB">
              <w:rPr>
                <w:lang w:eastAsia="en-US"/>
              </w:rPr>
              <w:t>μεταβοτροπικού</w:t>
            </w:r>
            <w:proofErr w:type="spellEnd"/>
            <w:r w:rsidRPr="00116ACB">
              <w:rPr>
                <w:lang w:eastAsia="en-US"/>
              </w:rPr>
              <w:t xml:space="preserve"> υποδοχέας του γ-</w:t>
            </w:r>
            <w:proofErr w:type="spellStart"/>
            <w:r w:rsidRPr="00116ACB">
              <w:rPr>
                <w:lang w:eastAsia="en-US"/>
              </w:rPr>
              <w:t>αμινοβουτυρικού</w:t>
            </w:r>
            <w:proofErr w:type="spellEnd"/>
            <w:r w:rsidRPr="00116ACB">
              <w:rPr>
                <w:lang w:eastAsia="en-US"/>
              </w:rPr>
              <w:t xml:space="preserve"> οξέος  (GABA B1) και της  </w:t>
            </w:r>
            <w:proofErr w:type="spellStart"/>
            <w:r w:rsidRPr="00116ACB">
              <w:rPr>
                <w:lang w:eastAsia="en-US"/>
              </w:rPr>
              <w:t>πρωτεϊνης</w:t>
            </w:r>
            <w:proofErr w:type="spellEnd"/>
            <w:r w:rsidRPr="00116ACB">
              <w:rPr>
                <w:lang w:eastAsia="en-US"/>
              </w:rPr>
              <w:t xml:space="preserve"> 6 </w:t>
            </w:r>
            <w:proofErr w:type="spellStart"/>
            <w:r w:rsidRPr="00116ACB">
              <w:rPr>
                <w:lang w:eastAsia="en-US"/>
              </w:rPr>
              <w:t>ομοιάζουσα</w:t>
            </w:r>
            <w:proofErr w:type="spellEnd"/>
            <w:r w:rsidRPr="00116ACB">
              <w:rPr>
                <w:lang w:eastAsia="en-US"/>
              </w:rPr>
              <w:t xml:space="preserve"> την </w:t>
            </w:r>
            <w:proofErr w:type="spellStart"/>
            <w:r w:rsidRPr="00116ACB">
              <w:rPr>
                <w:lang w:eastAsia="en-US"/>
              </w:rPr>
              <w:t>διπεπτιδυλ-αμινοπεπτιδάση</w:t>
            </w:r>
            <w:proofErr w:type="spellEnd"/>
            <w:r w:rsidRPr="00116ACB">
              <w:rPr>
                <w:lang w:eastAsia="en-US"/>
              </w:rPr>
              <w:t xml:space="preserve"> (DPPX) σε ανθρώπινο ορό ή πλάσμα ή ΕΝΥ.  Η πλήρης συσκευασία να περιέχει πλακίδια που θα φέρουν συνδυασμό 6 υποστρωμάτων (6 διακριτές κηλίδες στο ίδιο πεδίο) </w:t>
            </w:r>
            <w:proofErr w:type="spellStart"/>
            <w:r w:rsidRPr="00116ACB">
              <w:rPr>
                <w:lang w:eastAsia="en-US"/>
              </w:rPr>
              <w:t>διαμολυσμένων</w:t>
            </w:r>
            <w:proofErr w:type="spellEnd"/>
            <w:r w:rsidRPr="00116ACB">
              <w:rPr>
                <w:lang w:eastAsia="en-US"/>
              </w:rPr>
              <w:t xml:space="preserve">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116ACB">
              <w:rPr>
                <w:lang w:eastAsia="en-US"/>
              </w:rPr>
              <w:t>καλυπτρίδες</w:t>
            </w:r>
            <w:proofErr w:type="spellEnd"/>
            <w:r w:rsidRPr="00116ACB">
              <w:rPr>
                <w:lang w:eastAsia="en-US"/>
              </w:rPr>
              <w:t>). Η όλη διαδικασία να ολοκληρώνεται σε σύντομο χρόνο. Συσκευασία των 50  ελέγχων</w:t>
            </w:r>
          </w:p>
        </w:tc>
        <w:tc>
          <w:tcPr>
            <w:tcW w:w="363" w:type="pct"/>
            <w:shd w:val="clear" w:color="000000" w:fill="FFFFFF"/>
          </w:tcPr>
          <w:p w:rsidR="00955192" w:rsidRPr="00FF790D" w:rsidRDefault="00955192" w:rsidP="004F0715">
            <w:pPr>
              <w:spacing w:after="240"/>
              <w:rPr>
                <w:lang w:eastAsia="en-US"/>
              </w:rPr>
            </w:pPr>
          </w:p>
        </w:tc>
        <w:tc>
          <w:tcPr>
            <w:tcW w:w="362" w:type="pct"/>
            <w:shd w:val="clear" w:color="000000" w:fill="FFFFFF"/>
          </w:tcPr>
          <w:p w:rsidR="00955192" w:rsidRPr="00FF790D" w:rsidRDefault="00955192" w:rsidP="004F0715">
            <w:pPr>
              <w:spacing w:after="240"/>
              <w:rPr>
                <w:lang w:eastAsia="en-US"/>
              </w:rPr>
            </w:pPr>
          </w:p>
        </w:tc>
        <w:tc>
          <w:tcPr>
            <w:tcW w:w="772" w:type="pct"/>
            <w:shd w:val="clear" w:color="000000" w:fill="FFFFFF"/>
          </w:tcPr>
          <w:p w:rsidR="00955192" w:rsidRPr="00FF790D" w:rsidRDefault="00955192" w:rsidP="004F0715">
            <w:pPr>
              <w:spacing w:after="240"/>
              <w:rPr>
                <w:lang w:eastAsia="en-US"/>
              </w:rPr>
            </w:pPr>
          </w:p>
        </w:tc>
      </w:tr>
      <w:tr w:rsidR="0098733A" w:rsidRPr="00FF790D" w:rsidTr="00CF5F0A">
        <w:trPr>
          <w:trHeight w:val="7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55192" w:rsidRPr="00955192" w:rsidRDefault="0098733A" w:rsidP="004F0715">
            <w:pPr>
              <w:jc w:val="center"/>
              <w:rPr>
                <w:b/>
                <w:bCs/>
                <w:color w:val="000000"/>
              </w:rPr>
            </w:pPr>
            <w:r>
              <w:rPr>
                <w:b/>
                <w:bCs/>
                <w:color w:val="000000"/>
              </w:rPr>
              <w:t>41.9</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955192" w:rsidRPr="00FF790D" w:rsidRDefault="0098733A" w:rsidP="004F0715">
            <w:pPr>
              <w:rPr>
                <w:lang w:eastAsia="en-US"/>
              </w:rPr>
            </w:pPr>
            <w:r w:rsidRPr="0098733A">
              <w:rPr>
                <w:lang w:eastAsia="en-US"/>
              </w:rPr>
              <w:t xml:space="preserve">Δοκιμασία έμμεσου </w:t>
            </w:r>
            <w:proofErr w:type="spellStart"/>
            <w:r w:rsidRPr="0098733A">
              <w:rPr>
                <w:lang w:eastAsia="en-US"/>
              </w:rPr>
              <w:t>ανοσοφθορισμού</w:t>
            </w:r>
            <w:proofErr w:type="spellEnd"/>
            <w:r w:rsidRPr="0098733A">
              <w:rPr>
                <w:lang w:eastAsia="en-US"/>
              </w:rPr>
              <w:t xml:space="preserve"> για τον προσδιορισμό </w:t>
            </w:r>
            <w:proofErr w:type="spellStart"/>
            <w:r w:rsidRPr="0098733A">
              <w:rPr>
                <w:lang w:eastAsia="en-US"/>
              </w:rPr>
              <w:t>αυτοαντισωμάτων</w:t>
            </w:r>
            <w:proofErr w:type="spellEnd"/>
            <w:r w:rsidRPr="0098733A">
              <w:rPr>
                <w:lang w:eastAsia="en-US"/>
              </w:rPr>
              <w:t xml:space="preserve"> </w:t>
            </w:r>
            <w:proofErr w:type="spellStart"/>
            <w:r w:rsidRPr="0098733A">
              <w:rPr>
                <w:lang w:eastAsia="en-US"/>
              </w:rPr>
              <w:t>ΙgG</w:t>
            </w:r>
            <w:proofErr w:type="spellEnd"/>
            <w:r w:rsidRPr="0098733A">
              <w:rPr>
                <w:lang w:eastAsia="en-US"/>
              </w:rPr>
              <w:t xml:space="preserve"> έναντι της  ειδικής </w:t>
            </w:r>
            <w:proofErr w:type="spellStart"/>
            <w:r w:rsidRPr="0098733A">
              <w:rPr>
                <w:lang w:eastAsia="en-US"/>
              </w:rPr>
              <w:t>μυικής</w:t>
            </w:r>
            <w:proofErr w:type="spellEnd"/>
            <w:r w:rsidRPr="0098733A">
              <w:rPr>
                <w:lang w:eastAsia="en-US"/>
              </w:rPr>
              <w:t xml:space="preserve"> </w:t>
            </w:r>
            <w:proofErr w:type="spellStart"/>
            <w:r w:rsidRPr="0098733A">
              <w:rPr>
                <w:lang w:eastAsia="en-US"/>
              </w:rPr>
              <w:t>κινάσης</w:t>
            </w:r>
            <w:proofErr w:type="spellEnd"/>
            <w:r w:rsidRPr="0098733A">
              <w:rPr>
                <w:lang w:eastAsia="en-US"/>
              </w:rPr>
              <w:t xml:space="preserve"> (</w:t>
            </w:r>
            <w:proofErr w:type="spellStart"/>
            <w:r w:rsidRPr="0098733A">
              <w:rPr>
                <w:lang w:eastAsia="en-US"/>
              </w:rPr>
              <w:t>MuSK</w:t>
            </w:r>
            <w:proofErr w:type="spellEnd"/>
            <w:r w:rsidRPr="0098733A">
              <w:rPr>
                <w:lang w:eastAsia="en-US"/>
              </w:rPr>
              <w:t xml:space="preserve">), σε ανθρώπινο ορό ή πλάσμα για τον έλεγχο της μυασθένειας </w:t>
            </w:r>
            <w:proofErr w:type="spellStart"/>
            <w:r w:rsidRPr="0098733A">
              <w:rPr>
                <w:lang w:eastAsia="en-US"/>
              </w:rPr>
              <w:t>gravis</w:t>
            </w:r>
            <w:proofErr w:type="spellEnd"/>
            <w:r w:rsidRPr="0098733A">
              <w:rPr>
                <w:lang w:eastAsia="en-US"/>
              </w:rPr>
              <w:t xml:space="preserve">.  Η πλήρης συσκευασία να περιέχει πλακίδια που θα φέρουν συνδυασμό 2 υποστρωμάτων (2 διακριτές κηλίδες στο ίδιο πεδίο) </w:t>
            </w:r>
            <w:proofErr w:type="spellStart"/>
            <w:r w:rsidRPr="0098733A">
              <w:rPr>
                <w:lang w:eastAsia="en-US"/>
              </w:rPr>
              <w:t>διαμολυσμένων</w:t>
            </w:r>
            <w:proofErr w:type="spellEnd"/>
            <w:r w:rsidRPr="0098733A">
              <w:rPr>
                <w:lang w:eastAsia="en-US"/>
              </w:rPr>
              <w:t xml:space="preserve"> κυττάρων, με έλεγχο της </w:t>
            </w:r>
            <w:proofErr w:type="spellStart"/>
            <w:r w:rsidRPr="0098733A">
              <w:rPr>
                <w:lang w:eastAsia="en-US"/>
              </w:rPr>
              <w:t>διαμόλυνσης</w:t>
            </w:r>
            <w:proofErr w:type="spellEnd"/>
            <w:r w:rsidRPr="0098733A">
              <w:rPr>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98733A">
              <w:rPr>
                <w:lang w:eastAsia="en-US"/>
              </w:rPr>
              <w:t>καλυπτρίδες</w:t>
            </w:r>
            <w:proofErr w:type="spellEnd"/>
            <w:r w:rsidRPr="0098733A">
              <w:rPr>
                <w:lang w:eastAsia="en-US"/>
              </w:rPr>
              <w:t>). Η όλη διαδικασία να ολοκληρώνεται σε σύντομο χρόνο Συσκευασία των 50 ελέγχων</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r>
      <w:tr w:rsidR="0098733A" w:rsidRPr="00FF790D" w:rsidTr="00CF5F0A">
        <w:trPr>
          <w:trHeight w:val="1125"/>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55192" w:rsidRPr="00955192" w:rsidRDefault="0098733A" w:rsidP="004F0715">
            <w:pPr>
              <w:jc w:val="center"/>
              <w:rPr>
                <w:b/>
                <w:bCs/>
                <w:color w:val="000000"/>
              </w:rPr>
            </w:pPr>
            <w:r>
              <w:rPr>
                <w:b/>
                <w:bCs/>
                <w:color w:val="000000"/>
              </w:rPr>
              <w:lastRenderedPageBreak/>
              <w:t>41.10</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955192" w:rsidRPr="00FF790D" w:rsidRDefault="0098733A" w:rsidP="004F0715">
            <w:pPr>
              <w:rPr>
                <w:lang w:eastAsia="en-US"/>
              </w:rPr>
            </w:pPr>
            <w:r w:rsidRPr="0098733A">
              <w:rPr>
                <w:lang w:eastAsia="en-US"/>
              </w:rPr>
              <w:t xml:space="preserve">Δοκιμασία έμμεσου </w:t>
            </w:r>
            <w:proofErr w:type="spellStart"/>
            <w:r w:rsidRPr="0098733A">
              <w:rPr>
                <w:lang w:eastAsia="en-US"/>
              </w:rPr>
              <w:t>ανοσοφθορισμού</w:t>
            </w:r>
            <w:proofErr w:type="spellEnd"/>
            <w:r w:rsidRPr="0098733A">
              <w:rPr>
                <w:lang w:eastAsia="en-US"/>
              </w:rPr>
              <w:t xml:space="preserve"> για τον ταυτόχρονο προσδιορισμό </w:t>
            </w:r>
            <w:proofErr w:type="spellStart"/>
            <w:r w:rsidRPr="0098733A">
              <w:rPr>
                <w:lang w:eastAsia="en-US"/>
              </w:rPr>
              <w:t>αυτοαντισωμάτων</w:t>
            </w:r>
            <w:proofErr w:type="spellEnd"/>
            <w:r w:rsidRPr="0098733A">
              <w:rPr>
                <w:lang w:eastAsia="en-US"/>
              </w:rPr>
              <w:t xml:space="preserve"> </w:t>
            </w:r>
            <w:proofErr w:type="spellStart"/>
            <w:r w:rsidRPr="0098733A">
              <w:rPr>
                <w:lang w:eastAsia="en-US"/>
              </w:rPr>
              <w:t>ΙgG</w:t>
            </w:r>
            <w:proofErr w:type="spellEnd"/>
            <w:r w:rsidRPr="0098733A">
              <w:rPr>
                <w:lang w:eastAsia="en-US"/>
              </w:rPr>
              <w:t xml:space="preserve"> έναντι του ενήλικα υποδοχέα </w:t>
            </w:r>
            <w:proofErr w:type="spellStart"/>
            <w:r w:rsidRPr="0098733A">
              <w:rPr>
                <w:lang w:eastAsia="en-US"/>
              </w:rPr>
              <w:t>Ακετυλοχολίνης</w:t>
            </w:r>
            <w:proofErr w:type="spellEnd"/>
            <w:r w:rsidRPr="0098733A">
              <w:rPr>
                <w:lang w:eastAsia="en-US"/>
              </w:rPr>
              <w:t xml:space="preserve"> (</w:t>
            </w:r>
            <w:proofErr w:type="spellStart"/>
            <w:r w:rsidRPr="0098733A">
              <w:rPr>
                <w:lang w:eastAsia="en-US"/>
              </w:rPr>
              <w:t>AChR</w:t>
            </w:r>
            <w:proofErr w:type="spellEnd"/>
            <w:r w:rsidRPr="0098733A">
              <w:rPr>
                <w:lang w:eastAsia="en-US"/>
              </w:rPr>
              <w:t xml:space="preserve">-E) και του εμβρυικού υποδοχέα </w:t>
            </w:r>
            <w:proofErr w:type="spellStart"/>
            <w:r w:rsidRPr="0098733A">
              <w:rPr>
                <w:lang w:eastAsia="en-US"/>
              </w:rPr>
              <w:t>Ακετυλοχολίνης</w:t>
            </w:r>
            <w:proofErr w:type="spellEnd"/>
            <w:r w:rsidRPr="0098733A">
              <w:rPr>
                <w:lang w:eastAsia="en-US"/>
              </w:rPr>
              <w:t xml:space="preserve"> (</w:t>
            </w:r>
            <w:proofErr w:type="spellStart"/>
            <w:r w:rsidRPr="0098733A">
              <w:rPr>
                <w:lang w:eastAsia="en-US"/>
              </w:rPr>
              <w:t>AChR</w:t>
            </w:r>
            <w:proofErr w:type="spellEnd"/>
            <w:r w:rsidRPr="0098733A">
              <w:rPr>
                <w:lang w:eastAsia="en-US"/>
              </w:rPr>
              <w:t xml:space="preserve">-G), σε ανθρώπινο ορό ή πλάσμα για τον έλεγχο της μυασθένειας </w:t>
            </w:r>
            <w:proofErr w:type="spellStart"/>
            <w:r w:rsidRPr="0098733A">
              <w:rPr>
                <w:lang w:eastAsia="en-US"/>
              </w:rPr>
              <w:t>gravis</w:t>
            </w:r>
            <w:proofErr w:type="spellEnd"/>
            <w:r w:rsidRPr="0098733A">
              <w:rPr>
                <w:lang w:eastAsia="en-US"/>
              </w:rPr>
              <w:t xml:space="preserve">.  Η πλήρης συσκευασία να περιέχει πλακίδια που θα φέρουν συνδυασμό 3 υποστρωμάτων (3 διακριτές κηλίδες στο ίδιο πεδίο) </w:t>
            </w:r>
            <w:proofErr w:type="spellStart"/>
            <w:r w:rsidRPr="0098733A">
              <w:rPr>
                <w:lang w:eastAsia="en-US"/>
              </w:rPr>
              <w:t>διαμολυσμένων</w:t>
            </w:r>
            <w:proofErr w:type="spellEnd"/>
            <w:r w:rsidRPr="0098733A">
              <w:rPr>
                <w:lang w:eastAsia="en-US"/>
              </w:rPr>
              <w:t xml:space="preserve"> κυττάρων, με έλεγχο της </w:t>
            </w:r>
            <w:proofErr w:type="spellStart"/>
            <w:r w:rsidRPr="0098733A">
              <w:rPr>
                <w:lang w:eastAsia="en-US"/>
              </w:rPr>
              <w:t>διαμόλυνσης</w:t>
            </w:r>
            <w:proofErr w:type="spellEnd"/>
            <w:r w:rsidRPr="0098733A">
              <w:rPr>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98733A">
              <w:rPr>
                <w:lang w:eastAsia="en-US"/>
              </w:rPr>
              <w:t>καλυπτρίδες</w:t>
            </w:r>
            <w:proofErr w:type="spellEnd"/>
            <w:r w:rsidRPr="0098733A">
              <w:rPr>
                <w:lang w:eastAsia="en-US"/>
              </w:rPr>
              <w:t>). Η όλη διαδικασία να ολοκληρώνεται σε σύντομο χρόνο. Συσκευασία των 50 ελέγχων</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955192" w:rsidRPr="002C5D6B" w:rsidRDefault="00955192" w:rsidP="004F0715">
            <w:pPr>
              <w:rPr>
                <w:shd w:val="clear" w:color="auto" w:fill="FFFFFF"/>
              </w:rPr>
            </w:pPr>
          </w:p>
        </w:tc>
      </w:tr>
      <w:tr w:rsidR="0098733A" w:rsidRPr="007A17A6" w:rsidTr="00CF5F0A">
        <w:trPr>
          <w:trHeight w:val="3755"/>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98733A" w:rsidP="004F0715">
            <w:pPr>
              <w:jc w:val="center"/>
              <w:rPr>
                <w:b/>
                <w:bCs/>
                <w:color w:val="000000"/>
              </w:rPr>
            </w:pPr>
            <w:r>
              <w:rPr>
                <w:b/>
                <w:bCs/>
                <w:color w:val="000000"/>
              </w:rPr>
              <w:t>41.11</w:t>
            </w:r>
          </w:p>
        </w:tc>
        <w:tc>
          <w:tcPr>
            <w:tcW w:w="3132" w:type="pct"/>
          </w:tcPr>
          <w:p w:rsidR="00955192" w:rsidRPr="00955192" w:rsidRDefault="0098733A" w:rsidP="004F0715">
            <w:pPr>
              <w:rPr>
                <w:highlight w:val="yellow"/>
              </w:rPr>
            </w:pPr>
            <w:r w:rsidRPr="0098733A">
              <w:t xml:space="preserve">Δοκιμασία έμμεσου </w:t>
            </w:r>
            <w:proofErr w:type="spellStart"/>
            <w:r w:rsidRPr="0098733A">
              <w:t>ανοσοφθορισμού</w:t>
            </w:r>
            <w:proofErr w:type="spellEnd"/>
            <w:r w:rsidRPr="0098733A">
              <w:t xml:space="preserve"> για τον ταυτόχρονο προσδιορισμό </w:t>
            </w:r>
            <w:proofErr w:type="spellStart"/>
            <w:r w:rsidRPr="0098733A">
              <w:t>αυτοαντισωμάτων</w:t>
            </w:r>
            <w:proofErr w:type="spellEnd"/>
            <w:r w:rsidRPr="0098733A">
              <w:t xml:space="preserve"> </w:t>
            </w:r>
            <w:proofErr w:type="spellStart"/>
            <w:r w:rsidRPr="0098733A">
              <w:t>ΙgG</w:t>
            </w:r>
            <w:proofErr w:type="spellEnd"/>
            <w:r w:rsidRPr="0098733A">
              <w:t xml:space="preserve"> έναντι  της πρωτεΐνης που σχετίζεται με τον εκφυλισμό της ανθρώπινης παρεγκεφαλίδας 2 (</w:t>
            </w:r>
            <w:proofErr w:type="spellStart"/>
            <w:r w:rsidRPr="0098733A">
              <w:t>Yo</w:t>
            </w:r>
            <w:proofErr w:type="spellEnd"/>
            <w:r w:rsidRPr="0098733A">
              <w:t xml:space="preserve">/CDR2), τον  Υποδοχέα που σχετίζεται με τον επιδερμικό αυξητικό παράγοντα </w:t>
            </w:r>
            <w:proofErr w:type="spellStart"/>
            <w:r w:rsidRPr="0098733A">
              <w:t>Delta</w:t>
            </w:r>
            <w:proofErr w:type="spellEnd"/>
            <w:r w:rsidRPr="0098733A">
              <w:t>/</w:t>
            </w:r>
            <w:proofErr w:type="spellStart"/>
            <w:r w:rsidRPr="0098733A">
              <w:t>Notch</w:t>
            </w:r>
            <w:proofErr w:type="spellEnd"/>
            <w:r w:rsidRPr="0098733A">
              <w:t xml:space="preserve"> (DNER),  τον Υποδοχέα </w:t>
            </w:r>
            <w:proofErr w:type="spellStart"/>
            <w:r w:rsidRPr="0098733A">
              <w:t>Ινοσιτόλης</w:t>
            </w:r>
            <w:proofErr w:type="spellEnd"/>
            <w:r w:rsidRPr="0098733A">
              <w:t xml:space="preserve"> 1,4,5-Τριφωσφορικού Τύπου 1 (ITPR1) και την  ανθρακική </w:t>
            </w:r>
            <w:proofErr w:type="spellStart"/>
            <w:r w:rsidRPr="0098733A">
              <w:t>ανυδράση</w:t>
            </w:r>
            <w:proofErr w:type="spellEnd"/>
            <w:r w:rsidRPr="0098733A">
              <w:t xml:space="preserve"> σχετική πρωτεΐνη VIII (CARPVIII) σε ανθρώπινο ορό ή πλάσμα ή ΕΝΥ.  Η πλήρης συσκευασία να περιέχει πλακίδια που θα φέρουν συνδυασμό 4 υποστρωμάτων (4 διακριτές κηλίδες στο ίδιο πεδίο) </w:t>
            </w:r>
            <w:proofErr w:type="spellStart"/>
            <w:r w:rsidRPr="0098733A">
              <w:t>διαμολυσμένων</w:t>
            </w:r>
            <w:proofErr w:type="spellEnd"/>
            <w:r w:rsidRPr="0098733A">
              <w:t xml:space="preserve"> κυττάρων και να είναι σταθερά </w:t>
            </w:r>
            <w:proofErr w:type="spellStart"/>
            <w:r w:rsidRPr="0098733A">
              <w:t>προσδεδεμένα</w:t>
            </w:r>
            <w:proofErr w:type="spellEnd"/>
            <w:r w:rsidRPr="0098733A">
              <w:t xml:space="preserve"> με ειδική χημική κατεργασία της επιφάνειας του φορέα, μέσω τεχνικής με </w:t>
            </w:r>
            <w:proofErr w:type="spellStart"/>
            <w:r w:rsidRPr="0098733A">
              <w:t>Biochips</w:t>
            </w:r>
            <w:proofErr w:type="spellEnd"/>
            <w:r w:rsidRPr="0098733A">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98733A">
              <w:t>καλυπτρίδες</w:t>
            </w:r>
            <w:proofErr w:type="spellEnd"/>
            <w:r w:rsidRPr="0098733A">
              <w:t>). Η όλη διαδικασία να ολοκληρώνεται σε σύντομο χρόνο. Συσκευασία των 50  ελέγχων</w:t>
            </w:r>
          </w:p>
        </w:tc>
        <w:tc>
          <w:tcPr>
            <w:tcW w:w="363" w:type="pct"/>
          </w:tcPr>
          <w:p w:rsidR="00955192" w:rsidRPr="00FF790D" w:rsidRDefault="00955192" w:rsidP="004F0715"/>
        </w:tc>
        <w:tc>
          <w:tcPr>
            <w:tcW w:w="362" w:type="pct"/>
          </w:tcPr>
          <w:p w:rsidR="00955192" w:rsidRPr="00FF790D" w:rsidRDefault="00955192" w:rsidP="004F0715"/>
        </w:tc>
        <w:tc>
          <w:tcPr>
            <w:tcW w:w="772" w:type="pct"/>
          </w:tcPr>
          <w:p w:rsidR="00955192" w:rsidRPr="00FF790D" w:rsidRDefault="00955192" w:rsidP="004F0715"/>
        </w:tc>
      </w:tr>
      <w:tr w:rsidR="0098733A" w:rsidRPr="005516CC" w:rsidTr="00CF5F0A">
        <w:trPr>
          <w:trHeight w:val="1606"/>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98733A" w:rsidP="004F0715">
            <w:pPr>
              <w:jc w:val="center"/>
              <w:rPr>
                <w:b/>
                <w:bCs/>
                <w:color w:val="000000"/>
              </w:rPr>
            </w:pPr>
            <w:r>
              <w:rPr>
                <w:b/>
                <w:bCs/>
                <w:color w:val="000000"/>
              </w:rPr>
              <w:t>41.12</w:t>
            </w:r>
          </w:p>
        </w:tc>
        <w:tc>
          <w:tcPr>
            <w:tcW w:w="3132" w:type="pct"/>
            <w:shd w:val="clear" w:color="000000" w:fill="FFFFFF"/>
          </w:tcPr>
          <w:p w:rsidR="00955192" w:rsidRPr="001B0CBE" w:rsidRDefault="0098733A" w:rsidP="004F0715">
            <w:r w:rsidRPr="0098733A">
              <w:t xml:space="preserve">Δοκιμασία έμμεσου </w:t>
            </w:r>
            <w:proofErr w:type="spellStart"/>
            <w:r w:rsidRPr="0098733A">
              <w:t>ανοσοφθορισμού</w:t>
            </w:r>
            <w:proofErr w:type="spellEnd"/>
            <w:r w:rsidRPr="0098733A">
              <w:t xml:space="preserve"> για in </w:t>
            </w:r>
            <w:proofErr w:type="spellStart"/>
            <w:r w:rsidRPr="0098733A">
              <w:t>vitro</w:t>
            </w:r>
            <w:proofErr w:type="spellEnd"/>
            <w:r w:rsidRPr="0098733A">
              <w:t xml:space="preserve"> προσδιορισμό </w:t>
            </w:r>
            <w:proofErr w:type="spellStart"/>
            <w:r w:rsidRPr="0098733A">
              <w:t>αυτοαντισωμάτων</w:t>
            </w:r>
            <w:proofErr w:type="spellEnd"/>
            <w:r w:rsidRPr="0098733A">
              <w:t xml:space="preserve"> </w:t>
            </w:r>
            <w:proofErr w:type="spellStart"/>
            <w:r w:rsidRPr="0098733A">
              <w:t>ΙgG</w:t>
            </w:r>
            <w:proofErr w:type="spellEnd"/>
            <w:r w:rsidRPr="0098733A">
              <w:t xml:space="preserve"> έναντι του IgLON5, σε ανθρώπινο ορό ή πλάσμα.  Η πλήρης συσκευασία να περιέχει πλακίδια που θα φέρουν συνδυασμό υποστρωμάτων (2 κηλίδες στο ίδιο πεδίο, </w:t>
            </w:r>
            <w:proofErr w:type="spellStart"/>
            <w:r w:rsidRPr="0098733A">
              <w:t>διαμολυσμένων</w:t>
            </w:r>
            <w:proofErr w:type="spellEnd"/>
            <w:r w:rsidRPr="0098733A">
              <w:t xml:space="preserve"> κυττάρων, με έλεγχο </w:t>
            </w:r>
            <w:proofErr w:type="spellStart"/>
            <w:r w:rsidRPr="0098733A">
              <w:t>διαμόλυνσης</w:t>
            </w:r>
            <w:proofErr w:type="spellEnd"/>
            <w:r w:rsidRPr="0098733A">
              <w:t xml:space="preserve">) και να είναι σταθερά </w:t>
            </w:r>
            <w:proofErr w:type="spellStart"/>
            <w:r w:rsidRPr="0098733A">
              <w:t>προσδεδεμένα</w:t>
            </w:r>
            <w:proofErr w:type="spellEnd"/>
            <w:r w:rsidRPr="0098733A">
              <w:t xml:space="preserve"> με ειδική χημική κατεργασία της επιφάνειας του φορέα, μέσω τεχνικής με </w:t>
            </w:r>
            <w:proofErr w:type="spellStart"/>
            <w:r w:rsidRPr="0098733A">
              <w:t>Biochips</w:t>
            </w:r>
            <w:proofErr w:type="spellEnd"/>
            <w:r w:rsidRPr="0098733A">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98733A">
              <w:t>καλυπτρίδες</w:t>
            </w:r>
            <w:proofErr w:type="spellEnd"/>
            <w:r w:rsidRPr="0098733A">
              <w:t>). Η όλη διαδικασία να ολοκληρώνεται σε σύντομο χρόνο. Συσκευασία των 50  ελέγχων</w:t>
            </w:r>
          </w:p>
        </w:tc>
        <w:tc>
          <w:tcPr>
            <w:tcW w:w="363" w:type="pct"/>
            <w:shd w:val="clear" w:color="000000" w:fill="FFFFFF"/>
          </w:tcPr>
          <w:p w:rsidR="00955192" w:rsidRPr="00FF790D" w:rsidRDefault="00955192" w:rsidP="004F0715">
            <w:pPr>
              <w:rPr>
                <w:lang w:eastAsia="en-US"/>
              </w:rPr>
            </w:pPr>
          </w:p>
        </w:tc>
        <w:tc>
          <w:tcPr>
            <w:tcW w:w="362" w:type="pct"/>
            <w:shd w:val="clear" w:color="000000" w:fill="FFFFFF"/>
          </w:tcPr>
          <w:p w:rsidR="00955192" w:rsidRPr="00FF790D" w:rsidRDefault="00955192" w:rsidP="004F0715">
            <w:pPr>
              <w:rPr>
                <w:lang w:eastAsia="en-US"/>
              </w:rPr>
            </w:pPr>
          </w:p>
        </w:tc>
        <w:tc>
          <w:tcPr>
            <w:tcW w:w="772" w:type="pct"/>
            <w:shd w:val="clear" w:color="000000" w:fill="FFFFFF"/>
          </w:tcPr>
          <w:p w:rsidR="00955192" w:rsidRPr="00FF790D" w:rsidRDefault="00955192" w:rsidP="004F0715">
            <w:pPr>
              <w:rPr>
                <w:lang w:eastAsia="en-US"/>
              </w:rPr>
            </w:pPr>
          </w:p>
        </w:tc>
      </w:tr>
      <w:tr w:rsidR="0098733A" w:rsidRPr="00FF790D" w:rsidTr="00CF5F0A">
        <w:trPr>
          <w:trHeight w:val="310"/>
        </w:trPr>
        <w:tc>
          <w:tcPr>
            <w:tcW w:w="371" w:type="pct"/>
            <w:tcBorders>
              <w:top w:val="single" w:sz="4" w:space="0" w:color="auto"/>
              <w:left w:val="single" w:sz="4" w:space="0" w:color="auto"/>
              <w:bottom w:val="single" w:sz="4" w:space="0" w:color="auto"/>
              <w:right w:val="nil"/>
            </w:tcBorders>
            <w:shd w:val="clear" w:color="auto" w:fill="auto"/>
            <w:noWrap/>
            <w:vAlign w:val="center"/>
          </w:tcPr>
          <w:p w:rsidR="00955192" w:rsidRPr="00955192" w:rsidRDefault="0098733A" w:rsidP="004F0715">
            <w:pPr>
              <w:jc w:val="center"/>
              <w:rPr>
                <w:b/>
                <w:bCs/>
                <w:color w:val="000000"/>
              </w:rPr>
            </w:pPr>
            <w:r>
              <w:rPr>
                <w:b/>
                <w:bCs/>
                <w:color w:val="000000"/>
              </w:rPr>
              <w:t>41.13</w:t>
            </w:r>
          </w:p>
        </w:tc>
        <w:tc>
          <w:tcPr>
            <w:tcW w:w="3132" w:type="pct"/>
            <w:shd w:val="clear" w:color="000000" w:fill="FFFFFF"/>
          </w:tcPr>
          <w:p w:rsidR="00955192" w:rsidRPr="00FF790D" w:rsidRDefault="0098733A" w:rsidP="004F0715">
            <w:r w:rsidRPr="0098733A">
              <w:t>Ειδικές πλάκες 96 θέσεων, κατάλληλες για την αραίωση των προς εξέταση δειγμάτων</w:t>
            </w:r>
          </w:p>
        </w:tc>
        <w:tc>
          <w:tcPr>
            <w:tcW w:w="363" w:type="pct"/>
            <w:shd w:val="clear" w:color="000000" w:fill="FFFFFF"/>
          </w:tcPr>
          <w:p w:rsidR="00955192" w:rsidRPr="00FF790D" w:rsidRDefault="00955192" w:rsidP="004F0715">
            <w:pPr>
              <w:spacing w:after="0"/>
              <w:rPr>
                <w:rFonts w:eastAsia="Calibri"/>
                <w:lang w:eastAsia="en-US"/>
              </w:rPr>
            </w:pPr>
          </w:p>
        </w:tc>
        <w:tc>
          <w:tcPr>
            <w:tcW w:w="362" w:type="pct"/>
            <w:shd w:val="clear" w:color="000000" w:fill="FFFFFF"/>
          </w:tcPr>
          <w:p w:rsidR="00955192" w:rsidRPr="00FF790D" w:rsidRDefault="00955192" w:rsidP="004F0715">
            <w:pPr>
              <w:spacing w:after="0"/>
              <w:rPr>
                <w:rFonts w:eastAsia="Calibri"/>
                <w:lang w:eastAsia="en-US"/>
              </w:rPr>
            </w:pPr>
          </w:p>
        </w:tc>
        <w:tc>
          <w:tcPr>
            <w:tcW w:w="772" w:type="pct"/>
            <w:shd w:val="clear" w:color="000000" w:fill="FFFFFF"/>
          </w:tcPr>
          <w:p w:rsidR="00955192" w:rsidRPr="00FF790D" w:rsidRDefault="00955192" w:rsidP="004F0715">
            <w:pPr>
              <w:spacing w:after="0"/>
              <w:rPr>
                <w:rFonts w:eastAsia="Calibri"/>
                <w:lang w:eastAsia="en-US"/>
              </w:rPr>
            </w:pPr>
          </w:p>
        </w:tc>
      </w:tr>
      <w:tr w:rsidR="0098733A" w:rsidRPr="00FF790D" w:rsidTr="00CF5F0A">
        <w:trPr>
          <w:trHeight w:val="846"/>
        </w:trPr>
        <w:tc>
          <w:tcPr>
            <w:tcW w:w="371" w:type="pct"/>
            <w:tcBorders>
              <w:top w:val="single" w:sz="4" w:space="0" w:color="auto"/>
              <w:left w:val="single" w:sz="4" w:space="0" w:color="auto"/>
              <w:bottom w:val="single" w:sz="4" w:space="0" w:color="auto"/>
              <w:right w:val="nil"/>
            </w:tcBorders>
            <w:shd w:val="clear" w:color="auto" w:fill="auto"/>
            <w:noWrap/>
            <w:vAlign w:val="center"/>
          </w:tcPr>
          <w:p w:rsidR="0098733A" w:rsidRPr="00955192" w:rsidRDefault="0098733A" w:rsidP="004F0715">
            <w:pPr>
              <w:jc w:val="center"/>
              <w:rPr>
                <w:b/>
                <w:bCs/>
                <w:color w:val="000000"/>
              </w:rPr>
            </w:pPr>
            <w:r>
              <w:rPr>
                <w:b/>
                <w:bCs/>
                <w:color w:val="000000"/>
              </w:rPr>
              <w:lastRenderedPageBreak/>
              <w:t>41.14</w:t>
            </w:r>
          </w:p>
        </w:tc>
        <w:tc>
          <w:tcPr>
            <w:tcW w:w="3132" w:type="pct"/>
            <w:shd w:val="clear" w:color="000000" w:fill="FFFFFF"/>
          </w:tcPr>
          <w:p w:rsidR="0098733A" w:rsidRPr="00FF790D" w:rsidRDefault="0098733A" w:rsidP="004F0715">
            <w:r w:rsidRPr="0098733A">
              <w:t xml:space="preserve">Ειδικές πλάκες 96 θέσεων, κατάλληλες για την </w:t>
            </w:r>
            <w:proofErr w:type="spellStart"/>
            <w:r w:rsidRPr="0098733A">
              <w:t>τιτλοποίηση</w:t>
            </w:r>
            <w:proofErr w:type="spellEnd"/>
            <w:r w:rsidRPr="0098733A">
              <w:t xml:space="preserve"> των εξεταζόμενων δειγμάτων</w:t>
            </w:r>
          </w:p>
        </w:tc>
        <w:tc>
          <w:tcPr>
            <w:tcW w:w="363" w:type="pct"/>
            <w:shd w:val="clear" w:color="000000" w:fill="FFFFFF"/>
          </w:tcPr>
          <w:p w:rsidR="0098733A" w:rsidRPr="00FF790D" w:rsidRDefault="0098733A" w:rsidP="004F0715">
            <w:pPr>
              <w:spacing w:after="0"/>
              <w:rPr>
                <w:rFonts w:eastAsia="Calibri"/>
                <w:lang w:eastAsia="en-US"/>
              </w:rPr>
            </w:pPr>
          </w:p>
        </w:tc>
        <w:tc>
          <w:tcPr>
            <w:tcW w:w="362" w:type="pct"/>
            <w:shd w:val="clear" w:color="000000" w:fill="FFFFFF"/>
          </w:tcPr>
          <w:p w:rsidR="0098733A" w:rsidRPr="00FF790D" w:rsidRDefault="0098733A" w:rsidP="004F0715">
            <w:pPr>
              <w:spacing w:after="0"/>
              <w:rPr>
                <w:rFonts w:eastAsia="Calibri"/>
                <w:lang w:eastAsia="en-US"/>
              </w:rPr>
            </w:pPr>
          </w:p>
        </w:tc>
        <w:tc>
          <w:tcPr>
            <w:tcW w:w="772" w:type="pct"/>
            <w:shd w:val="clear" w:color="000000" w:fill="FFFFFF"/>
          </w:tcPr>
          <w:p w:rsidR="0098733A" w:rsidRPr="00FF790D" w:rsidRDefault="0098733A" w:rsidP="004F0715">
            <w:pPr>
              <w:spacing w:after="0"/>
              <w:rPr>
                <w:rFonts w:eastAsia="Calibri"/>
                <w:lang w:eastAsia="en-US"/>
              </w:rPr>
            </w:pPr>
          </w:p>
        </w:tc>
      </w:tr>
      <w:tr w:rsidR="0098733A" w:rsidRPr="00FF790D" w:rsidTr="00CF5F0A">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98733A" w:rsidRPr="00955192" w:rsidRDefault="0098733A" w:rsidP="004F0715">
            <w:pPr>
              <w:jc w:val="center"/>
              <w:rPr>
                <w:b/>
                <w:bCs/>
                <w:color w:val="000000"/>
              </w:rPr>
            </w:pPr>
            <w:r>
              <w:rPr>
                <w:b/>
                <w:bCs/>
                <w:color w:val="000000"/>
              </w:rPr>
              <w:t>41.15</w:t>
            </w:r>
          </w:p>
        </w:tc>
        <w:tc>
          <w:tcPr>
            <w:tcW w:w="3132" w:type="pct"/>
            <w:shd w:val="clear" w:color="000000" w:fill="FFFFFF"/>
          </w:tcPr>
          <w:p w:rsidR="0098733A" w:rsidRPr="00FF790D" w:rsidRDefault="00CF5F0A" w:rsidP="004F0715">
            <w:r w:rsidRPr="00CF5F0A">
              <w:t>Ειδικό διάλυμα κατάλληλο για την αυτοματοποιημένη ολοκλήρωση της μεθόδου</w:t>
            </w:r>
          </w:p>
        </w:tc>
        <w:tc>
          <w:tcPr>
            <w:tcW w:w="363" w:type="pct"/>
            <w:shd w:val="clear" w:color="000000" w:fill="FFFFFF"/>
          </w:tcPr>
          <w:p w:rsidR="0098733A" w:rsidRPr="00FF790D" w:rsidRDefault="0098733A" w:rsidP="004F0715">
            <w:pPr>
              <w:spacing w:after="0"/>
              <w:rPr>
                <w:rFonts w:eastAsia="Calibri"/>
                <w:lang w:eastAsia="en-US"/>
              </w:rPr>
            </w:pPr>
          </w:p>
        </w:tc>
        <w:tc>
          <w:tcPr>
            <w:tcW w:w="362" w:type="pct"/>
            <w:shd w:val="clear" w:color="000000" w:fill="FFFFFF"/>
          </w:tcPr>
          <w:p w:rsidR="0098733A" w:rsidRPr="00FF790D" w:rsidRDefault="0098733A" w:rsidP="004F0715">
            <w:pPr>
              <w:spacing w:after="0"/>
              <w:rPr>
                <w:rFonts w:eastAsia="Calibri"/>
                <w:lang w:eastAsia="en-US"/>
              </w:rPr>
            </w:pPr>
          </w:p>
        </w:tc>
        <w:tc>
          <w:tcPr>
            <w:tcW w:w="772" w:type="pct"/>
            <w:shd w:val="clear" w:color="000000" w:fill="FFFFFF"/>
          </w:tcPr>
          <w:p w:rsidR="0098733A" w:rsidRPr="00FF790D" w:rsidRDefault="0098733A" w:rsidP="004F0715">
            <w:pPr>
              <w:spacing w:after="0"/>
              <w:rPr>
                <w:rFonts w:eastAsia="Calibri"/>
                <w:lang w:eastAsia="en-US"/>
              </w:rPr>
            </w:pPr>
          </w:p>
        </w:tc>
      </w:tr>
    </w:tbl>
    <w:p w:rsidR="00CF5F0A" w:rsidRDefault="00CF5F0A">
      <w:pPr>
        <w:rPr>
          <w:b/>
          <w:u w:val="single"/>
        </w:rPr>
      </w:pPr>
    </w:p>
    <w:p w:rsidR="00F7689A" w:rsidRPr="00F7689A" w:rsidRDefault="00CF5F0A">
      <w:pPr>
        <w:rPr>
          <w:u w:val="single"/>
        </w:rPr>
      </w:pPr>
      <w:r w:rsidRPr="00CF5F0A">
        <w:rPr>
          <w:b/>
          <w:u w:val="single"/>
        </w:rPr>
        <w:t xml:space="preserve">Κλειστός Πίνακας </w:t>
      </w:r>
      <w:r w:rsidRPr="00CF5F0A">
        <w:rPr>
          <w:b/>
          <w:u w:val="single"/>
          <w:lang w:val="en-US"/>
        </w:rPr>
        <w:t>I</w:t>
      </w:r>
      <w:r w:rsidRPr="00CF5F0A">
        <w:rPr>
          <w:b/>
          <w:u w:val="single"/>
        </w:rPr>
        <w:t>II:   ΖΗΤΟΥΜΕΝΑ ΑΝΤΙΔΡΑΣΤΗΡΙΑ ΑΝΟΣΟΑΠΟΤΥΠΩΣΗΣ του Διαγνωστικού Τμήματος του Ε.Ι.Π. (Οι εταιρείες πρέπει να προσφέρ</w:t>
      </w:r>
      <w:r>
        <w:rPr>
          <w:b/>
          <w:u w:val="single"/>
        </w:rPr>
        <w:t xml:space="preserve">ουν για όλα τα είδη </w:t>
      </w:r>
      <w:r w:rsidRPr="00F7689A">
        <w:rPr>
          <w:u w:val="single"/>
        </w:rPr>
        <w:t>του πίνακα)</w:t>
      </w:r>
    </w:p>
    <w:tbl>
      <w:tblPr>
        <w:tblpPr w:leftFromText="180" w:rightFromText="180" w:vertAnchor="text" w:horzAnchor="margin" w:tblpXSpec="center" w:tblpY="69"/>
        <w:tblW w:w="5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090"/>
        <w:gridCol w:w="706"/>
        <w:gridCol w:w="704"/>
        <w:gridCol w:w="1501"/>
      </w:tblGrid>
      <w:tr w:rsidR="00CF5F0A" w:rsidRPr="00244C9C"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F65748" w:rsidRDefault="00CF5F0A" w:rsidP="004F0715">
            <w:pPr>
              <w:jc w:val="center"/>
              <w:rPr>
                <w:b/>
                <w:bCs/>
                <w:color w:val="000000"/>
              </w:rPr>
            </w:pPr>
          </w:p>
        </w:tc>
        <w:tc>
          <w:tcPr>
            <w:tcW w:w="3132" w:type="pct"/>
            <w:tcBorders>
              <w:top w:val="single" w:sz="4" w:space="0" w:color="auto"/>
              <w:left w:val="single" w:sz="4" w:space="0" w:color="auto"/>
              <w:right w:val="single" w:sz="4" w:space="0" w:color="auto"/>
            </w:tcBorders>
            <w:vAlign w:val="center"/>
          </w:tcPr>
          <w:p w:rsidR="00CF5F0A" w:rsidRPr="00116ACB" w:rsidRDefault="00CF5F0A" w:rsidP="004F0715">
            <w:pPr>
              <w:rPr>
                <w:b/>
                <w:lang w:eastAsia="en-US"/>
              </w:rPr>
            </w:pPr>
            <w:r w:rsidRPr="00FF790D">
              <w:rPr>
                <w:rFonts w:cs="Times New Roman"/>
                <w:b/>
              </w:rPr>
              <w:t>ΓΕΝΙΚΕΣ ΠΡΟΔΙΑΓΡΑΦΕΣ ΑΝΤΙΔΡΑΣΤΗΡΙΩΝ ΑΝΟΣΟΑΠΟΤΥΠΩΣΗΣ ΑΥΤΟΑΝΟΣΩΝ &amp; ΠΑΡΑΝΕΟΠΛΑΣΜΑΤΙΚΩΝ ΝΟΣΩΝ ΜΕΣΩ ΑΝΑΣΤΡΟΦΟΥ ΥΒΡΙΔΙΣΜΟΥ ΣΕ ΑΝΤΙΓΟΝΑ ΠΡΟΣΔΕΔΕΜΕΝΑ ΣΕ ΜΕΜΒΡΑΝΗ</w:t>
            </w:r>
            <w:r w:rsidRPr="00FF790D">
              <w:rPr>
                <w:rFonts w:cs="Times New Roman"/>
                <w:b/>
              </w:rPr>
              <w:br/>
            </w:r>
          </w:p>
        </w:tc>
        <w:tc>
          <w:tcPr>
            <w:tcW w:w="363" w:type="pct"/>
            <w:tcBorders>
              <w:top w:val="single" w:sz="4" w:space="0" w:color="auto"/>
              <w:left w:val="single" w:sz="4" w:space="0" w:color="auto"/>
              <w:right w:val="single" w:sz="4" w:space="0" w:color="auto"/>
            </w:tcBorders>
          </w:tcPr>
          <w:p w:rsidR="00CF5F0A" w:rsidRPr="00244C9C" w:rsidRDefault="00CF5F0A" w:rsidP="004F0715">
            <w:pPr>
              <w:pStyle w:val="NoSpacing"/>
              <w:jc w:val="both"/>
            </w:pPr>
          </w:p>
        </w:tc>
        <w:tc>
          <w:tcPr>
            <w:tcW w:w="362" w:type="pct"/>
            <w:tcBorders>
              <w:top w:val="single" w:sz="4" w:space="0" w:color="auto"/>
              <w:left w:val="single" w:sz="4" w:space="0" w:color="auto"/>
              <w:right w:val="single" w:sz="4" w:space="0" w:color="auto"/>
            </w:tcBorders>
          </w:tcPr>
          <w:p w:rsidR="00CF5F0A" w:rsidRPr="00244C9C" w:rsidRDefault="00CF5F0A" w:rsidP="004F0715">
            <w:pPr>
              <w:pStyle w:val="NoSpacing"/>
              <w:jc w:val="both"/>
            </w:pPr>
          </w:p>
        </w:tc>
        <w:tc>
          <w:tcPr>
            <w:tcW w:w="772" w:type="pct"/>
            <w:tcBorders>
              <w:top w:val="single" w:sz="4" w:space="0" w:color="auto"/>
              <w:left w:val="single" w:sz="4" w:space="0" w:color="auto"/>
              <w:right w:val="single" w:sz="4" w:space="0" w:color="auto"/>
            </w:tcBorders>
          </w:tcPr>
          <w:p w:rsidR="00CF5F0A" w:rsidRPr="00244C9C" w:rsidRDefault="00CF5F0A" w:rsidP="004F0715">
            <w:pPr>
              <w:pStyle w:val="NoSpacing"/>
              <w:jc w:val="both"/>
            </w:pPr>
          </w:p>
        </w:tc>
      </w:tr>
      <w:tr w:rsidR="00CF5F0A" w:rsidRPr="00F65748"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1</w:t>
            </w:r>
          </w:p>
        </w:tc>
        <w:tc>
          <w:tcPr>
            <w:tcW w:w="3132" w:type="pct"/>
            <w:tcBorders>
              <w:left w:val="single" w:sz="4" w:space="0" w:color="auto"/>
              <w:right w:val="single" w:sz="4" w:space="0" w:color="auto"/>
            </w:tcBorders>
            <w:vAlign w:val="center"/>
          </w:tcPr>
          <w:p w:rsidR="00CF5F0A" w:rsidRPr="00CF5F0A" w:rsidRDefault="00CF5F0A" w:rsidP="004F0715">
            <w:pPr>
              <w:rPr>
                <w:color w:val="000000"/>
                <w:lang w:eastAsia="en-US"/>
              </w:rPr>
            </w:pPr>
            <w:r w:rsidRPr="00FF790D">
              <w:rPr>
                <w:rFonts w:cs="Times New Roman"/>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tc>
        <w:tc>
          <w:tcPr>
            <w:tcW w:w="363" w:type="pct"/>
            <w:tcBorders>
              <w:left w:val="single" w:sz="4" w:space="0" w:color="auto"/>
              <w:right w:val="single" w:sz="4" w:space="0" w:color="auto"/>
            </w:tcBorders>
          </w:tcPr>
          <w:p w:rsidR="00CF5F0A" w:rsidRPr="00F65748" w:rsidRDefault="00CF5F0A" w:rsidP="004F0715">
            <w:pPr>
              <w:pStyle w:val="NoSpacing"/>
              <w:jc w:val="both"/>
            </w:pPr>
          </w:p>
        </w:tc>
        <w:tc>
          <w:tcPr>
            <w:tcW w:w="362" w:type="pct"/>
            <w:tcBorders>
              <w:left w:val="single" w:sz="4" w:space="0" w:color="auto"/>
              <w:right w:val="single" w:sz="4" w:space="0" w:color="auto"/>
            </w:tcBorders>
          </w:tcPr>
          <w:p w:rsidR="00CF5F0A" w:rsidRPr="00F65748" w:rsidRDefault="00CF5F0A" w:rsidP="004F0715">
            <w:pPr>
              <w:pStyle w:val="NoSpacing"/>
              <w:jc w:val="both"/>
            </w:pPr>
          </w:p>
        </w:tc>
        <w:tc>
          <w:tcPr>
            <w:tcW w:w="772" w:type="pct"/>
            <w:tcBorders>
              <w:left w:val="single" w:sz="4" w:space="0" w:color="auto"/>
              <w:right w:val="single" w:sz="4" w:space="0" w:color="auto"/>
            </w:tcBorders>
          </w:tcPr>
          <w:p w:rsidR="00CF5F0A" w:rsidRPr="00F65748" w:rsidRDefault="00CF5F0A" w:rsidP="004F0715">
            <w:pPr>
              <w:pStyle w:val="NoSpacing"/>
              <w:jc w:val="both"/>
            </w:pPr>
          </w:p>
        </w:tc>
      </w:tr>
      <w:tr w:rsidR="00CF5F0A" w:rsidRPr="00F65748"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2</w:t>
            </w:r>
          </w:p>
        </w:tc>
        <w:tc>
          <w:tcPr>
            <w:tcW w:w="3132" w:type="pct"/>
            <w:tcBorders>
              <w:left w:val="single" w:sz="4" w:space="0" w:color="auto"/>
              <w:bottom w:val="single" w:sz="4" w:space="0" w:color="auto"/>
              <w:right w:val="single" w:sz="4" w:space="0" w:color="auto"/>
            </w:tcBorders>
            <w:vAlign w:val="center"/>
          </w:tcPr>
          <w:p w:rsidR="00CF5F0A" w:rsidRPr="00F65748" w:rsidRDefault="00CF5F0A" w:rsidP="004F0715">
            <w:pPr>
              <w:pStyle w:val="NoSpacing"/>
              <w:jc w:val="both"/>
            </w:pPr>
            <w:r w:rsidRPr="00FF790D">
              <w:t>Τα ζητούμενα αντιδραστήρια θα πρέπει να διαθέτουν CE σήμανση και IVD σήμανση</w:t>
            </w:r>
          </w:p>
        </w:tc>
        <w:tc>
          <w:tcPr>
            <w:tcW w:w="363" w:type="pct"/>
            <w:tcBorders>
              <w:left w:val="single" w:sz="4" w:space="0" w:color="auto"/>
              <w:bottom w:val="single" w:sz="4" w:space="0" w:color="auto"/>
              <w:right w:val="single" w:sz="4" w:space="0" w:color="auto"/>
            </w:tcBorders>
          </w:tcPr>
          <w:p w:rsidR="00CF5F0A" w:rsidRPr="00F65748" w:rsidRDefault="00CF5F0A" w:rsidP="004F0715">
            <w:pPr>
              <w:pStyle w:val="NoSpacing"/>
              <w:jc w:val="both"/>
            </w:pPr>
          </w:p>
        </w:tc>
        <w:tc>
          <w:tcPr>
            <w:tcW w:w="362" w:type="pct"/>
            <w:tcBorders>
              <w:left w:val="single" w:sz="4" w:space="0" w:color="auto"/>
              <w:bottom w:val="single" w:sz="4" w:space="0" w:color="auto"/>
              <w:right w:val="single" w:sz="4" w:space="0" w:color="auto"/>
            </w:tcBorders>
          </w:tcPr>
          <w:p w:rsidR="00CF5F0A" w:rsidRPr="00F65748" w:rsidRDefault="00CF5F0A" w:rsidP="004F0715">
            <w:pPr>
              <w:pStyle w:val="NoSpacing"/>
              <w:jc w:val="both"/>
            </w:pPr>
          </w:p>
        </w:tc>
        <w:tc>
          <w:tcPr>
            <w:tcW w:w="772" w:type="pct"/>
            <w:tcBorders>
              <w:left w:val="single" w:sz="4" w:space="0" w:color="auto"/>
              <w:bottom w:val="single" w:sz="4" w:space="0" w:color="auto"/>
              <w:right w:val="single" w:sz="4" w:space="0" w:color="auto"/>
            </w:tcBorders>
          </w:tcPr>
          <w:p w:rsidR="00CF5F0A" w:rsidRPr="00F65748" w:rsidRDefault="00CF5F0A" w:rsidP="004F0715">
            <w:pPr>
              <w:pStyle w:val="NoSpacing"/>
              <w:jc w:val="both"/>
            </w:pPr>
          </w:p>
        </w:tc>
      </w:tr>
      <w:tr w:rsidR="00CF5F0A" w:rsidRPr="00FF790D" w:rsidTr="004F0715">
        <w:trPr>
          <w:trHeight w:val="81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5F0A" w:rsidRPr="001F44C1" w:rsidRDefault="00CF5F0A" w:rsidP="004F0715">
            <w:pPr>
              <w:jc w:val="center"/>
              <w:rPr>
                <w:bCs/>
                <w:color w:val="000000"/>
              </w:rPr>
            </w:pPr>
            <w:r w:rsidRPr="001F44C1">
              <w:rPr>
                <w:bCs/>
                <w:color w:val="000000"/>
              </w:rPr>
              <w:t>3</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CF5F0A" w:rsidRPr="00FF790D" w:rsidRDefault="00CF5F0A" w:rsidP="004F0715">
            <w:pPr>
              <w:rPr>
                <w:shd w:val="clear" w:color="auto" w:fill="FFFFFF"/>
              </w:rPr>
            </w:pPr>
            <w:r w:rsidRPr="00FF790D">
              <w:rPr>
                <w:rFonts w:cs="Times New Roman"/>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w:t>
            </w:r>
            <w:proofErr w:type="spellStart"/>
            <w:r w:rsidRPr="00FF790D">
              <w:rPr>
                <w:rFonts w:cs="Times New Roman"/>
              </w:rPr>
              <w:t>ηλεκτροφορητικό</w:t>
            </w:r>
            <w:proofErr w:type="spellEnd"/>
            <w:r w:rsidRPr="00FF790D">
              <w:rPr>
                <w:rFonts w:cs="Times New Roman"/>
              </w:rPr>
              <w:t xml:space="preserve"> ανάπτυγμα-, συζευγμένο ένζυμο, διαλύματα, μάρτυρες ελέγχου </w:t>
            </w:r>
            <w:proofErr w:type="spellStart"/>
            <w:r w:rsidRPr="00FF790D">
              <w:rPr>
                <w:rFonts w:cs="Times New Roman"/>
              </w:rPr>
              <w:t>κλπ</w:t>
            </w:r>
            <w:proofErr w:type="spellEnd"/>
            <w:r w:rsidRPr="00FF790D">
              <w:rPr>
                <w:rFonts w:cs="Times New Roman"/>
              </w:rPr>
              <w:t>), για τα κατωτέρω.</w:t>
            </w:r>
            <w:r w:rsidRPr="00FF790D">
              <w:rPr>
                <w:rFonts w:cs="Times New Roman"/>
              </w:rPr>
              <w:br/>
            </w:r>
          </w:p>
        </w:tc>
        <w:tc>
          <w:tcPr>
            <w:tcW w:w="363" w:type="pct"/>
            <w:tcBorders>
              <w:top w:val="single" w:sz="4" w:space="0" w:color="auto"/>
              <w:left w:val="nil"/>
              <w:bottom w:val="single" w:sz="4" w:space="0" w:color="auto"/>
              <w:right w:val="single" w:sz="4" w:space="0" w:color="auto"/>
            </w:tcBorders>
            <w:shd w:val="clear" w:color="auto" w:fill="FFFFFF"/>
          </w:tcPr>
          <w:p w:rsidR="00CF5F0A" w:rsidRPr="00FF790D" w:rsidRDefault="00CF5F0A" w:rsidP="004F0715">
            <w:pPr>
              <w:rPr>
                <w:shd w:val="clear" w:color="auto" w:fill="FFFFFF"/>
              </w:rPr>
            </w:pPr>
          </w:p>
        </w:tc>
        <w:tc>
          <w:tcPr>
            <w:tcW w:w="362" w:type="pct"/>
            <w:tcBorders>
              <w:top w:val="single" w:sz="4" w:space="0" w:color="auto"/>
              <w:left w:val="nil"/>
              <w:bottom w:val="single" w:sz="4" w:space="0" w:color="auto"/>
              <w:right w:val="single" w:sz="4" w:space="0" w:color="auto"/>
            </w:tcBorders>
            <w:shd w:val="clear" w:color="auto" w:fill="FFFFFF"/>
          </w:tcPr>
          <w:p w:rsidR="00CF5F0A" w:rsidRPr="00FF790D" w:rsidRDefault="00CF5F0A" w:rsidP="004F0715">
            <w:pPr>
              <w:rPr>
                <w:shd w:val="clear" w:color="auto" w:fill="FFFFFF"/>
              </w:rPr>
            </w:pPr>
          </w:p>
        </w:tc>
        <w:tc>
          <w:tcPr>
            <w:tcW w:w="772" w:type="pct"/>
            <w:tcBorders>
              <w:top w:val="single" w:sz="4" w:space="0" w:color="auto"/>
              <w:left w:val="nil"/>
              <w:bottom w:val="single" w:sz="4" w:space="0" w:color="auto"/>
              <w:right w:val="single" w:sz="4" w:space="0" w:color="auto"/>
            </w:tcBorders>
            <w:shd w:val="clear" w:color="auto" w:fill="FFFFFF"/>
          </w:tcPr>
          <w:p w:rsidR="00CF5F0A" w:rsidRPr="00FF790D" w:rsidRDefault="00CF5F0A" w:rsidP="004F0715">
            <w:pPr>
              <w:rPr>
                <w:shd w:val="clear" w:color="auto" w:fill="FFFFFF"/>
              </w:rPr>
            </w:pPr>
          </w:p>
        </w:tc>
      </w:tr>
      <w:tr w:rsidR="00CF5F0A" w:rsidRPr="00FF790D"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4</w:t>
            </w:r>
          </w:p>
        </w:tc>
        <w:tc>
          <w:tcPr>
            <w:tcW w:w="3132" w:type="pct"/>
            <w:shd w:val="clear" w:color="000000" w:fill="FFFFFF"/>
          </w:tcPr>
          <w:p w:rsidR="00CF5F0A" w:rsidRPr="00FF790D" w:rsidRDefault="00CF5F0A" w:rsidP="004F0715">
            <w:pPr>
              <w:rPr>
                <w:highlight w:val="yellow"/>
              </w:rPr>
            </w:pPr>
            <w:r w:rsidRPr="00FF790D">
              <w:rPr>
                <w:rFonts w:cs="Times New Roman"/>
              </w:rPr>
              <w:t>Όλα τα στάδια της διαδικασίας των πρωτοκόλλων να διεκπεραιώνονται σε αυτοματοποιημένο με αυτά συμβατό σύστημα ανάστροφου υβριδισμού</w:t>
            </w:r>
          </w:p>
        </w:tc>
        <w:tc>
          <w:tcPr>
            <w:tcW w:w="363" w:type="pct"/>
            <w:shd w:val="clear" w:color="000000" w:fill="FFFFFF"/>
          </w:tcPr>
          <w:p w:rsidR="00CF5F0A" w:rsidRPr="00FF790D" w:rsidRDefault="00CF5F0A" w:rsidP="004F0715">
            <w:pPr>
              <w:rPr>
                <w:lang w:eastAsia="en-US"/>
              </w:rPr>
            </w:pPr>
          </w:p>
        </w:tc>
        <w:tc>
          <w:tcPr>
            <w:tcW w:w="362" w:type="pct"/>
            <w:shd w:val="clear" w:color="000000" w:fill="FFFFFF"/>
          </w:tcPr>
          <w:p w:rsidR="00CF5F0A" w:rsidRPr="00FF790D" w:rsidRDefault="00CF5F0A" w:rsidP="004F0715">
            <w:pPr>
              <w:rPr>
                <w:lang w:eastAsia="en-US"/>
              </w:rPr>
            </w:pPr>
          </w:p>
        </w:tc>
        <w:tc>
          <w:tcPr>
            <w:tcW w:w="772" w:type="pct"/>
            <w:shd w:val="clear" w:color="000000" w:fill="FFFFFF"/>
          </w:tcPr>
          <w:p w:rsidR="00CF5F0A" w:rsidRPr="00FF790D" w:rsidRDefault="00CF5F0A" w:rsidP="004F0715">
            <w:pPr>
              <w:rPr>
                <w:lang w:eastAsia="en-US"/>
              </w:rPr>
            </w:pPr>
          </w:p>
        </w:tc>
      </w:tr>
      <w:tr w:rsidR="00CF5F0A" w:rsidRPr="00FF790D" w:rsidTr="00CF5F0A">
        <w:trPr>
          <w:trHeight w:val="941"/>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p>
        </w:tc>
        <w:tc>
          <w:tcPr>
            <w:tcW w:w="3132" w:type="pct"/>
            <w:shd w:val="clear" w:color="000000" w:fill="FFFFFF"/>
            <w:vAlign w:val="center"/>
          </w:tcPr>
          <w:p w:rsidR="00CF5F0A" w:rsidRPr="00E103A6" w:rsidRDefault="00CF5F0A" w:rsidP="004F0715">
            <w:pPr>
              <w:spacing w:after="240"/>
              <w:rPr>
                <w:lang w:eastAsia="en-US"/>
              </w:rPr>
            </w:pPr>
            <w:r w:rsidRPr="00FF790D">
              <w:rPr>
                <w:rFonts w:cs="Times New Roman"/>
                <w:b/>
              </w:rPr>
              <w:t>ΠΡΟΔΙΑΓΡΑΦΕΣ ΣΥΣΤΗΜΑΤΟΣ ΑΝΙΧΝΕΥΣΗΣ ΑΥΤΟΑΝΤΙΣΩΜΑΤΩΝ, ΜΕΣΩ ΑΝΑΣΤΡΟΦΟΥ ΥΒΡΙΔΙΣΜΟΥ ΣΕ ΑΝ</w:t>
            </w:r>
            <w:r>
              <w:rPr>
                <w:rFonts w:cs="Times New Roman"/>
                <w:b/>
              </w:rPr>
              <w:t>ΤΙΓΟΝΑ ΠΡΟΣΔΕΔΕΜΕΝΑ ΣΕ ΜΕΜΒΡΑΝΗ</w:t>
            </w:r>
          </w:p>
        </w:tc>
        <w:tc>
          <w:tcPr>
            <w:tcW w:w="363" w:type="pct"/>
            <w:shd w:val="clear" w:color="000000" w:fill="FFFFFF"/>
          </w:tcPr>
          <w:p w:rsidR="00CF5F0A" w:rsidRPr="00FF790D" w:rsidRDefault="00CF5F0A" w:rsidP="004F0715">
            <w:pPr>
              <w:spacing w:after="240"/>
              <w:rPr>
                <w:lang w:eastAsia="en-US"/>
              </w:rPr>
            </w:pPr>
          </w:p>
        </w:tc>
        <w:tc>
          <w:tcPr>
            <w:tcW w:w="362" w:type="pct"/>
            <w:shd w:val="clear" w:color="000000" w:fill="FFFFFF"/>
          </w:tcPr>
          <w:p w:rsidR="00CF5F0A" w:rsidRPr="00FF790D" w:rsidRDefault="00CF5F0A" w:rsidP="004F0715">
            <w:pPr>
              <w:spacing w:after="240"/>
              <w:rPr>
                <w:lang w:eastAsia="en-US"/>
              </w:rPr>
            </w:pPr>
          </w:p>
        </w:tc>
        <w:tc>
          <w:tcPr>
            <w:tcW w:w="772" w:type="pct"/>
            <w:shd w:val="clear" w:color="000000" w:fill="FFFFFF"/>
          </w:tcPr>
          <w:p w:rsidR="00CF5F0A" w:rsidRPr="00FF790D" w:rsidRDefault="00CF5F0A" w:rsidP="004F0715">
            <w:pPr>
              <w:spacing w:after="240"/>
              <w:rPr>
                <w:lang w:eastAsia="en-US"/>
              </w:rPr>
            </w:pPr>
          </w:p>
        </w:tc>
      </w:tr>
      <w:tr w:rsidR="00CF5F0A" w:rsidRPr="003F26EC"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5</w:t>
            </w:r>
          </w:p>
        </w:tc>
        <w:tc>
          <w:tcPr>
            <w:tcW w:w="3132" w:type="pct"/>
          </w:tcPr>
          <w:p w:rsidR="00CF5F0A" w:rsidRPr="00F73DA3" w:rsidRDefault="00CF5F0A" w:rsidP="004F0715">
            <w:r w:rsidRPr="00FF790D">
              <w:rPr>
                <w:rFonts w:cs="Times New Roman"/>
              </w:rPr>
              <w:t xml:space="preserve">Το σύστημα να έχει τη δυνατότητα ανίχνευσης </w:t>
            </w:r>
            <w:proofErr w:type="spellStart"/>
            <w:r w:rsidRPr="00FF790D">
              <w:rPr>
                <w:rFonts w:cs="Times New Roman"/>
              </w:rPr>
              <w:t>αυτοαντισωμάτων</w:t>
            </w:r>
            <w:proofErr w:type="spellEnd"/>
            <w:r w:rsidRPr="00FF790D">
              <w:rPr>
                <w:rFonts w:cs="Times New Roman"/>
              </w:rPr>
              <w:t xml:space="preserve">, μέσω ανάστροφου υβριδισμού σε αντιγόνα </w:t>
            </w:r>
            <w:proofErr w:type="spellStart"/>
            <w:r w:rsidRPr="00FF790D">
              <w:rPr>
                <w:rFonts w:cs="Times New Roman"/>
              </w:rPr>
              <w:t>προσδεδεμένα</w:t>
            </w:r>
            <w:proofErr w:type="spellEnd"/>
            <w:r w:rsidRPr="00FF790D">
              <w:rPr>
                <w:rFonts w:cs="Times New Roman"/>
              </w:rPr>
              <w:t xml:space="preserve"> σε μεμβράνη και να είναι τελευταίας τεχνολογίας </w:t>
            </w:r>
            <w:r w:rsidRPr="00FF790D">
              <w:rPr>
                <w:rFonts w:cs="Times New Roman"/>
              </w:rPr>
              <w:br/>
            </w:r>
          </w:p>
        </w:tc>
        <w:tc>
          <w:tcPr>
            <w:tcW w:w="363" w:type="pct"/>
          </w:tcPr>
          <w:p w:rsidR="00CF5F0A" w:rsidRPr="003F26EC" w:rsidRDefault="00CF5F0A" w:rsidP="004F0715">
            <w:pPr>
              <w:rPr>
                <w:color w:val="000000"/>
              </w:rPr>
            </w:pPr>
          </w:p>
        </w:tc>
        <w:tc>
          <w:tcPr>
            <w:tcW w:w="362" w:type="pct"/>
          </w:tcPr>
          <w:p w:rsidR="00CF5F0A" w:rsidRPr="003F26EC" w:rsidRDefault="00CF5F0A" w:rsidP="004F0715">
            <w:pPr>
              <w:rPr>
                <w:color w:val="000000"/>
              </w:rPr>
            </w:pPr>
          </w:p>
        </w:tc>
        <w:tc>
          <w:tcPr>
            <w:tcW w:w="772" w:type="pct"/>
          </w:tcPr>
          <w:p w:rsidR="00CF5F0A" w:rsidRPr="003F26EC" w:rsidRDefault="00CF5F0A" w:rsidP="004F0715">
            <w:pPr>
              <w:rPr>
                <w:color w:val="000000"/>
              </w:rPr>
            </w:pPr>
          </w:p>
        </w:tc>
      </w:tr>
      <w:tr w:rsidR="00CF5F0A" w:rsidRPr="003F26EC"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6</w:t>
            </w:r>
          </w:p>
        </w:tc>
        <w:tc>
          <w:tcPr>
            <w:tcW w:w="3132" w:type="pct"/>
          </w:tcPr>
          <w:p w:rsidR="00CF5F0A" w:rsidRPr="00F73DA3" w:rsidRDefault="00CF5F0A" w:rsidP="004F0715">
            <w:pPr>
              <w:rPr>
                <w:highlight w:val="yellow"/>
              </w:rPr>
            </w:pPr>
            <w:r w:rsidRPr="00FF790D">
              <w:rPr>
                <w:rFonts w:cs="Times New Roman"/>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proofErr w:type="spellStart"/>
            <w:r w:rsidRPr="00FF790D">
              <w:rPr>
                <w:rFonts w:cs="Times New Roman"/>
              </w:rPr>
              <w:t>strips</w:t>
            </w:r>
            <w:proofErr w:type="spellEnd"/>
            <w:r w:rsidRPr="00FF790D">
              <w:rPr>
                <w:rFonts w:cs="Times New Roman"/>
              </w:rPr>
              <w:t>, των απαιτούμενων αντιδραστηρίων και λοιπών βοηθητικών υγρών, όπως επίσης και το προγραμματισμό της ή των εξετάσεων προς εκτέλεση</w:t>
            </w:r>
          </w:p>
        </w:tc>
        <w:tc>
          <w:tcPr>
            <w:tcW w:w="363" w:type="pct"/>
          </w:tcPr>
          <w:p w:rsidR="00CF5F0A" w:rsidRPr="003F26EC" w:rsidRDefault="00CF5F0A" w:rsidP="004F0715">
            <w:pPr>
              <w:rPr>
                <w:color w:val="000000"/>
              </w:rPr>
            </w:pPr>
          </w:p>
        </w:tc>
        <w:tc>
          <w:tcPr>
            <w:tcW w:w="362" w:type="pct"/>
          </w:tcPr>
          <w:p w:rsidR="00CF5F0A" w:rsidRPr="003F26EC" w:rsidRDefault="00CF5F0A" w:rsidP="004F0715">
            <w:pPr>
              <w:rPr>
                <w:color w:val="000000"/>
              </w:rPr>
            </w:pPr>
          </w:p>
        </w:tc>
        <w:tc>
          <w:tcPr>
            <w:tcW w:w="772" w:type="pct"/>
          </w:tcPr>
          <w:p w:rsidR="00CF5F0A" w:rsidRPr="003F26EC" w:rsidRDefault="00CF5F0A" w:rsidP="004F0715">
            <w:pPr>
              <w:rPr>
                <w:color w:val="000000"/>
              </w:rPr>
            </w:pPr>
          </w:p>
        </w:tc>
      </w:tr>
      <w:tr w:rsidR="00CF5F0A" w:rsidRPr="00FF790D"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lastRenderedPageBreak/>
              <w:t>7</w:t>
            </w:r>
          </w:p>
        </w:tc>
        <w:tc>
          <w:tcPr>
            <w:tcW w:w="3132" w:type="pct"/>
            <w:shd w:val="clear" w:color="000000" w:fill="FFFFFF"/>
          </w:tcPr>
          <w:p w:rsidR="00CF5F0A" w:rsidRPr="00955192" w:rsidRDefault="00CF5F0A" w:rsidP="004F0715">
            <w:pPr>
              <w:rPr>
                <w:highlight w:val="yellow"/>
              </w:rPr>
            </w:pPr>
            <w:r w:rsidRPr="00FF790D">
              <w:rPr>
                <w:rFonts w:cs="Times New Roman"/>
              </w:rPr>
              <w:t>Να είναι εύκολο και απλό στη χρήση</w:t>
            </w:r>
          </w:p>
        </w:tc>
        <w:tc>
          <w:tcPr>
            <w:tcW w:w="363" w:type="pct"/>
            <w:shd w:val="clear" w:color="000000" w:fill="FFFFFF"/>
          </w:tcPr>
          <w:p w:rsidR="00CF5F0A" w:rsidRPr="00FF790D" w:rsidRDefault="00CF5F0A" w:rsidP="004F0715">
            <w:pPr>
              <w:rPr>
                <w:lang w:eastAsia="en-US"/>
              </w:rPr>
            </w:pPr>
          </w:p>
        </w:tc>
        <w:tc>
          <w:tcPr>
            <w:tcW w:w="362" w:type="pct"/>
            <w:shd w:val="clear" w:color="000000" w:fill="FFFFFF"/>
          </w:tcPr>
          <w:p w:rsidR="00CF5F0A" w:rsidRPr="00FF790D" w:rsidRDefault="00CF5F0A" w:rsidP="004F0715">
            <w:pPr>
              <w:rPr>
                <w:lang w:eastAsia="en-US"/>
              </w:rPr>
            </w:pPr>
          </w:p>
        </w:tc>
        <w:tc>
          <w:tcPr>
            <w:tcW w:w="772" w:type="pct"/>
            <w:shd w:val="clear" w:color="000000" w:fill="FFFFFF"/>
          </w:tcPr>
          <w:p w:rsidR="00CF5F0A" w:rsidRPr="00FF790D" w:rsidRDefault="00CF5F0A" w:rsidP="004F0715">
            <w:pPr>
              <w:rPr>
                <w:lang w:eastAsia="en-US"/>
              </w:rPr>
            </w:pPr>
          </w:p>
        </w:tc>
      </w:tr>
      <w:tr w:rsidR="00CF5F0A" w:rsidRPr="00FF790D" w:rsidTr="004F0715">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8</w:t>
            </w:r>
          </w:p>
        </w:tc>
        <w:tc>
          <w:tcPr>
            <w:tcW w:w="3132" w:type="pct"/>
            <w:shd w:val="clear" w:color="000000" w:fill="FFFFFF"/>
            <w:vAlign w:val="center"/>
          </w:tcPr>
          <w:p w:rsidR="00CF5F0A" w:rsidRPr="00E103A6" w:rsidRDefault="00CF5F0A" w:rsidP="004F0715">
            <w:pPr>
              <w:spacing w:after="240"/>
              <w:rPr>
                <w:lang w:eastAsia="en-US"/>
              </w:rPr>
            </w:pPr>
            <w:r w:rsidRPr="00FF790D">
              <w:rPr>
                <w:rFonts w:cs="Times New Roman"/>
              </w:rPr>
              <w:t xml:space="preserve">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w:t>
            </w:r>
            <w:proofErr w:type="spellStart"/>
            <w:r w:rsidRPr="00FF790D">
              <w:rPr>
                <w:rFonts w:cs="Times New Roman"/>
              </w:rPr>
              <w:t>ανοσοσφαιρινών</w:t>
            </w:r>
            <w:proofErr w:type="spellEnd"/>
            <w:r w:rsidRPr="00FF790D">
              <w:rPr>
                <w:rFonts w:cs="Times New Roman"/>
              </w:rPr>
              <w:t>)</w:t>
            </w:r>
          </w:p>
        </w:tc>
        <w:tc>
          <w:tcPr>
            <w:tcW w:w="363" w:type="pct"/>
            <w:shd w:val="clear" w:color="000000" w:fill="FFFFFF"/>
          </w:tcPr>
          <w:p w:rsidR="00CF5F0A" w:rsidRPr="00FF790D" w:rsidRDefault="00CF5F0A" w:rsidP="004F0715">
            <w:pPr>
              <w:spacing w:after="240"/>
              <w:rPr>
                <w:lang w:eastAsia="en-US"/>
              </w:rPr>
            </w:pPr>
          </w:p>
        </w:tc>
        <w:tc>
          <w:tcPr>
            <w:tcW w:w="362" w:type="pct"/>
            <w:shd w:val="clear" w:color="000000" w:fill="FFFFFF"/>
          </w:tcPr>
          <w:p w:rsidR="00CF5F0A" w:rsidRPr="00FF790D" w:rsidRDefault="00CF5F0A" w:rsidP="004F0715">
            <w:pPr>
              <w:spacing w:after="240"/>
              <w:rPr>
                <w:lang w:eastAsia="en-US"/>
              </w:rPr>
            </w:pPr>
          </w:p>
        </w:tc>
        <w:tc>
          <w:tcPr>
            <w:tcW w:w="772" w:type="pct"/>
            <w:shd w:val="clear" w:color="000000" w:fill="FFFFFF"/>
          </w:tcPr>
          <w:p w:rsidR="00CF5F0A" w:rsidRPr="00FF790D" w:rsidRDefault="00CF5F0A" w:rsidP="004F0715">
            <w:pPr>
              <w:spacing w:after="240"/>
              <w:rPr>
                <w:lang w:eastAsia="en-US"/>
              </w:rPr>
            </w:pPr>
          </w:p>
        </w:tc>
      </w:tr>
      <w:tr w:rsidR="00CF5F0A" w:rsidRPr="002C5D6B" w:rsidTr="004F0715">
        <w:trPr>
          <w:trHeight w:val="7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5F0A" w:rsidRPr="001F44C1" w:rsidRDefault="00CF5F0A" w:rsidP="004F0715">
            <w:pPr>
              <w:jc w:val="center"/>
              <w:rPr>
                <w:bCs/>
                <w:color w:val="000000"/>
              </w:rPr>
            </w:pPr>
            <w:r w:rsidRPr="001F44C1">
              <w:rPr>
                <w:bCs/>
                <w:color w:val="000000"/>
              </w:rPr>
              <w:t>9</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CF5F0A" w:rsidRPr="00FF790D" w:rsidRDefault="00CF5F0A" w:rsidP="004F0715">
            <w:pPr>
              <w:rPr>
                <w:lang w:eastAsia="en-US"/>
              </w:rPr>
            </w:pPr>
            <w:r w:rsidRPr="00FF790D">
              <w:rPr>
                <w:rFonts w:cs="Times New Roman"/>
              </w:rPr>
              <w:t>Να έχει μεγάλη παραγωγικότητα, επιτρέποντας τη μεγαλύτερη δυνατή σε αριθμό (τουλάχιστον 25) ταυτόχρονη ανάλυση ταινιών ανά κύκλο εργασίας</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r>
      <w:tr w:rsidR="00CF5F0A" w:rsidRPr="002C5D6B" w:rsidTr="00CF5F0A">
        <w:trPr>
          <w:trHeight w:val="605"/>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5F0A" w:rsidRPr="001F44C1" w:rsidRDefault="00CF5F0A" w:rsidP="004F0715">
            <w:pPr>
              <w:jc w:val="center"/>
              <w:rPr>
                <w:bCs/>
                <w:color w:val="000000"/>
              </w:rPr>
            </w:pPr>
            <w:r w:rsidRPr="001F44C1">
              <w:rPr>
                <w:bCs/>
                <w:color w:val="000000"/>
              </w:rPr>
              <w:t>10</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CF5F0A" w:rsidRPr="00FF790D" w:rsidRDefault="00CF5F0A" w:rsidP="004F0715">
            <w:pPr>
              <w:rPr>
                <w:lang w:eastAsia="en-US"/>
              </w:rPr>
            </w:pPr>
            <w:r w:rsidRPr="00FF790D">
              <w:rPr>
                <w:rFonts w:cs="Times New Roman"/>
              </w:rPr>
              <w:t>Να δίνει τη δυνατότητα ολονύκτιας επεξεργασίας δειγμάτων σε εξετάσεις όπου απαιτείται</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CF5F0A" w:rsidRPr="002C5D6B" w:rsidRDefault="00CF5F0A" w:rsidP="004F0715">
            <w:pPr>
              <w:rPr>
                <w:shd w:val="clear" w:color="auto" w:fill="FFFFFF"/>
              </w:rPr>
            </w:pPr>
          </w:p>
        </w:tc>
      </w:tr>
      <w:tr w:rsidR="00CF5F0A" w:rsidRPr="00FF790D" w:rsidTr="00CF5F0A">
        <w:trPr>
          <w:trHeight w:val="431"/>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11</w:t>
            </w:r>
          </w:p>
        </w:tc>
        <w:tc>
          <w:tcPr>
            <w:tcW w:w="3132" w:type="pct"/>
          </w:tcPr>
          <w:p w:rsidR="00CF5F0A" w:rsidRPr="00955192" w:rsidRDefault="00CF5F0A" w:rsidP="004F0715">
            <w:pPr>
              <w:rPr>
                <w:highlight w:val="yellow"/>
              </w:rPr>
            </w:pPr>
            <w:r w:rsidRPr="00FF790D">
              <w:rPr>
                <w:rFonts w:cs="Times New Roman"/>
              </w:rPr>
              <w:t xml:space="preserve"> Να είναι μικρών διαστάσεων και μικρού βάρους</w:t>
            </w:r>
          </w:p>
        </w:tc>
        <w:tc>
          <w:tcPr>
            <w:tcW w:w="363" w:type="pct"/>
          </w:tcPr>
          <w:p w:rsidR="00CF5F0A" w:rsidRPr="00FF790D" w:rsidRDefault="00CF5F0A" w:rsidP="004F0715"/>
        </w:tc>
        <w:tc>
          <w:tcPr>
            <w:tcW w:w="362" w:type="pct"/>
          </w:tcPr>
          <w:p w:rsidR="00CF5F0A" w:rsidRPr="00FF790D" w:rsidRDefault="00CF5F0A" w:rsidP="004F0715"/>
        </w:tc>
        <w:tc>
          <w:tcPr>
            <w:tcW w:w="772" w:type="pct"/>
          </w:tcPr>
          <w:p w:rsidR="00CF5F0A" w:rsidRPr="00FF790D" w:rsidRDefault="00CF5F0A" w:rsidP="004F0715"/>
        </w:tc>
      </w:tr>
      <w:tr w:rsidR="00CF5F0A" w:rsidRPr="00FF790D" w:rsidTr="00CF5F0A">
        <w:trPr>
          <w:trHeight w:val="1543"/>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CF5F0A" w:rsidP="004F0715">
            <w:pPr>
              <w:jc w:val="center"/>
              <w:rPr>
                <w:bCs/>
                <w:color w:val="000000"/>
              </w:rPr>
            </w:pPr>
            <w:r w:rsidRPr="001F44C1">
              <w:rPr>
                <w:bCs/>
                <w:color w:val="000000"/>
              </w:rPr>
              <w:t>12</w:t>
            </w:r>
          </w:p>
        </w:tc>
        <w:tc>
          <w:tcPr>
            <w:tcW w:w="3132" w:type="pct"/>
            <w:shd w:val="clear" w:color="000000" w:fill="FFFFFF"/>
          </w:tcPr>
          <w:p w:rsidR="00CF5F0A" w:rsidRPr="001B0CBE" w:rsidRDefault="00CF5F0A" w:rsidP="004F0715">
            <w:r w:rsidRPr="00FF790D">
              <w:rPr>
                <w:rFonts w:cs="Times New Roman"/>
              </w:rPr>
              <w:t>Να συνοδεύεται από ειδικό λογισμικό (</w:t>
            </w:r>
            <w:proofErr w:type="spellStart"/>
            <w:r w:rsidRPr="00FF790D">
              <w:rPr>
                <w:rFonts w:cs="Times New Roman"/>
              </w:rPr>
              <w:t>software</w:t>
            </w:r>
            <w:proofErr w:type="spellEnd"/>
            <w:r w:rsidRPr="00FF790D">
              <w:rPr>
                <w:rFonts w:cs="Times New Roman"/>
              </w:rPr>
              <w:t xml:space="preserve">) που να επιτρέπει την </w:t>
            </w:r>
            <w:proofErr w:type="spellStart"/>
            <w:r w:rsidRPr="00FF790D">
              <w:rPr>
                <w:rFonts w:cs="Times New Roman"/>
              </w:rPr>
              <w:t>αντικειμενικοποιημένη</w:t>
            </w:r>
            <w:proofErr w:type="spellEnd"/>
            <w:r w:rsidRPr="00FF790D">
              <w:rPr>
                <w:rFonts w:cs="Times New Roman"/>
              </w:rPr>
              <w:t xml:space="preserve"> ανάγνωση των ταινιών μέσω σαρωτή (</w:t>
            </w:r>
            <w:proofErr w:type="spellStart"/>
            <w:r w:rsidRPr="00FF790D">
              <w:rPr>
                <w:rFonts w:cs="Times New Roman"/>
              </w:rPr>
              <w:t>scanner</w:t>
            </w:r>
            <w:proofErr w:type="spellEnd"/>
            <w:r w:rsidRPr="00FF790D">
              <w:rPr>
                <w:rFonts w:cs="Times New Roman"/>
              </w:rPr>
              <w:t xml:space="preserve">), την ποσοτικοποίηση ή </w:t>
            </w:r>
            <w:proofErr w:type="spellStart"/>
            <w:r w:rsidRPr="00FF790D">
              <w:rPr>
                <w:rFonts w:cs="Times New Roman"/>
              </w:rPr>
              <w:t>ημιποσοτικοποίηση</w:t>
            </w:r>
            <w:proofErr w:type="spellEnd"/>
            <w:r w:rsidRPr="00FF790D">
              <w:rPr>
                <w:rFonts w:cs="Times New Roman"/>
              </w:rPr>
              <w:t xml:space="preserve"> των αποτελεσμάτων, και τη φύλαξη της ει</w:t>
            </w:r>
            <w:r w:rsidR="00222F67">
              <w:rPr>
                <w:rFonts w:cs="Times New Roman"/>
              </w:rPr>
              <w:t>κόνας τους σε ηλεκτρονική μορφή</w:t>
            </w:r>
          </w:p>
        </w:tc>
        <w:tc>
          <w:tcPr>
            <w:tcW w:w="363" w:type="pct"/>
            <w:shd w:val="clear" w:color="000000" w:fill="FFFFFF"/>
          </w:tcPr>
          <w:p w:rsidR="00CF5F0A" w:rsidRPr="00FF790D" w:rsidRDefault="00CF5F0A" w:rsidP="004F0715">
            <w:pPr>
              <w:rPr>
                <w:lang w:eastAsia="en-US"/>
              </w:rPr>
            </w:pPr>
          </w:p>
        </w:tc>
        <w:tc>
          <w:tcPr>
            <w:tcW w:w="362" w:type="pct"/>
            <w:shd w:val="clear" w:color="000000" w:fill="FFFFFF"/>
          </w:tcPr>
          <w:p w:rsidR="00CF5F0A" w:rsidRPr="00FF790D" w:rsidRDefault="00CF5F0A" w:rsidP="004F0715">
            <w:pPr>
              <w:rPr>
                <w:lang w:eastAsia="en-US"/>
              </w:rPr>
            </w:pPr>
          </w:p>
        </w:tc>
        <w:tc>
          <w:tcPr>
            <w:tcW w:w="772" w:type="pct"/>
            <w:shd w:val="clear" w:color="000000" w:fill="FFFFFF"/>
          </w:tcPr>
          <w:p w:rsidR="00CF5F0A" w:rsidRPr="00FF790D" w:rsidRDefault="00CF5F0A" w:rsidP="004F0715">
            <w:pPr>
              <w:rPr>
                <w:lang w:eastAsia="en-US"/>
              </w:rPr>
            </w:pPr>
          </w:p>
        </w:tc>
      </w:tr>
      <w:tr w:rsidR="00CF5F0A" w:rsidRPr="00FF790D" w:rsidTr="004F0715">
        <w:trPr>
          <w:trHeight w:val="31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1F44C1" w:rsidRDefault="00222F67" w:rsidP="004F0715">
            <w:pPr>
              <w:jc w:val="center"/>
              <w:rPr>
                <w:bCs/>
                <w:color w:val="000000"/>
              </w:rPr>
            </w:pPr>
            <w:r w:rsidRPr="001F44C1">
              <w:rPr>
                <w:bCs/>
                <w:color w:val="000000"/>
              </w:rPr>
              <w:t>13</w:t>
            </w:r>
          </w:p>
        </w:tc>
        <w:tc>
          <w:tcPr>
            <w:tcW w:w="3132" w:type="pct"/>
            <w:shd w:val="clear" w:color="000000" w:fill="FFFFFF"/>
          </w:tcPr>
          <w:p w:rsidR="00CF5F0A" w:rsidRPr="00222F67" w:rsidRDefault="00222F67" w:rsidP="00222F67">
            <w:pPr>
              <w:rPr>
                <w:rFonts w:ascii="Arial Narrow" w:hAnsi="Arial Narrow" w:cs="Times New Roman"/>
              </w:rPr>
            </w:pPr>
            <w:r w:rsidRPr="00FF790D">
              <w:rPr>
                <w:rFonts w:cs="Times New Roman"/>
              </w:rPr>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proofErr w:type="spellStart"/>
            <w:r w:rsidRPr="00FF790D">
              <w:rPr>
                <w:rFonts w:cs="Times New Roman"/>
              </w:rPr>
              <w:t>incubation</w:t>
            </w:r>
            <w:proofErr w:type="spellEnd"/>
            <w:r w:rsidRPr="00FF790D">
              <w:rPr>
                <w:rFonts w:cs="Times New Roman"/>
              </w:rPr>
              <w:t xml:space="preserve"> </w:t>
            </w:r>
            <w:proofErr w:type="spellStart"/>
            <w:r w:rsidRPr="00FF790D">
              <w:rPr>
                <w:rFonts w:cs="Times New Roman"/>
              </w:rPr>
              <w:t>tray</w:t>
            </w:r>
            <w:proofErr w:type="spellEnd"/>
            <w:r w:rsidRPr="00FF790D">
              <w:rPr>
                <w:rFonts w:cs="Times New Roman"/>
              </w:rPr>
              <w:t>) των ταινιών, στην περίπτωση διαχείρισης μεγάλου αριθμού δειγμάτων</w:t>
            </w:r>
          </w:p>
        </w:tc>
        <w:tc>
          <w:tcPr>
            <w:tcW w:w="363" w:type="pct"/>
            <w:shd w:val="clear" w:color="000000" w:fill="FFFFFF"/>
          </w:tcPr>
          <w:p w:rsidR="00CF5F0A" w:rsidRPr="00FF790D" w:rsidRDefault="00CF5F0A" w:rsidP="004F0715">
            <w:pPr>
              <w:spacing w:after="0"/>
              <w:rPr>
                <w:rFonts w:eastAsia="Calibri"/>
                <w:lang w:eastAsia="en-US"/>
              </w:rPr>
            </w:pPr>
          </w:p>
        </w:tc>
        <w:tc>
          <w:tcPr>
            <w:tcW w:w="362" w:type="pct"/>
            <w:shd w:val="clear" w:color="000000" w:fill="FFFFFF"/>
          </w:tcPr>
          <w:p w:rsidR="00CF5F0A" w:rsidRPr="00FF790D" w:rsidRDefault="00CF5F0A" w:rsidP="004F0715">
            <w:pPr>
              <w:spacing w:after="0"/>
              <w:rPr>
                <w:rFonts w:eastAsia="Calibri"/>
                <w:lang w:eastAsia="en-US"/>
              </w:rPr>
            </w:pPr>
          </w:p>
        </w:tc>
        <w:tc>
          <w:tcPr>
            <w:tcW w:w="772" w:type="pct"/>
            <w:shd w:val="clear" w:color="000000" w:fill="FFFFFF"/>
          </w:tcPr>
          <w:p w:rsidR="00CF5F0A" w:rsidRPr="00FF790D" w:rsidRDefault="00CF5F0A" w:rsidP="004F0715">
            <w:pPr>
              <w:spacing w:after="0"/>
              <w:rPr>
                <w:rFonts w:eastAsia="Calibri"/>
                <w:lang w:eastAsia="en-US"/>
              </w:rPr>
            </w:pPr>
          </w:p>
        </w:tc>
      </w:tr>
      <w:tr w:rsidR="00CF5F0A" w:rsidRPr="00FF790D" w:rsidTr="00222F67">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955192" w:rsidRDefault="00CF5F0A" w:rsidP="004F0715">
            <w:pPr>
              <w:jc w:val="center"/>
              <w:rPr>
                <w:b/>
                <w:bCs/>
                <w:color w:val="000000"/>
              </w:rPr>
            </w:pPr>
          </w:p>
        </w:tc>
        <w:tc>
          <w:tcPr>
            <w:tcW w:w="3132" w:type="pct"/>
            <w:shd w:val="clear" w:color="000000" w:fill="FFFFFF"/>
          </w:tcPr>
          <w:p w:rsidR="00CF5F0A" w:rsidRPr="00FF790D" w:rsidRDefault="00222F67" w:rsidP="004F0715">
            <w:r w:rsidRPr="00FF790D">
              <w:rPr>
                <w:rFonts w:cs="Times New Roman"/>
                <w:b/>
                <w:bCs/>
                <w:color w:val="222222"/>
              </w:rPr>
              <w:t>Τεχνικά Χαρακτηριστικά</w:t>
            </w:r>
          </w:p>
        </w:tc>
        <w:tc>
          <w:tcPr>
            <w:tcW w:w="363" w:type="pct"/>
            <w:shd w:val="clear" w:color="000000" w:fill="FFFFFF"/>
          </w:tcPr>
          <w:p w:rsidR="00CF5F0A" w:rsidRPr="00FF790D" w:rsidRDefault="00CF5F0A" w:rsidP="004F0715">
            <w:pPr>
              <w:spacing w:after="0"/>
              <w:rPr>
                <w:rFonts w:eastAsia="Calibri"/>
                <w:lang w:eastAsia="en-US"/>
              </w:rPr>
            </w:pPr>
          </w:p>
        </w:tc>
        <w:tc>
          <w:tcPr>
            <w:tcW w:w="362" w:type="pct"/>
            <w:shd w:val="clear" w:color="000000" w:fill="FFFFFF"/>
          </w:tcPr>
          <w:p w:rsidR="00CF5F0A" w:rsidRPr="00FF790D" w:rsidRDefault="00CF5F0A" w:rsidP="004F0715">
            <w:pPr>
              <w:spacing w:after="0"/>
              <w:rPr>
                <w:rFonts w:eastAsia="Calibri"/>
                <w:lang w:eastAsia="en-US"/>
              </w:rPr>
            </w:pPr>
          </w:p>
        </w:tc>
        <w:tc>
          <w:tcPr>
            <w:tcW w:w="772" w:type="pct"/>
            <w:shd w:val="clear" w:color="000000" w:fill="FFFFFF"/>
          </w:tcPr>
          <w:p w:rsidR="00CF5F0A" w:rsidRPr="00FF790D" w:rsidRDefault="00CF5F0A" w:rsidP="004F0715">
            <w:pPr>
              <w:spacing w:after="0"/>
              <w:rPr>
                <w:rFonts w:eastAsia="Calibri"/>
                <w:lang w:eastAsia="en-US"/>
              </w:rPr>
            </w:pPr>
          </w:p>
        </w:tc>
      </w:tr>
      <w:tr w:rsidR="00CF5F0A" w:rsidRPr="00FF790D" w:rsidTr="004F0715">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CF5F0A" w:rsidRPr="00955192" w:rsidRDefault="00222F67" w:rsidP="004F0715">
            <w:pPr>
              <w:jc w:val="center"/>
              <w:rPr>
                <w:b/>
                <w:bCs/>
                <w:color w:val="000000"/>
              </w:rPr>
            </w:pPr>
            <w:r>
              <w:rPr>
                <w:b/>
                <w:bCs/>
                <w:color w:val="000000"/>
              </w:rPr>
              <w:t>42.1</w:t>
            </w:r>
          </w:p>
        </w:tc>
        <w:tc>
          <w:tcPr>
            <w:tcW w:w="3132" w:type="pct"/>
            <w:shd w:val="clear" w:color="000000" w:fill="FFFFFF"/>
          </w:tcPr>
          <w:p w:rsidR="00CF5F0A" w:rsidRPr="00FF790D" w:rsidRDefault="00222F67" w:rsidP="004F0715">
            <w:r w:rsidRPr="00222F67">
              <w:t xml:space="preserve">Δοκιμασία </w:t>
            </w:r>
            <w:proofErr w:type="spellStart"/>
            <w:r w:rsidRPr="00222F67">
              <w:t>ανοσοαποτύπωσης</w:t>
            </w:r>
            <w:proofErr w:type="spellEnd"/>
            <w:r w:rsidRPr="00222F67">
              <w:t xml:space="preserve"> για in </w:t>
            </w:r>
            <w:proofErr w:type="spellStart"/>
            <w:r w:rsidRPr="00222F67">
              <w:t>vitro</w:t>
            </w:r>
            <w:proofErr w:type="spellEnd"/>
            <w:r w:rsidRPr="00222F67">
              <w:t xml:space="preserve"> προσδιορισμό </w:t>
            </w:r>
            <w:proofErr w:type="spellStart"/>
            <w:r w:rsidRPr="00222F67">
              <w:t>αυτοαντισωμάτων</w:t>
            </w:r>
            <w:proofErr w:type="spellEnd"/>
            <w:r w:rsidRPr="00222F67">
              <w:t xml:space="preserve"> </w:t>
            </w:r>
            <w:proofErr w:type="spellStart"/>
            <w:r w:rsidRPr="00222F67">
              <w:t>IgG</w:t>
            </w:r>
            <w:proofErr w:type="spellEnd"/>
            <w:r w:rsidRPr="00222F67">
              <w:t xml:space="preserve"> έναντι της </w:t>
            </w:r>
            <w:proofErr w:type="spellStart"/>
            <w:r w:rsidRPr="00222F67">
              <w:t>αυτοάνοσης</w:t>
            </w:r>
            <w:proofErr w:type="spellEnd"/>
            <w:r w:rsidRPr="00222F67">
              <w:t xml:space="preserve"> φλεγμονώδους μυοπάθειας (Mi-2 </w:t>
            </w:r>
            <w:proofErr w:type="spellStart"/>
            <w:r w:rsidRPr="00222F67">
              <w:t>alpha</w:t>
            </w:r>
            <w:proofErr w:type="spellEnd"/>
            <w:r w:rsidRPr="00222F67">
              <w:t xml:space="preserve">, Mi-2 </w:t>
            </w:r>
            <w:proofErr w:type="spellStart"/>
            <w:r w:rsidRPr="00222F67">
              <w:t>beta</w:t>
            </w:r>
            <w:proofErr w:type="spellEnd"/>
            <w:r w:rsidRPr="00222F67">
              <w:t xml:space="preserve">, TIF1g, MDA5, NXP2, SAE1, </w:t>
            </w:r>
            <w:proofErr w:type="spellStart"/>
            <w:r w:rsidRPr="00222F67">
              <w:t>Ku</w:t>
            </w:r>
            <w:proofErr w:type="spellEnd"/>
            <w:r w:rsidRPr="00222F67">
              <w:t>, PM/Scl-100, PM/Scl-75, Jo1, SRP, PL-7, PL-12, EJ, OJ, Ro52, και πρόσθετα cN-1A, HMGCR ) σε ανθρώπινο ορό ή πλάσμα, με υπόστρωμα αντιγόνα στυπωμένα σε μεμβράνη ταινίας (</w:t>
            </w:r>
            <w:proofErr w:type="spellStart"/>
            <w:r w:rsidRPr="00222F67">
              <w:t>strip</w:t>
            </w:r>
            <w:proofErr w:type="spellEnd"/>
            <w:r w:rsidRPr="00222F67">
              <w:t xml:space="preserve">). </w:t>
            </w:r>
            <w:proofErr w:type="spellStart"/>
            <w:r w:rsidRPr="00222F67">
              <w:t>Τo</w:t>
            </w:r>
            <w:proofErr w:type="spellEnd"/>
            <w:r w:rsidRPr="00222F67">
              <w:t xml:space="preserve">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υποστρώματος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w:t>
            </w:r>
            <w:proofErr w:type="spellStart"/>
            <w:r w:rsidRPr="00222F67">
              <w:t>software</w:t>
            </w:r>
            <w:proofErr w:type="spellEnd"/>
            <w:r w:rsidRPr="00222F67">
              <w:t xml:space="preserve">) που να επιτρέπει την </w:t>
            </w:r>
            <w:proofErr w:type="spellStart"/>
            <w:r w:rsidRPr="00222F67">
              <w:t>αντικειμενικοποιημένη</w:t>
            </w:r>
            <w:proofErr w:type="spellEnd"/>
            <w:r w:rsidRPr="00222F67">
              <w:t xml:space="preserve"> ανάγνωση των ταινιών μέσω σαρωτή, την ποσοτικοποίηση ή </w:t>
            </w:r>
            <w:proofErr w:type="spellStart"/>
            <w:r w:rsidRPr="00222F67">
              <w:t>ημιποσοτικοποίηση</w:t>
            </w:r>
            <w:proofErr w:type="spellEnd"/>
            <w:r w:rsidRPr="00222F67">
              <w:t xml:space="preserve"> των αποτελεσμάτων, και τη φύλαξη της εικόνας τους σε ηλεκτρονική μορφή (από όπου θα γίνεται και η ανάκληση τους όταν απαιτείται), </w:t>
            </w:r>
            <w:r w:rsidRPr="00222F67">
              <w:lastRenderedPageBreak/>
              <w:t>προϋποθέτοντας την παροχή του όποιου εξοπλισμού απαιτείται για αυτόν τον σκοπό. Συσκευασία των 16 ελέγχων</w:t>
            </w:r>
          </w:p>
        </w:tc>
        <w:tc>
          <w:tcPr>
            <w:tcW w:w="363" w:type="pct"/>
            <w:shd w:val="clear" w:color="000000" w:fill="FFFFFF"/>
          </w:tcPr>
          <w:p w:rsidR="00CF5F0A" w:rsidRPr="00FF790D" w:rsidRDefault="00CF5F0A" w:rsidP="004F0715">
            <w:pPr>
              <w:spacing w:after="0"/>
              <w:rPr>
                <w:rFonts w:eastAsia="Calibri"/>
                <w:lang w:eastAsia="en-US"/>
              </w:rPr>
            </w:pPr>
          </w:p>
        </w:tc>
        <w:tc>
          <w:tcPr>
            <w:tcW w:w="362" w:type="pct"/>
            <w:shd w:val="clear" w:color="000000" w:fill="FFFFFF"/>
          </w:tcPr>
          <w:p w:rsidR="00CF5F0A" w:rsidRPr="00FF790D" w:rsidRDefault="00CF5F0A" w:rsidP="004F0715">
            <w:pPr>
              <w:spacing w:after="0"/>
              <w:rPr>
                <w:rFonts w:eastAsia="Calibri"/>
                <w:lang w:eastAsia="en-US"/>
              </w:rPr>
            </w:pPr>
          </w:p>
        </w:tc>
        <w:tc>
          <w:tcPr>
            <w:tcW w:w="772" w:type="pct"/>
            <w:shd w:val="clear" w:color="000000" w:fill="FFFFFF"/>
          </w:tcPr>
          <w:p w:rsidR="00CF5F0A" w:rsidRPr="00FF790D" w:rsidRDefault="00CF5F0A" w:rsidP="004F0715">
            <w:pPr>
              <w:spacing w:after="0"/>
              <w:rPr>
                <w:rFonts w:eastAsia="Calibri"/>
                <w:lang w:eastAsia="en-US"/>
              </w:rPr>
            </w:pPr>
          </w:p>
        </w:tc>
      </w:tr>
      <w:tr w:rsidR="00222F67" w:rsidRPr="00FF790D" w:rsidTr="004F0715">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222F67" w:rsidRPr="00955192" w:rsidRDefault="00222F67" w:rsidP="004F0715">
            <w:pPr>
              <w:jc w:val="center"/>
              <w:rPr>
                <w:b/>
                <w:bCs/>
                <w:color w:val="000000"/>
              </w:rPr>
            </w:pPr>
            <w:r>
              <w:rPr>
                <w:b/>
                <w:bCs/>
                <w:color w:val="000000"/>
              </w:rPr>
              <w:lastRenderedPageBreak/>
              <w:t>42.2</w:t>
            </w:r>
          </w:p>
        </w:tc>
        <w:tc>
          <w:tcPr>
            <w:tcW w:w="3132" w:type="pct"/>
            <w:shd w:val="clear" w:color="000000" w:fill="FFFFFF"/>
          </w:tcPr>
          <w:p w:rsidR="00222F67" w:rsidRPr="00FF790D" w:rsidRDefault="00222F67" w:rsidP="004F0715">
            <w:r w:rsidRPr="00222F67">
              <w:t xml:space="preserve">Δοκιμασία </w:t>
            </w:r>
            <w:proofErr w:type="spellStart"/>
            <w:r w:rsidRPr="00222F67">
              <w:t>ανοσοαποτύπωσης</w:t>
            </w:r>
            <w:proofErr w:type="spellEnd"/>
            <w:r w:rsidRPr="00222F67">
              <w:t xml:space="preserve"> για in </w:t>
            </w:r>
            <w:proofErr w:type="spellStart"/>
            <w:r w:rsidRPr="00222F67">
              <w:t>vitro</w:t>
            </w:r>
            <w:proofErr w:type="spellEnd"/>
            <w:r w:rsidRPr="00222F67">
              <w:t xml:space="preserve"> προσδιορισμό </w:t>
            </w:r>
            <w:proofErr w:type="spellStart"/>
            <w:r w:rsidRPr="00222F67">
              <w:t>αυτοαντισωμάτων</w:t>
            </w:r>
            <w:proofErr w:type="spellEnd"/>
            <w:r w:rsidRPr="00222F67">
              <w:t xml:space="preserve"> </w:t>
            </w:r>
            <w:proofErr w:type="spellStart"/>
            <w:r w:rsidRPr="00222F67">
              <w:t>IgG</w:t>
            </w:r>
            <w:proofErr w:type="spellEnd"/>
            <w:r w:rsidRPr="00222F67">
              <w:t xml:space="preserve"> έναντι της </w:t>
            </w:r>
            <w:proofErr w:type="spellStart"/>
            <w:r w:rsidRPr="00222F67">
              <w:t>αυτοάνοσης</w:t>
            </w:r>
            <w:proofErr w:type="spellEnd"/>
            <w:r w:rsidRPr="00222F67">
              <w:t xml:space="preserve"> φλεγμονώδους μυοπάθειας (Mi-2 </w:t>
            </w:r>
            <w:proofErr w:type="spellStart"/>
            <w:r w:rsidRPr="00222F67">
              <w:t>alpha</w:t>
            </w:r>
            <w:proofErr w:type="spellEnd"/>
            <w:r w:rsidRPr="00222F67">
              <w:t xml:space="preserve">, Mi-2 </w:t>
            </w:r>
            <w:proofErr w:type="spellStart"/>
            <w:r w:rsidRPr="00222F67">
              <w:t>beta</w:t>
            </w:r>
            <w:proofErr w:type="spellEnd"/>
            <w:r w:rsidRPr="00222F67">
              <w:t xml:space="preserve">, TIF1g, MDA5, NXP2, SAE1, </w:t>
            </w:r>
            <w:proofErr w:type="spellStart"/>
            <w:r w:rsidRPr="00222F67">
              <w:t>Ku</w:t>
            </w:r>
            <w:proofErr w:type="spellEnd"/>
            <w:r w:rsidRPr="00222F67">
              <w:t>, PM/Scl-100, PM/Scl-75, Jo1, SRP, PL-7, PL-12, EJ, OJ και Ro52) σε ανθρώπινο ορό ή πλάσμα, με υπόστρωμα αντιγόνα στυπωμένα σε μεμβράνη ταινίας (</w:t>
            </w:r>
            <w:proofErr w:type="spellStart"/>
            <w:r w:rsidRPr="00222F67">
              <w:t>strip</w:t>
            </w:r>
            <w:proofErr w:type="spellEnd"/>
            <w:r w:rsidRPr="00222F67">
              <w:t>). Το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υποστρώματος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w:t>
            </w:r>
            <w:proofErr w:type="spellStart"/>
            <w:r w:rsidRPr="00222F67">
              <w:t>software</w:t>
            </w:r>
            <w:proofErr w:type="spellEnd"/>
            <w:r w:rsidRPr="00222F67">
              <w:t xml:space="preserve">) που να επιτρέπει την </w:t>
            </w:r>
            <w:proofErr w:type="spellStart"/>
            <w:r w:rsidRPr="00222F67">
              <w:t>αντικειμενικοποιημένη</w:t>
            </w:r>
            <w:proofErr w:type="spellEnd"/>
            <w:r w:rsidRPr="00222F67">
              <w:t xml:space="preserve"> ανάγνωση των ταινιών μέσω σαρωτή, την ποσοτικοποίηση ή </w:t>
            </w:r>
            <w:proofErr w:type="spellStart"/>
            <w:r w:rsidRPr="00222F67">
              <w:t>ημιποσοτικοποίηση</w:t>
            </w:r>
            <w:proofErr w:type="spellEnd"/>
            <w:r w:rsidRPr="00222F67">
              <w:t xml:space="preserve">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ελέγχων</w:t>
            </w:r>
          </w:p>
        </w:tc>
        <w:tc>
          <w:tcPr>
            <w:tcW w:w="363" w:type="pct"/>
            <w:shd w:val="clear" w:color="000000" w:fill="FFFFFF"/>
          </w:tcPr>
          <w:p w:rsidR="00222F67" w:rsidRPr="00FF790D" w:rsidRDefault="00222F67" w:rsidP="004F0715">
            <w:pPr>
              <w:spacing w:after="0"/>
              <w:rPr>
                <w:rFonts w:eastAsia="Calibri"/>
                <w:lang w:eastAsia="en-US"/>
              </w:rPr>
            </w:pPr>
          </w:p>
        </w:tc>
        <w:tc>
          <w:tcPr>
            <w:tcW w:w="362" w:type="pct"/>
            <w:shd w:val="clear" w:color="000000" w:fill="FFFFFF"/>
          </w:tcPr>
          <w:p w:rsidR="00222F67" w:rsidRPr="00FF790D" w:rsidRDefault="00222F67" w:rsidP="004F0715">
            <w:pPr>
              <w:spacing w:after="0"/>
              <w:rPr>
                <w:rFonts w:eastAsia="Calibri"/>
                <w:lang w:eastAsia="en-US"/>
              </w:rPr>
            </w:pPr>
          </w:p>
        </w:tc>
        <w:tc>
          <w:tcPr>
            <w:tcW w:w="772" w:type="pct"/>
            <w:shd w:val="clear" w:color="000000" w:fill="FFFFFF"/>
          </w:tcPr>
          <w:p w:rsidR="00222F67" w:rsidRPr="00FF790D" w:rsidRDefault="00222F67" w:rsidP="004F0715">
            <w:pPr>
              <w:spacing w:after="0"/>
              <w:rPr>
                <w:rFonts w:eastAsia="Calibri"/>
                <w:lang w:eastAsia="en-US"/>
              </w:rPr>
            </w:pPr>
          </w:p>
        </w:tc>
      </w:tr>
      <w:tr w:rsidR="00222F67" w:rsidRPr="00FF790D" w:rsidTr="004F0715">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222F67" w:rsidRPr="00955192" w:rsidRDefault="00222F67" w:rsidP="004F0715">
            <w:pPr>
              <w:jc w:val="center"/>
              <w:rPr>
                <w:b/>
                <w:bCs/>
                <w:color w:val="000000"/>
              </w:rPr>
            </w:pPr>
            <w:r>
              <w:rPr>
                <w:b/>
                <w:bCs/>
                <w:color w:val="000000"/>
              </w:rPr>
              <w:t>42.3</w:t>
            </w:r>
          </w:p>
        </w:tc>
        <w:tc>
          <w:tcPr>
            <w:tcW w:w="3132" w:type="pct"/>
            <w:shd w:val="clear" w:color="000000" w:fill="FFFFFF"/>
          </w:tcPr>
          <w:p w:rsidR="00222F67" w:rsidRPr="00FF790D" w:rsidRDefault="00222F67" w:rsidP="004F0715">
            <w:r w:rsidRPr="00222F67">
              <w:t xml:space="preserve">Δοκιμασία </w:t>
            </w:r>
            <w:proofErr w:type="spellStart"/>
            <w:r w:rsidRPr="00222F67">
              <w:t>ανοσοαποτύπωσης</w:t>
            </w:r>
            <w:proofErr w:type="spellEnd"/>
            <w:r w:rsidRPr="00222F67">
              <w:t xml:space="preserve"> για in </w:t>
            </w:r>
            <w:proofErr w:type="spellStart"/>
            <w:r w:rsidRPr="00222F67">
              <w:t>vitro</w:t>
            </w:r>
            <w:proofErr w:type="spellEnd"/>
            <w:r w:rsidRPr="00222F67">
              <w:t xml:space="preserve"> προσδιορισμό </w:t>
            </w:r>
            <w:proofErr w:type="spellStart"/>
            <w:r w:rsidRPr="00222F67">
              <w:t>αυτοαντισωμάτων</w:t>
            </w:r>
            <w:proofErr w:type="spellEnd"/>
            <w:r w:rsidRPr="00222F67">
              <w:t xml:space="preserve"> </w:t>
            </w:r>
            <w:proofErr w:type="spellStart"/>
            <w:r w:rsidRPr="00222F67">
              <w:t>IgG</w:t>
            </w:r>
            <w:proofErr w:type="spellEnd"/>
            <w:r w:rsidRPr="00222F67">
              <w:t xml:space="preserve"> έναντι </w:t>
            </w:r>
            <w:proofErr w:type="spellStart"/>
            <w:r w:rsidRPr="00222F67">
              <w:t>παρανεοπλασματικών</w:t>
            </w:r>
            <w:proofErr w:type="spellEnd"/>
            <w:r w:rsidRPr="00222F67">
              <w:t xml:space="preserve"> νευρολογικών συνδρόμων (</w:t>
            </w:r>
            <w:proofErr w:type="spellStart"/>
            <w:r w:rsidRPr="00222F67">
              <w:t>Ri</w:t>
            </w:r>
            <w:proofErr w:type="spellEnd"/>
            <w:r w:rsidRPr="00222F67">
              <w:t xml:space="preserve">, </w:t>
            </w:r>
            <w:proofErr w:type="spellStart"/>
            <w:r w:rsidRPr="00222F67">
              <w:t>Hu</w:t>
            </w:r>
            <w:proofErr w:type="spellEnd"/>
            <w:r w:rsidRPr="00222F67">
              <w:t xml:space="preserve">, </w:t>
            </w:r>
            <w:proofErr w:type="spellStart"/>
            <w:r w:rsidRPr="00222F67">
              <w:t>Yo</w:t>
            </w:r>
            <w:proofErr w:type="spellEnd"/>
            <w:r w:rsidRPr="00222F67">
              <w:t xml:space="preserve">, </w:t>
            </w:r>
            <w:proofErr w:type="spellStart"/>
            <w:r w:rsidRPr="00222F67">
              <w:t>αμφιφυσίνη</w:t>
            </w:r>
            <w:proofErr w:type="spellEnd"/>
            <w:r w:rsidRPr="00222F67">
              <w:t xml:space="preserve">, PNMA2 (Ma-2), CV2, </w:t>
            </w:r>
            <w:proofErr w:type="spellStart"/>
            <w:r w:rsidRPr="00222F67">
              <w:t>ρεκοβερίνη</w:t>
            </w:r>
            <w:proofErr w:type="spellEnd"/>
            <w:r w:rsidRPr="00222F67">
              <w:t xml:space="preserve">, SOX1, </w:t>
            </w:r>
            <w:proofErr w:type="spellStart"/>
            <w:r w:rsidRPr="00222F67">
              <w:t>titin</w:t>
            </w:r>
            <w:proofErr w:type="spellEnd"/>
            <w:r w:rsidRPr="00222F67">
              <w:t xml:space="preserve">, Zic4,  </w:t>
            </w:r>
            <w:proofErr w:type="spellStart"/>
            <w:r w:rsidRPr="00222F67">
              <w:t>αποκαρβοξυλάσης</w:t>
            </w:r>
            <w:proofErr w:type="spellEnd"/>
            <w:r w:rsidRPr="00222F67">
              <w:t xml:space="preserve"> του </w:t>
            </w:r>
            <w:proofErr w:type="spellStart"/>
            <w:r w:rsidRPr="00222F67">
              <w:t>γλουταμινικού</w:t>
            </w:r>
            <w:proofErr w:type="spellEnd"/>
            <w:r w:rsidRPr="00222F67">
              <w:t xml:space="preserve"> </w:t>
            </w:r>
            <w:proofErr w:type="spellStart"/>
            <w:r w:rsidRPr="00222F67">
              <w:t>οξέως</w:t>
            </w:r>
            <w:proofErr w:type="spellEnd"/>
            <w:r w:rsidRPr="00222F67">
              <w:t xml:space="preserve"> (GAD) 65kDa , </w:t>
            </w:r>
            <w:proofErr w:type="spellStart"/>
            <w:r w:rsidRPr="00222F67">
              <w:t>Tr</w:t>
            </w:r>
            <w:proofErr w:type="spellEnd"/>
            <w:r w:rsidRPr="00222F67">
              <w:t xml:space="preserve"> (DNER), χωριστά) σε ανθρώπου ορό ή πλάσμα, με υπόστρωμα αντιγόνα στυπωμένα σε μεμβράνη ταινίας (</w:t>
            </w:r>
            <w:proofErr w:type="spellStart"/>
            <w:r w:rsidRPr="00222F67">
              <w:t>strip</w:t>
            </w:r>
            <w:proofErr w:type="spellEnd"/>
            <w:r w:rsidRPr="00222F67">
              <w:t>). Η συσκευασία να περιέχει όλα τα απαιτούμενα αντιδραστήρια για την εκτέλεση του προσδιορισμού, να μπορεί να δουλευτεί ακόμη και ως μονός έλεγχος για κάθε ταινία,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Να διαθέτει CE σήμανση και να είναι σύμφωνο με την οδηγία IVD της Ε.Ε. Συσκευασία των 16 ελέγχων</w:t>
            </w:r>
          </w:p>
        </w:tc>
        <w:tc>
          <w:tcPr>
            <w:tcW w:w="363" w:type="pct"/>
            <w:shd w:val="clear" w:color="000000" w:fill="FFFFFF"/>
          </w:tcPr>
          <w:p w:rsidR="00222F67" w:rsidRPr="00FF790D" w:rsidRDefault="00222F67" w:rsidP="004F0715">
            <w:pPr>
              <w:spacing w:after="0"/>
              <w:rPr>
                <w:rFonts w:eastAsia="Calibri"/>
                <w:lang w:eastAsia="en-US"/>
              </w:rPr>
            </w:pPr>
          </w:p>
        </w:tc>
        <w:tc>
          <w:tcPr>
            <w:tcW w:w="362" w:type="pct"/>
            <w:shd w:val="clear" w:color="000000" w:fill="FFFFFF"/>
          </w:tcPr>
          <w:p w:rsidR="00222F67" w:rsidRPr="00FF790D" w:rsidRDefault="00222F67" w:rsidP="004F0715">
            <w:pPr>
              <w:spacing w:after="0"/>
              <w:rPr>
                <w:rFonts w:eastAsia="Calibri"/>
                <w:lang w:eastAsia="en-US"/>
              </w:rPr>
            </w:pPr>
          </w:p>
        </w:tc>
        <w:tc>
          <w:tcPr>
            <w:tcW w:w="772" w:type="pct"/>
            <w:shd w:val="clear" w:color="000000" w:fill="FFFFFF"/>
          </w:tcPr>
          <w:p w:rsidR="00222F67" w:rsidRPr="00FF790D" w:rsidRDefault="00222F67" w:rsidP="004F0715">
            <w:pPr>
              <w:spacing w:after="0"/>
              <w:rPr>
                <w:rFonts w:eastAsia="Calibri"/>
                <w:lang w:eastAsia="en-US"/>
              </w:rPr>
            </w:pPr>
          </w:p>
        </w:tc>
      </w:tr>
      <w:tr w:rsidR="00222F67" w:rsidRPr="00FF790D" w:rsidTr="004F0715">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222F67" w:rsidRPr="00955192" w:rsidRDefault="00222F67" w:rsidP="004F0715">
            <w:pPr>
              <w:jc w:val="center"/>
              <w:rPr>
                <w:b/>
                <w:bCs/>
                <w:color w:val="000000"/>
              </w:rPr>
            </w:pPr>
            <w:r>
              <w:rPr>
                <w:b/>
                <w:bCs/>
                <w:color w:val="000000"/>
              </w:rPr>
              <w:t>42.4</w:t>
            </w:r>
          </w:p>
        </w:tc>
        <w:tc>
          <w:tcPr>
            <w:tcW w:w="3132" w:type="pct"/>
            <w:shd w:val="clear" w:color="000000" w:fill="FFFFFF"/>
          </w:tcPr>
          <w:p w:rsidR="00222F67" w:rsidRPr="00FF790D" w:rsidRDefault="00222F67" w:rsidP="004F0715">
            <w:r w:rsidRPr="00222F67">
              <w:t xml:space="preserve">Φορείς επώασης για την ταυτόχρονη ανάλυση 30 δειγμάτων, με τη μέθοδο της </w:t>
            </w:r>
            <w:proofErr w:type="spellStart"/>
            <w:r w:rsidRPr="00222F67">
              <w:t>ανοσοαποτύπωσης</w:t>
            </w:r>
            <w:proofErr w:type="spellEnd"/>
            <w:r w:rsidRPr="00222F67">
              <w:t>.</w:t>
            </w:r>
          </w:p>
        </w:tc>
        <w:tc>
          <w:tcPr>
            <w:tcW w:w="363" w:type="pct"/>
            <w:shd w:val="clear" w:color="000000" w:fill="FFFFFF"/>
          </w:tcPr>
          <w:p w:rsidR="00222F67" w:rsidRPr="00FF790D" w:rsidRDefault="00222F67" w:rsidP="004F0715">
            <w:pPr>
              <w:spacing w:after="0"/>
              <w:rPr>
                <w:rFonts w:eastAsia="Calibri"/>
                <w:lang w:eastAsia="en-US"/>
              </w:rPr>
            </w:pPr>
          </w:p>
        </w:tc>
        <w:tc>
          <w:tcPr>
            <w:tcW w:w="362" w:type="pct"/>
            <w:shd w:val="clear" w:color="000000" w:fill="FFFFFF"/>
          </w:tcPr>
          <w:p w:rsidR="00222F67" w:rsidRPr="00FF790D" w:rsidRDefault="00222F67" w:rsidP="004F0715">
            <w:pPr>
              <w:spacing w:after="0"/>
              <w:rPr>
                <w:rFonts w:eastAsia="Calibri"/>
                <w:lang w:eastAsia="en-US"/>
              </w:rPr>
            </w:pPr>
          </w:p>
        </w:tc>
        <w:tc>
          <w:tcPr>
            <w:tcW w:w="772" w:type="pct"/>
            <w:shd w:val="clear" w:color="000000" w:fill="FFFFFF"/>
          </w:tcPr>
          <w:p w:rsidR="00222F67" w:rsidRPr="00FF790D" w:rsidRDefault="00222F67" w:rsidP="004F0715">
            <w:pPr>
              <w:spacing w:after="0"/>
              <w:rPr>
                <w:rFonts w:eastAsia="Calibri"/>
                <w:lang w:eastAsia="en-US"/>
              </w:rPr>
            </w:pPr>
          </w:p>
        </w:tc>
      </w:tr>
      <w:tr w:rsidR="00222F67" w:rsidRPr="00FF790D" w:rsidTr="004F0715">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222F67" w:rsidRPr="00955192" w:rsidRDefault="00222F67" w:rsidP="004F0715">
            <w:pPr>
              <w:jc w:val="center"/>
              <w:rPr>
                <w:b/>
                <w:bCs/>
                <w:color w:val="000000"/>
              </w:rPr>
            </w:pPr>
            <w:r>
              <w:rPr>
                <w:b/>
                <w:bCs/>
                <w:color w:val="000000"/>
              </w:rPr>
              <w:t>42.5</w:t>
            </w:r>
          </w:p>
        </w:tc>
        <w:tc>
          <w:tcPr>
            <w:tcW w:w="3132" w:type="pct"/>
            <w:shd w:val="clear" w:color="000000" w:fill="FFFFFF"/>
          </w:tcPr>
          <w:p w:rsidR="00222F67" w:rsidRPr="00FF790D" w:rsidRDefault="00222F67" w:rsidP="004F0715">
            <w:r w:rsidRPr="00222F67">
              <w:t>Ειδικό διάλυμα, κατάλληλο για το καθαρισμό και την απολύμανση των επιμέρους μερών του αναλυτή</w:t>
            </w:r>
          </w:p>
        </w:tc>
        <w:tc>
          <w:tcPr>
            <w:tcW w:w="363" w:type="pct"/>
            <w:shd w:val="clear" w:color="000000" w:fill="FFFFFF"/>
          </w:tcPr>
          <w:p w:rsidR="00222F67" w:rsidRPr="00FF790D" w:rsidRDefault="00222F67" w:rsidP="004F0715">
            <w:pPr>
              <w:spacing w:after="0"/>
              <w:rPr>
                <w:rFonts w:eastAsia="Calibri"/>
                <w:lang w:eastAsia="en-US"/>
              </w:rPr>
            </w:pPr>
          </w:p>
        </w:tc>
        <w:tc>
          <w:tcPr>
            <w:tcW w:w="362" w:type="pct"/>
            <w:shd w:val="clear" w:color="000000" w:fill="FFFFFF"/>
          </w:tcPr>
          <w:p w:rsidR="00222F67" w:rsidRPr="00FF790D" w:rsidRDefault="00222F67" w:rsidP="004F0715">
            <w:pPr>
              <w:spacing w:after="0"/>
              <w:rPr>
                <w:rFonts w:eastAsia="Calibri"/>
                <w:lang w:eastAsia="en-US"/>
              </w:rPr>
            </w:pPr>
          </w:p>
        </w:tc>
        <w:tc>
          <w:tcPr>
            <w:tcW w:w="772" w:type="pct"/>
            <w:shd w:val="clear" w:color="000000" w:fill="FFFFFF"/>
          </w:tcPr>
          <w:p w:rsidR="00222F67" w:rsidRPr="00FF790D" w:rsidRDefault="00222F67" w:rsidP="004F0715">
            <w:pPr>
              <w:spacing w:after="0"/>
              <w:rPr>
                <w:rFonts w:eastAsia="Calibri"/>
                <w:lang w:eastAsia="en-US"/>
              </w:rPr>
            </w:pPr>
          </w:p>
        </w:tc>
      </w:tr>
    </w:tbl>
    <w:p w:rsidR="00CF5F0A" w:rsidRDefault="00CF5F0A">
      <w:pPr>
        <w:rPr>
          <w:b/>
          <w:u w:val="single"/>
        </w:rPr>
      </w:pPr>
    </w:p>
    <w:p w:rsidR="00A57FFC" w:rsidRDefault="00A57FFC">
      <w:pPr>
        <w:rPr>
          <w:rFonts w:cs="Times New Roman"/>
          <w:b/>
        </w:rPr>
      </w:pPr>
      <w:r w:rsidRPr="00FF790D">
        <w:rPr>
          <w:rFonts w:cs="Times New Roman"/>
          <w:b/>
        </w:rPr>
        <w:lastRenderedPageBreak/>
        <w:t xml:space="preserve">Κλειστός Πίνακας </w:t>
      </w:r>
      <w:r w:rsidRPr="00FF790D">
        <w:rPr>
          <w:rFonts w:cs="Times New Roman"/>
          <w:b/>
          <w:lang w:val="en-US"/>
        </w:rPr>
        <w:t>I</w:t>
      </w:r>
      <w:r w:rsidRPr="00FF790D">
        <w:rPr>
          <w:rFonts w:cs="Times New Roman"/>
          <w:b/>
        </w:rPr>
        <w:t>V:    ΑΝΤΙΔΡΑΣΤΗΡΙΑ ΚΑΙ ΑΥΤΟΜΑΤΟΣ ΑΝΑΛΥΤΗΣ ΑΝΟΣΟΑΠΟΤΥΠΩΣΗΣ του Διαγνωστικού Τμήματος του Ε.Ι.Π. (Οι εταιρείες πρέπει να προσφέρουν για όλα τα είδη του πίνακα)</w:t>
      </w:r>
    </w:p>
    <w:p w:rsidR="00A57FFC" w:rsidRPr="001A2AD8" w:rsidRDefault="00A57FFC">
      <w:pPr>
        <w:rPr>
          <w:rFonts w:cs="Times New Roman"/>
        </w:rPr>
      </w:pPr>
      <w:r w:rsidRPr="00FF790D">
        <w:rPr>
          <w:rFonts w:cs="Times New Roman"/>
        </w:rPr>
        <w:t>Τα ζητούμενα αντιδραστήρια, θα πρέπει να συνοδεύονται από αυτόματο σύστημα προετοιμασίας των ταινιών (</w:t>
      </w:r>
      <w:proofErr w:type="spellStart"/>
      <w:r w:rsidRPr="00FF790D">
        <w:rPr>
          <w:rFonts w:cs="Times New Roman"/>
        </w:rPr>
        <w:t>strips</w:t>
      </w:r>
      <w:proofErr w:type="spellEnd"/>
      <w:r w:rsidRPr="00FF790D">
        <w:rPr>
          <w:rFonts w:cs="Times New Roman"/>
        </w:rPr>
        <w:t>), το οποίο θα παραχωρηθεί στο εργαστήριο ως συνοδός εξοπλισμός και το οποίο θα πρέπει να πληροί στο ελάχιστο τις παρακάτω προδιαγραφές</w:t>
      </w:r>
    </w:p>
    <w:tbl>
      <w:tblPr>
        <w:tblpPr w:leftFromText="180" w:rightFromText="180" w:vertAnchor="text" w:horzAnchor="margin" w:tblpXSpec="center" w:tblpY="69"/>
        <w:tblW w:w="5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090"/>
        <w:gridCol w:w="706"/>
        <w:gridCol w:w="704"/>
        <w:gridCol w:w="1501"/>
      </w:tblGrid>
      <w:tr w:rsidR="00A57FFC" w:rsidRPr="00244C9C" w:rsidTr="00A57FFC">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7FFC" w:rsidRPr="00244C9C" w:rsidRDefault="00A57FFC" w:rsidP="00A57FFC">
            <w:pPr>
              <w:pStyle w:val="NoSpacing"/>
            </w:pPr>
            <w:r>
              <w:rPr>
                <w:b/>
              </w:rPr>
              <w:t xml:space="preserve">              </w:t>
            </w:r>
            <w:r w:rsidRPr="00FF790D">
              <w:rPr>
                <w:b/>
              </w:rPr>
              <w:t>ΤΕΧΝΙΚΕΣ ΠΡΟΔΙΑΓΡΑΦΕΣ ΤΟΥ ΑΥΤΟΜΑΤΟΥ  ΑΝΑΛΥΤΗ</w:t>
            </w:r>
            <w:r w:rsidRPr="00FF790D">
              <w:t xml:space="preserve"> </w:t>
            </w:r>
            <w:r w:rsidRPr="00FF790D">
              <w:br/>
            </w:r>
          </w:p>
        </w:tc>
      </w:tr>
      <w:tr w:rsidR="00A57FFC" w:rsidRPr="00F65748"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955192" w:rsidRDefault="00A57FFC" w:rsidP="001E60B6">
            <w:pPr>
              <w:jc w:val="center"/>
              <w:rPr>
                <w:b/>
                <w:bCs/>
                <w:color w:val="000000"/>
              </w:rPr>
            </w:pPr>
          </w:p>
        </w:tc>
        <w:tc>
          <w:tcPr>
            <w:tcW w:w="3132" w:type="pct"/>
            <w:tcBorders>
              <w:left w:val="single" w:sz="4" w:space="0" w:color="auto"/>
              <w:right w:val="single" w:sz="4" w:space="0" w:color="auto"/>
            </w:tcBorders>
            <w:vAlign w:val="center"/>
          </w:tcPr>
          <w:p w:rsidR="00A57FFC" w:rsidRPr="00CF5F0A" w:rsidRDefault="00A57FFC" w:rsidP="001E60B6">
            <w:pPr>
              <w:rPr>
                <w:color w:val="000000"/>
                <w:lang w:eastAsia="en-US"/>
              </w:rPr>
            </w:pPr>
            <w:r w:rsidRPr="00FF790D">
              <w:rPr>
                <w:rFonts w:cs="Times New Roman"/>
                <w:b/>
              </w:rPr>
              <w:t>A-Ι. ΠΡΟΔΙΑΓΡΑΦΕΣ ΑΥΤΟΜΑΤΟΥ ΑΝΑΛΥΤΗ ΓΙΑ ΤΗΝ ΑΝΙΧΝΕΥΣΗ ΓΑΓΓΛΙΟΣΙΔΙΩΝ ΚΑΙ SULFATIDES</w:t>
            </w:r>
          </w:p>
        </w:tc>
        <w:tc>
          <w:tcPr>
            <w:tcW w:w="363" w:type="pct"/>
            <w:tcBorders>
              <w:left w:val="single" w:sz="4" w:space="0" w:color="auto"/>
              <w:right w:val="single" w:sz="4" w:space="0" w:color="auto"/>
            </w:tcBorders>
          </w:tcPr>
          <w:p w:rsidR="00A57FFC" w:rsidRPr="00A57FFC" w:rsidRDefault="00A57FFC" w:rsidP="001E60B6">
            <w:pPr>
              <w:pStyle w:val="NoSpacing"/>
              <w:jc w:val="both"/>
              <w:rPr>
                <w:b/>
              </w:rPr>
            </w:pPr>
            <w:r w:rsidRPr="00A57FFC">
              <w:rPr>
                <w:b/>
              </w:rPr>
              <w:t>ΝΑΙ</w:t>
            </w:r>
          </w:p>
        </w:tc>
        <w:tc>
          <w:tcPr>
            <w:tcW w:w="362" w:type="pct"/>
            <w:tcBorders>
              <w:left w:val="single" w:sz="4" w:space="0" w:color="auto"/>
              <w:right w:val="single" w:sz="4" w:space="0" w:color="auto"/>
            </w:tcBorders>
          </w:tcPr>
          <w:p w:rsidR="00A57FFC" w:rsidRPr="00A57FFC" w:rsidRDefault="00A57FFC" w:rsidP="001E60B6">
            <w:pPr>
              <w:pStyle w:val="NoSpacing"/>
              <w:jc w:val="both"/>
              <w:rPr>
                <w:b/>
              </w:rPr>
            </w:pPr>
            <w:r w:rsidRPr="00A57FFC">
              <w:rPr>
                <w:b/>
              </w:rPr>
              <w:t>ΟΧΙ</w:t>
            </w:r>
          </w:p>
        </w:tc>
        <w:tc>
          <w:tcPr>
            <w:tcW w:w="772" w:type="pct"/>
            <w:tcBorders>
              <w:left w:val="single" w:sz="4" w:space="0" w:color="auto"/>
              <w:right w:val="single" w:sz="4" w:space="0" w:color="auto"/>
            </w:tcBorders>
          </w:tcPr>
          <w:p w:rsidR="00A57FFC" w:rsidRPr="00A57FFC" w:rsidRDefault="00A57FFC" w:rsidP="001E60B6">
            <w:pPr>
              <w:pStyle w:val="NoSpacing"/>
              <w:jc w:val="both"/>
              <w:rPr>
                <w:b/>
              </w:rPr>
            </w:pPr>
            <w:r w:rsidRPr="00A57FFC">
              <w:rPr>
                <w:b/>
              </w:rPr>
              <w:t>ΠΑΡΑΠΟΜΠΗ</w:t>
            </w:r>
          </w:p>
        </w:tc>
      </w:tr>
      <w:tr w:rsidR="00A57FFC" w:rsidRPr="00F65748"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16ACB" w:rsidRDefault="00A57FFC" w:rsidP="001E60B6">
            <w:pPr>
              <w:jc w:val="center"/>
              <w:rPr>
                <w:b/>
                <w:bCs/>
                <w:color w:val="000000"/>
              </w:rPr>
            </w:pPr>
          </w:p>
        </w:tc>
        <w:tc>
          <w:tcPr>
            <w:tcW w:w="3132" w:type="pct"/>
            <w:tcBorders>
              <w:left w:val="single" w:sz="4" w:space="0" w:color="auto"/>
              <w:bottom w:val="single" w:sz="4" w:space="0" w:color="auto"/>
              <w:right w:val="single" w:sz="4" w:space="0" w:color="auto"/>
            </w:tcBorders>
            <w:vAlign w:val="center"/>
          </w:tcPr>
          <w:p w:rsidR="00A57FFC" w:rsidRPr="00F65748" w:rsidRDefault="00A57FFC" w:rsidP="001E60B6">
            <w:pPr>
              <w:pStyle w:val="NoSpacing"/>
              <w:jc w:val="both"/>
            </w:pPr>
            <w:r w:rsidRPr="00FF790D">
              <w:t>Ο αναλυτής θα πρέπει να πληροί τις παρακάτω προδιαγραφές</w:t>
            </w:r>
            <w:r>
              <w:t>:</w:t>
            </w:r>
          </w:p>
        </w:tc>
        <w:tc>
          <w:tcPr>
            <w:tcW w:w="363" w:type="pct"/>
            <w:tcBorders>
              <w:left w:val="single" w:sz="4" w:space="0" w:color="auto"/>
              <w:bottom w:val="single" w:sz="4" w:space="0" w:color="auto"/>
              <w:right w:val="single" w:sz="4" w:space="0" w:color="auto"/>
            </w:tcBorders>
          </w:tcPr>
          <w:p w:rsidR="00A57FFC" w:rsidRPr="00F65748" w:rsidRDefault="00A57FFC" w:rsidP="001E60B6">
            <w:pPr>
              <w:pStyle w:val="NoSpacing"/>
              <w:jc w:val="both"/>
            </w:pPr>
          </w:p>
        </w:tc>
        <w:tc>
          <w:tcPr>
            <w:tcW w:w="362" w:type="pct"/>
            <w:tcBorders>
              <w:left w:val="single" w:sz="4" w:space="0" w:color="auto"/>
              <w:bottom w:val="single" w:sz="4" w:space="0" w:color="auto"/>
              <w:right w:val="single" w:sz="4" w:space="0" w:color="auto"/>
            </w:tcBorders>
          </w:tcPr>
          <w:p w:rsidR="00A57FFC" w:rsidRPr="00F65748" w:rsidRDefault="00A57FFC" w:rsidP="001E60B6">
            <w:pPr>
              <w:pStyle w:val="NoSpacing"/>
              <w:jc w:val="both"/>
            </w:pPr>
          </w:p>
        </w:tc>
        <w:tc>
          <w:tcPr>
            <w:tcW w:w="772" w:type="pct"/>
            <w:tcBorders>
              <w:left w:val="single" w:sz="4" w:space="0" w:color="auto"/>
              <w:bottom w:val="single" w:sz="4" w:space="0" w:color="auto"/>
              <w:right w:val="single" w:sz="4" w:space="0" w:color="auto"/>
            </w:tcBorders>
          </w:tcPr>
          <w:p w:rsidR="00A57FFC" w:rsidRPr="00F65748" w:rsidRDefault="00A57FFC" w:rsidP="001E60B6">
            <w:pPr>
              <w:pStyle w:val="NoSpacing"/>
              <w:jc w:val="both"/>
            </w:pPr>
          </w:p>
        </w:tc>
      </w:tr>
      <w:tr w:rsidR="00A57FFC" w:rsidRPr="00FF790D" w:rsidTr="00A57FFC">
        <w:trPr>
          <w:trHeight w:val="50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FC" w:rsidRPr="001F44C1" w:rsidRDefault="00A57FFC" w:rsidP="001E60B6">
            <w:pPr>
              <w:jc w:val="center"/>
              <w:rPr>
                <w:bCs/>
                <w:color w:val="000000"/>
              </w:rPr>
            </w:pPr>
            <w:r w:rsidRPr="001F44C1">
              <w:rPr>
                <w:bCs/>
                <w:color w:val="000000"/>
              </w:rPr>
              <w:t>1</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A57FFC" w:rsidRPr="00FF790D" w:rsidRDefault="00A57FFC" w:rsidP="001E60B6">
            <w:pPr>
              <w:rPr>
                <w:shd w:val="clear" w:color="auto" w:fill="FFFFFF"/>
              </w:rPr>
            </w:pPr>
            <w:r w:rsidRPr="00FF790D">
              <w:rPr>
                <w:rFonts w:cs="Times New Roman"/>
              </w:rPr>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w:t>
            </w:r>
            <w:r>
              <w:rPr>
                <w:rFonts w:cs="Times New Roman"/>
              </w:rPr>
              <w:t>κασίας, η παρέμβαση του χρήστη.</w:t>
            </w:r>
          </w:p>
        </w:tc>
        <w:tc>
          <w:tcPr>
            <w:tcW w:w="363" w:type="pct"/>
            <w:tcBorders>
              <w:top w:val="single" w:sz="4" w:space="0" w:color="auto"/>
              <w:left w:val="nil"/>
              <w:bottom w:val="single" w:sz="4" w:space="0" w:color="auto"/>
              <w:right w:val="single" w:sz="4" w:space="0" w:color="auto"/>
            </w:tcBorders>
            <w:shd w:val="clear" w:color="auto" w:fill="FFFFFF"/>
          </w:tcPr>
          <w:p w:rsidR="00A57FFC" w:rsidRPr="00FF790D" w:rsidRDefault="00A57FFC" w:rsidP="001E60B6">
            <w:pPr>
              <w:rPr>
                <w:shd w:val="clear" w:color="auto" w:fill="FFFFFF"/>
              </w:rPr>
            </w:pPr>
          </w:p>
        </w:tc>
        <w:tc>
          <w:tcPr>
            <w:tcW w:w="362" w:type="pct"/>
            <w:tcBorders>
              <w:top w:val="single" w:sz="4" w:space="0" w:color="auto"/>
              <w:left w:val="nil"/>
              <w:bottom w:val="single" w:sz="4" w:space="0" w:color="auto"/>
              <w:right w:val="single" w:sz="4" w:space="0" w:color="auto"/>
            </w:tcBorders>
            <w:shd w:val="clear" w:color="auto" w:fill="FFFFFF"/>
          </w:tcPr>
          <w:p w:rsidR="00A57FFC" w:rsidRPr="00FF790D" w:rsidRDefault="00A57FFC" w:rsidP="001E60B6">
            <w:pPr>
              <w:rPr>
                <w:shd w:val="clear" w:color="auto" w:fill="FFFFFF"/>
              </w:rPr>
            </w:pPr>
          </w:p>
        </w:tc>
        <w:tc>
          <w:tcPr>
            <w:tcW w:w="772" w:type="pct"/>
            <w:tcBorders>
              <w:top w:val="single" w:sz="4" w:space="0" w:color="auto"/>
              <w:left w:val="nil"/>
              <w:bottom w:val="single" w:sz="4" w:space="0" w:color="auto"/>
              <w:right w:val="single" w:sz="4" w:space="0" w:color="auto"/>
            </w:tcBorders>
            <w:shd w:val="clear" w:color="auto" w:fill="FFFFFF"/>
          </w:tcPr>
          <w:p w:rsidR="00A57FFC" w:rsidRPr="00FF790D" w:rsidRDefault="00A57FFC" w:rsidP="001E60B6">
            <w:pPr>
              <w:rPr>
                <w:shd w:val="clear" w:color="auto" w:fill="FFFFFF"/>
              </w:rPr>
            </w:pPr>
          </w:p>
        </w:tc>
      </w:tr>
      <w:tr w:rsidR="00A57FFC" w:rsidRPr="00FF790D"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2</w:t>
            </w:r>
          </w:p>
        </w:tc>
        <w:tc>
          <w:tcPr>
            <w:tcW w:w="3132" w:type="pct"/>
            <w:shd w:val="clear" w:color="000000" w:fill="FFFFFF"/>
          </w:tcPr>
          <w:p w:rsidR="00A57FFC" w:rsidRPr="00FF790D" w:rsidRDefault="00A57FFC" w:rsidP="001E60B6">
            <w:pPr>
              <w:rPr>
                <w:highlight w:val="yellow"/>
              </w:rPr>
            </w:pPr>
            <w:r w:rsidRPr="00FF790D">
              <w:rPr>
                <w:rFonts w:cs="Times New Roman"/>
              </w:rPr>
              <w:t>Να είναι κατάλληλος για την ανάλυση ποικίλων πρωτοκόλλων του ίδιου κατασκευαστικού οίκου για την ταυτόχρονη εκτέλεση έως και 24 διαφορετικών εξετάσεων.</w:t>
            </w:r>
          </w:p>
        </w:tc>
        <w:tc>
          <w:tcPr>
            <w:tcW w:w="363" w:type="pct"/>
            <w:shd w:val="clear" w:color="000000" w:fill="FFFFFF"/>
          </w:tcPr>
          <w:p w:rsidR="00A57FFC" w:rsidRPr="00FF790D" w:rsidRDefault="00A57FFC" w:rsidP="001E60B6">
            <w:pPr>
              <w:rPr>
                <w:lang w:eastAsia="en-US"/>
              </w:rPr>
            </w:pPr>
          </w:p>
        </w:tc>
        <w:tc>
          <w:tcPr>
            <w:tcW w:w="362" w:type="pct"/>
            <w:shd w:val="clear" w:color="000000" w:fill="FFFFFF"/>
          </w:tcPr>
          <w:p w:rsidR="00A57FFC" w:rsidRPr="00FF790D" w:rsidRDefault="00A57FFC" w:rsidP="001E60B6">
            <w:pPr>
              <w:rPr>
                <w:lang w:eastAsia="en-US"/>
              </w:rPr>
            </w:pPr>
          </w:p>
        </w:tc>
        <w:tc>
          <w:tcPr>
            <w:tcW w:w="772" w:type="pct"/>
            <w:shd w:val="clear" w:color="000000" w:fill="FFFFFF"/>
          </w:tcPr>
          <w:p w:rsidR="00A57FFC" w:rsidRPr="00FF790D" w:rsidRDefault="00A57FFC" w:rsidP="001E60B6">
            <w:pPr>
              <w:rPr>
                <w:lang w:eastAsia="en-US"/>
              </w:rPr>
            </w:pPr>
          </w:p>
        </w:tc>
      </w:tr>
      <w:tr w:rsidR="00A57FFC" w:rsidRPr="00FF790D" w:rsidTr="001E60B6">
        <w:trPr>
          <w:trHeight w:val="941"/>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3</w:t>
            </w:r>
          </w:p>
        </w:tc>
        <w:tc>
          <w:tcPr>
            <w:tcW w:w="3132" w:type="pct"/>
            <w:shd w:val="clear" w:color="000000" w:fill="FFFFFF"/>
            <w:vAlign w:val="center"/>
          </w:tcPr>
          <w:p w:rsidR="00A57FFC" w:rsidRPr="00E103A6" w:rsidRDefault="00A57FFC" w:rsidP="001E60B6">
            <w:pPr>
              <w:spacing w:after="240"/>
              <w:rPr>
                <w:lang w:eastAsia="en-US"/>
              </w:rPr>
            </w:pPr>
            <w:r w:rsidRPr="00FF790D">
              <w:rPr>
                <w:rFonts w:cs="Times New Roman"/>
              </w:rPr>
              <w:t>Να επιτρέπει τον προγραμματισμό και την ταυτόχρονη εκτέλεση σε ένα κύκλο ανάλυσης αυτών των 24 διαφορετικών πρωτοκόλλων εξετάσεων</w:t>
            </w:r>
          </w:p>
        </w:tc>
        <w:tc>
          <w:tcPr>
            <w:tcW w:w="363" w:type="pct"/>
            <w:shd w:val="clear" w:color="000000" w:fill="FFFFFF"/>
          </w:tcPr>
          <w:p w:rsidR="00A57FFC" w:rsidRPr="00FF790D" w:rsidRDefault="00A57FFC" w:rsidP="001E60B6">
            <w:pPr>
              <w:spacing w:after="240"/>
              <w:rPr>
                <w:lang w:eastAsia="en-US"/>
              </w:rPr>
            </w:pPr>
          </w:p>
        </w:tc>
        <w:tc>
          <w:tcPr>
            <w:tcW w:w="362" w:type="pct"/>
            <w:shd w:val="clear" w:color="000000" w:fill="FFFFFF"/>
          </w:tcPr>
          <w:p w:rsidR="00A57FFC" w:rsidRPr="00FF790D" w:rsidRDefault="00A57FFC" w:rsidP="001E60B6">
            <w:pPr>
              <w:spacing w:after="240"/>
              <w:rPr>
                <w:lang w:eastAsia="en-US"/>
              </w:rPr>
            </w:pPr>
          </w:p>
        </w:tc>
        <w:tc>
          <w:tcPr>
            <w:tcW w:w="772" w:type="pct"/>
            <w:shd w:val="clear" w:color="000000" w:fill="FFFFFF"/>
          </w:tcPr>
          <w:p w:rsidR="00A57FFC" w:rsidRPr="00FF790D" w:rsidRDefault="00A57FFC" w:rsidP="001E60B6">
            <w:pPr>
              <w:spacing w:after="240"/>
              <w:rPr>
                <w:lang w:eastAsia="en-US"/>
              </w:rPr>
            </w:pPr>
          </w:p>
        </w:tc>
      </w:tr>
      <w:tr w:rsidR="00A57FFC" w:rsidRPr="003F26EC"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4</w:t>
            </w:r>
          </w:p>
        </w:tc>
        <w:tc>
          <w:tcPr>
            <w:tcW w:w="3132" w:type="pct"/>
          </w:tcPr>
          <w:p w:rsidR="00A57FFC" w:rsidRPr="00F73DA3" w:rsidRDefault="00A57FFC" w:rsidP="001E60B6">
            <w:r w:rsidRPr="00FF790D">
              <w:rPr>
                <w:rFonts w:cs="Times New Roman"/>
              </w:rPr>
              <w:t>Να έχει την δυνατότητα να διαχειριστεί ταυτόχρονα από ένα έως 24 διαφορετικά δείγματα</w:t>
            </w:r>
          </w:p>
        </w:tc>
        <w:tc>
          <w:tcPr>
            <w:tcW w:w="363" w:type="pct"/>
          </w:tcPr>
          <w:p w:rsidR="00A57FFC" w:rsidRPr="003F26EC" w:rsidRDefault="00A57FFC" w:rsidP="001E60B6">
            <w:pPr>
              <w:rPr>
                <w:color w:val="000000"/>
              </w:rPr>
            </w:pPr>
          </w:p>
        </w:tc>
        <w:tc>
          <w:tcPr>
            <w:tcW w:w="362" w:type="pct"/>
          </w:tcPr>
          <w:p w:rsidR="00A57FFC" w:rsidRPr="003F26EC" w:rsidRDefault="00A57FFC" w:rsidP="001E60B6">
            <w:pPr>
              <w:rPr>
                <w:color w:val="000000"/>
              </w:rPr>
            </w:pPr>
          </w:p>
        </w:tc>
        <w:tc>
          <w:tcPr>
            <w:tcW w:w="772" w:type="pct"/>
          </w:tcPr>
          <w:p w:rsidR="00A57FFC" w:rsidRPr="003F26EC" w:rsidRDefault="00A57FFC" w:rsidP="001E60B6">
            <w:pPr>
              <w:rPr>
                <w:color w:val="000000"/>
              </w:rPr>
            </w:pPr>
          </w:p>
        </w:tc>
      </w:tr>
      <w:tr w:rsidR="00A57FFC" w:rsidRPr="003F26EC"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5</w:t>
            </w:r>
          </w:p>
        </w:tc>
        <w:tc>
          <w:tcPr>
            <w:tcW w:w="3132" w:type="pct"/>
          </w:tcPr>
          <w:p w:rsidR="00A57FFC" w:rsidRPr="00F73DA3" w:rsidRDefault="00A57FFC" w:rsidP="001E60B6">
            <w:pPr>
              <w:rPr>
                <w:highlight w:val="yellow"/>
              </w:rPr>
            </w:pPr>
            <w:r w:rsidRPr="00FF790D">
              <w:rPr>
                <w:rFonts w:cs="Times New Roman"/>
              </w:rPr>
              <w:t>Να διαθέτει σύστημα γραμμωτού κώδικα (</w:t>
            </w:r>
            <w:proofErr w:type="spellStart"/>
            <w:r w:rsidRPr="00FF790D">
              <w:rPr>
                <w:rFonts w:cs="Times New Roman"/>
              </w:rPr>
              <w:t>bar-code</w:t>
            </w:r>
            <w:proofErr w:type="spellEnd"/>
            <w:r w:rsidRPr="00FF790D">
              <w:rPr>
                <w:rFonts w:cs="Times New Roman"/>
              </w:rPr>
              <w:t>) για την αναγνώριση των ταινιών δοκιμής και των δοχείων αντιδραστηρίων προς αποφυγή λάθους και διευκόλυνσης του εργαστηρίου, επιτρέποντας την εύκολη και γρήγορη τοποθέτησή τους.</w:t>
            </w:r>
          </w:p>
        </w:tc>
        <w:tc>
          <w:tcPr>
            <w:tcW w:w="363" w:type="pct"/>
          </w:tcPr>
          <w:p w:rsidR="00A57FFC" w:rsidRPr="003F26EC" w:rsidRDefault="00A57FFC" w:rsidP="001E60B6">
            <w:pPr>
              <w:rPr>
                <w:color w:val="000000"/>
              </w:rPr>
            </w:pPr>
          </w:p>
        </w:tc>
        <w:tc>
          <w:tcPr>
            <w:tcW w:w="362" w:type="pct"/>
          </w:tcPr>
          <w:p w:rsidR="00A57FFC" w:rsidRPr="003F26EC" w:rsidRDefault="00A57FFC" w:rsidP="001E60B6">
            <w:pPr>
              <w:rPr>
                <w:color w:val="000000"/>
              </w:rPr>
            </w:pPr>
          </w:p>
        </w:tc>
        <w:tc>
          <w:tcPr>
            <w:tcW w:w="772" w:type="pct"/>
          </w:tcPr>
          <w:p w:rsidR="00A57FFC" w:rsidRPr="003F26EC" w:rsidRDefault="00A57FFC" w:rsidP="001E60B6">
            <w:pPr>
              <w:rPr>
                <w:color w:val="000000"/>
              </w:rPr>
            </w:pPr>
          </w:p>
        </w:tc>
      </w:tr>
      <w:tr w:rsidR="00A57FFC" w:rsidRPr="00FF790D"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6</w:t>
            </w:r>
          </w:p>
        </w:tc>
        <w:tc>
          <w:tcPr>
            <w:tcW w:w="3132" w:type="pct"/>
            <w:shd w:val="clear" w:color="000000" w:fill="FFFFFF"/>
          </w:tcPr>
          <w:p w:rsidR="00A57FFC" w:rsidRPr="00955192" w:rsidRDefault="00A57FFC" w:rsidP="001E60B6">
            <w:pPr>
              <w:rPr>
                <w:highlight w:val="yellow"/>
              </w:rPr>
            </w:pPr>
            <w:r w:rsidRPr="00FF790D">
              <w:rPr>
                <w:rFonts w:cs="Times New Roman"/>
              </w:rPr>
              <w:t>Να έχει την δυνατότητα αμφίδρομης επικοινωνίας LIMS</w:t>
            </w:r>
          </w:p>
        </w:tc>
        <w:tc>
          <w:tcPr>
            <w:tcW w:w="363" w:type="pct"/>
            <w:shd w:val="clear" w:color="000000" w:fill="FFFFFF"/>
          </w:tcPr>
          <w:p w:rsidR="00A57FFC" w:rsidRPr="00FF790D" w:rsidRDefault="00A57FFC" w:rsidP="001E60B6">
            <w:pPr>
              <w:rPr>
                <w:lang w:eastAsia="en-US"/>
              </w:rPr>
            </w:pPr>
          </w:p>
        </w:tc>
        <w:tc>
          <w:tcPr>
            <w:tcW w:w="362" w:type="pct"/>
            <w:shd w:val="clear" w:color="000000" w:fill="FFFFFF"/>
          </w:tcPr>
          <w:p w:rsidR="00A57FFC" w:rsidRPr="00FF790D" w:rsidRDefault="00A57FFC" w:rsidP="001E60B6">
            <w:pPr>
              <w:rPr>
                <w:lang w:eastAsia="en-US"/>
              </w:rPr>
            </w:pPr>
          </w:p>
        </w:tc>
        <w:tc>
          <w:tcPr>
            <w:tcW w:w="772" w:type="pct"/>
            <w:shd w:val="clear" w:color="000000" w:fill="FFFFFF"/>
          </w:tcPr>
          <w:p w:rsidR="00A57FFC" w:rsidRPr="00FF790D" w:rsidRDefault="00A57FFC" w:rsidP="001E60B6">
            <w:pPr>
              <w:rPr>
                <w:lang w:eastAsia="en-US"/>
              </w:rPr>
            </w:pPr>
          </w:p>
        </w:tc>
      </w:tr>
      <w:tr w:rsidR="00A57FFC" w:rsidRPr="00FF790D"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7</w:t>
            </w:r>
          </w:p>
        </w:tc>
        <w:tc>
          <w:tcPr>
            <w:tcW w:w="3132" w:type="pct"/>
            <w:shd w:val="clear" w:color="000000" w:fill="FFFFFF"/>
            <w:vAlign w:val="center"/>
          </w:tcPr>
          <w:p w:rsidR="00A57FFC" w:rsidRPr="00E103A6" w:rsidRDefault="00A57FFC" w:rsidP="001E60B6">
            <w:pPr>
              <w:spacing w:after="240"/>
              <w:rPr>
                <w:lang w:eastAsia="en-US"/>
              </w:rPr>
            </w:pPr>
            <w:r w:rsidRPr="00FF790D">
              <w:rPr>
                <w:rFonts w:cs="Times New Roman"/>
              </w:rPr>
              <w:t>Να διαθέτει εξελιγμένο πρόγραμμα διαχείρισης σε περιβάλλον Windows, φιλικό προς τον χρήστη, ενημερώνοντας για την πορεία της ανάλυσης των δειγμάτων</w:t>
            </w:r>
          </w:p>
        </w:tc>
        <w:tc>
          <w:tcPr>
            <w:tcW w:w="363" w:type="pct"/>
            <w:shd w:val="clear" w:color="000000" w:fill="FFFFFF"/>
          </w:tcPr>
          <w:p w:rsidR="00A57FFC" w:rsidRPr="00FF790D" w:rsidRDefault="00A57FFC" w:rsidP="001E60B6">
            <w:pPr>
              <w:spacing w:after="240"/>
              <w:rPr>
                <w:lang w:eastAsia="en-US"/>
              </w:rPr>
            </w:pPr>
          </w:p>
        </w:tc>
        <w:tc>
          <w:tcPr>
            <w:tcW w:w="362" w:type="pct"/>
            <w:shd w:val="clear" w:color="000000" w:fill="FFFFFF"/>
          </w:tcPr>
          <w:p w:rsidR="00A57FFC" w:rsidRPr="00FF790D" w:rsidRDefault="00A57FFC" w:rsidP="001E60B6">
            <w:pPr>
              <w:spacing w:after="240"/>
              <w:rPr>
                <w:lang w:eastAsia="en-US"/>
              </w:rPr>
            </w:pPr>
          </w:p>
        </w:tc>
        <w:tc>
          <w:tcPr>
            <w:tcW w:w="772" w:type="pct"/>
            <w:shd w:val="clear" w:color="000000" w:fill="FFFFFF"/>
          </w:tcPr>
          <w:p w:rsidR="00A57FFC" w:rsidRPr="00FF790D" w:rsidRDefault="00A57FFC" w:rsidP="001E60B6">
            <w:pPr>
              <w:spacing w:after="240"/>
              <w:rPr>
                <w:lang w:eastAsia="en-US"/>
              </w:rPr>
            </w:pPr>
          </w:p>
        </w:tc>
      </w:tr>
      <w:tr w:rsidR="00A57FFC" w:rsidRPr="002C5D6B" w:rsidTr="001E60B6">
        <w:trPr>
          <w:trHeight w:val="7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FC" w:rsidRPr="001F44C1" w:rsidRDefault="00A57FFC" w:rsidP="001E60B6">
            <w:pPr>
              <w:jc w:val="center"/>
              <w:rPr>
                <w:bCs/>
                <w:color w:val="000000"/>
              </w:rPr>
            </w:pPr>
            <w:r w:rsidRPr="001F44C1">
              <w:rPr>
                <w:bCs/>
                <w:color w:val="000000"/>
              </w:rPr>
              <w:t>8</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A57FFC" w:rsidRPr="00FF790D" w:rsidRDefault="00A57FFC" w:rsidP="001E60B6">
            <w:pPr>
              <w:rPr>
                <w:lang w:eastAsia="en-US"/>
              </w:rPr>
            </w:pPr>
            <w:r w:rsidRPr="00FF790D">
              <w:rPr>
                <w:rFonts w:cs="Times New Roman"/>
              </w:rPr>
              <w:t xml:space="preserve">Να διαθέτει την δυνατότητα </w:t>
            </w:r>
            <w:proofErr w:type="spellStart"/>
            <w:r w:rsidRPr="00FF790D">
              <w:rPr>
                <w:rFonts w:cs="Times New Roman"/>
              </w:rPr>
              <w:t>walk</w:t>
            </w:r>
            <w:proofErr w:type="spellEnd"/>
            <w:r w:rsidRPr="00FF790D">
              <w:rPr>
                <w:rFonts w:cs="Times New Roman"/>
              </w:rPr>
              <w:t xml:space="preserve"> </w:t>
            </w:r>
            <w:proofErr w:type="spellStart"/>
            <w:r w:rsidRPr="00FF790D">
              <w:rPr>
                <w:rFonts w:cs="Times New Roman"/>
              </w:rPr>
              <w:t>away</w:t>
            </w:r>
            <w:proofErr w:type="spellEnd"/>
            <w:r w:rsidRPr="00FF790D">
              <w:rPr>
                <w:rFonts w:cs="Times New Roman"/>
              </w:rPr>
              <w:t xml:space="preserve"> λειτουργίας</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r>
      <w:tr w:rsidR="00A57FFC" w:rsidRPr="002C5D6B" w:rsidTr="001E60B6">
        <w:trPr>
          <w:trHeight w:val="605"/>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7FFC" w:rsidRPr="001F44C1" w:rsidRDefault="00A57FFC" w:rsidP="001E60B6">
            <w:pPr>
              <w:jc w:val="center"/>
              <w:rPr>
                <w:bCs/>
                <w:color w:val="000000"/>
              </w:rPr>
            </w:pPr>
            <w:r w:rsidRPr="001F44C1">
              <w:rPr>
                <w:bCs/>
                <w:color w:val="000000"/>
              </w:rPr>
              <w:t>9</w:t>
            </w:r>
          </w:p>
        </w:tc>
        <w:tc>
          <w:tcPr>
            <w:tcW w:w="3132" w:type="pct"/>
            <w:tcBorders>
              <w:top w:val="single" w:sz="4" w:space="0" w:color="auto"/>
              <w:left w:val="single" w:sz="4" w:space="0" w:color="auto"/>
              <w:bottom w:val="single" w:sz="4" w:space="0" w:color="auto"/>
              <w:right w:val="single" w:sz="4" w:space="0" w:color="auto"/>
            </w:tcBorders>
            <w:shd w:val="clear" w:color="auto" w:fill="FFFFFF"/>
          </w:tcPr>
          <w:p w:rsidR="00A57FFC" w:rsidRPr="00FF790D" w:rsidRDefault="00A57FFC" w:rsidP="001E60B6">
            <w:pPr>
              <w:rPr>
                <w:lang w:eastAsia="en-US"/>
              </w:rPr>
            </w:pPr>
            <w:r w:rsidRPr="00FF790D">
              <w:rPr>
                <w:rFonts w:cs="Times New Roman"/>
              </w:rPr>
              <w:t>Να διαθέτει ενσωματωμένη φωτογραφική camera ώστε να φωτογραφίζονται και να αξιολογούνται (</w:t>
            </w:r>
            <w:proofErr w:type="spellStart"/>
            <w:r w:rsidRPr="00FF790D">
              <w:rPr>
                <w:rFonts w:cs="Times New Roman"/>
              </w:rPr>
              <w:t>reading</w:t>
            </w:r>
            <w:proofErr w:type="spellEnd"/>
            <w:r w:rsidRPr="00FF790D">
              <w:rPr>
                <w:rFonts w:cs="Times New Roman"/>
              </w:rPr>
              <w:t>) οι ταινίες μετά το πέρας των δοκιμών.</w:t>
            </w:r>
            <w:r w:rsidRPr="00FF790D">
              <w:rPr>
                <w:rFonts w:cs="Times New Roman"/>
              </w:rPr>
              <w:br/>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57FFC" w:rsidRPr="002C5D6B" w:rsidRDefault="00A57FFC" w:rsidP="001E60B6">
            <w:pPr>
              <w:rPr>
                <w:shd w:val="clear" w:color="auto" w:fill="FFFFFF"/>
              </w:rPr>
            </w:pPr>
          </w:p>
        </w:tc>
      </w:tr>
      <w:tr w:rsidR="00A57FFC" w:rsidRPr="00FF790D" w:rsidTr="001E60B6">
        <w:trPr>
          <w:trHeight w:val="431"/>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lastRenderedPageBreak/>
              <w:t>10</w:t>
            </w:r>
          </w:p>
        </w:tc>
        <w:tc>
          <w:tcPr>
            <w:tcW w:w="3132" w:type="pct"/>
          </w:tcPr>
          <w:p w:rsidR="00A57FFC" w:rsidRPr="00955192" w:rsidRDefault="00A57FFC" w:rsidP="001E60B6">
            <w:pPr>
              <w:rPr>
                <w:highlight w:val="yellow"/>
              </w:rPr>
            </w:pPr>
            <w:r w:rsidRPr="00FF790D">
              <w:rPr>
                <w:rFonts w:cs="Times New Roman"/>
              </w:rPr>
              <w:t xml:space="preserve">Τα αποτελέσματα των δοκιμών  και οι εικόνες των ταινιών ανά δείγμα να εμφανίζονται στην ενσωματωμένη οθόνη του αναλυτή και να υπάρχει η δυνατότητα </w:t>
            </w:r>
            <w:r w:rsidR="001A2AD8">
              <w:rPr>
                <w:rFonts w:cs="Times New Roman"/>
              </w:rPr>
              <w:t>εκτύπωσης και αποθήκευσής τους.</w:t>
            </w:r>
          </w:p>
        </w:tc>
        <w:tc>
          <w:tcPr>
            <w:tcW w:w="363" w:type="pct"/>
          </w:tcPr>
          <w:p w:rsidR="00A57FFC" w:rsidRPr="00FF790D" w:rsidRDefault="00A57FFC" w:rsidP="001E60B6"/>
        </w:tc>
        <w:tc>
          <w:tcPr>
            <w:tcW w:w="362" w:type="pct"/>
          </w:tcPr>
          <w:p w:rsidR="00A57FFC" w:rsidRPr="00FF790D" w:rsidRDefault="00A57FFC" w:rsidP="001E60B6"/>
        </w:tc>
        <w:tc>
          <w:tcPr>
            <w:tcW w:w="772" w:type="pct"/>
          </w:tcPr>
          <w:p w:rsidR="00A57FFC" w:rsidRPr="00FF790D" w:rsidRDefault="00A57FFC" w:rsidP="001E60B6"/>
        </w:tc>
      </w:tr>
      <w:tr w:rsidR="00A57FFC" w:rsidRPr="00FF790D" w:rsidTr="001A2AD8">
        <w:trPr>
          <w:trHeight w:val="1338"/>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p>
        </w:tc>
        <w:tc>
          <w:tcPr>
            <w:tcW w:w="3132" w:type="pct"/>
            <w:shd w:val="clear" w:color="000000" w:fill="FFFFFF"/>
          </w:tcPr>
          <w:p w:rsidR="00A57FFC" w:rsidRPr="001B0CBE" w:rsidRDefault="00A57FFC" w:rsidP="001E60B6">
            <w:r w:rsidRPr="00FF790D">
              <w:rPr>
                <w:rFonts w:cs="Times New Roman"/>
                <w:b/>
              </w:rPr>
              <w:t>A-II. ΓΕΝΙΚΕΣ ΠΡΟΔΙΑΓΡΑΦΕΣ ΑΝΤΙΔΡΑΣΤΗΡΙΩΝ ΑΝΟΣΟΑΠΟΤΥΠΩΣΗΣ ΑΝΙΧΝΕΥΣΗΣ ΕΙΔΙΚΩΝ ΑΝΤΙΣΩΜΑΤΩΝ ΕΝΑΝΤΙ ΓΑΓΓΛΙΟΣΙΔΙΩΝ ΚΑΙ SULFATIDES ΜΕ ΤΗ ΜΕΘΟΔΟ ΥΒΡΙΔΙΣΜΟΥ ΣΕ ΑΝΤΙΓΟΝΑ ΠΡΟΣΔΕΔΕΜΕΝΑ ΣΕ ΜΕΜΒΡΑΝΗ</w:t>
            </w:r>
          </w:p>
        </w:tc>
        <w:tc>
          <w:tcPr>
            <w:tcW w:w="363" w:type="pct"/>
            <w:shd w:val="clear" w:color="000000" w:fill="FFFFFF"/>
          </w:tcPr>
          <w:p w:rsidR="00A57FFC" w:rsidRPr="00FF790D" w:rsidRDefault="00A57FFC" w:rsidP="001E60B6">
            <w:pPr>
              <w:rPr>
                <w:lang w:eastAsia="en-US"/>
              </w:rPr>
            </w:pPr>
          </w:p>
        </w:tc>
        <w:tc>
          <w:tcPr>
            <w:tcW w:w="362" w:type="pct"/>
            <w:shd w:val="clear" w:color="000000" w:fill="FFFFFF"/>
          </w:tcPr>
          <w:p w:rsidR="00A57FFC" w:rsidRPr="00FF790D" w:rsidRDefault="00A57FFC" w:rsidP="001E60B6">
            <w:pPr>
              <w:rPr>
                <w:lang w:eastAsia="en-US"/>
              </w:rPr>
            </w:pPr>
          </w:p>
        </w:tc>
        <w:tc>
          <w:tcPr>
            <w:tcW w:w="772" w:type="pct"/>
            <w:shd w:val="clear" w:color="000000" w:fill="FFFFFF"/>
          </w:tcPr>
          <w:p w:rsidR="00A57FFC" w:rsidRPr="00FF790D" w:rsidRDefault="00A57FFC" w:rsidP="001E60B6">
            <w:pPr>
              <w:rPr>
                <w:lang w:eastAsia="en-US"/>
              </w:rPr>
            </w:pPr>
          </w:p>
        </w:tc>
      </w:tr>
      <w:tr w:rsidR="00A57FFC" w:rsidRPr="00FF790D" w:rsidTr="001E60B6">
        <w:trPr>
          <w:trHeight w:val="31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p>
        </w:tc>
        <w:tc>
          <w:tcPr>
            <w:tcW w:w="3132" w:type="pct"/>
            <w:shd w:val="clear" w:color="000000" w:fill="FFFFFF"/>
          </w:tcPr>
          <w:p w:rsidR="00A57FFC" w:rsidRPr="00222F67" w:rsidRDefault="00A57FFC" w:rsidP="001E60B6">
            <w:pPr>
              <w:rPr>
                <w:rFonts w:ascii="Arial Narrow" w:hAnsi="Arial Narrow" w:cs="Times New Roman"/>
              </w:rPr>
            </w:pPr>
            <w:proofErr w:type="spellStart"/>
            <w:r w:rsidRPr="006C4C9C">
              <w:rPr>
                <w:rFonts w:cs="Times New Roman"/>
                <w:b/>
              </w:rPr>
              <w:t>Anti</w:t>
            </w:r>
            <w:proofErr w:type="spellEnd"/>
            <w:r w:rsidRPr="006C4C9C">
              <w:rPr>
                <w:rFonts w:cs="Times New Roman"/>
                <w:b/>
              </w:rPr>
              <w:t xml:space="preserve"> </w:t>
            </w:r>
            <w:proofErr w:type="spellStart"/>
            <w:r w:rsidRPr="006C4C9C">
              <w:rPr>
                <w:rFonts w:cs="Times New Roman"/>
                <w:b/>
              </w:rPr>
              <w:t>Gangliosid</w:t>
            </w:r>
            <w:proofErr w:type="spellEnd"/>
            <w:r w:rsidRPr="006C4C9C">
              <w:rPr>
                <w:rFonts w:cs="Times New Roman"/>
                <w:b/>
              </w:rPr>
              <w:t xml:space="preserve"> DOT πλήρες </w:t>
            </w:r>
            <w:proofErr w:type="spellStart"/>
            <w:r w:rsidRPr="006C4C9C">
              <w:rPr>
                <w:rFonts w:cs="Times New Roman"/>
                <w:b/>
              </w:rPr>
              <w:t>κιτ</w:t>
            </w:r>
            <w:proofErr w:type="spellEnd"/>
            <w:r w:rsidRPr="006C4C9C">
              <w:rPr>
                <w:rFonts w:cs="Times New Roman"/>
                <w:b/>
              </w:rPr>
              <w:t xml:space="preserve"> προσδιορισμού ξεχωριστά αντισωμάτων GM1, 2, 3, 4, GD1a, 1b, 2, 3, GT1a, 1b, GQ1b και </w:t>
            </w:r>
            <w:proofErr w:type="spellStart"/>
            <w:r w:rsidRPr="006C4C9C">
              <w:rPr>
                <w:rFonts w:cs="Times New Roman"/>
                <w:b/>
              </w:rPr>
              <w:t>Sulfatides</w:t>
            </w:r>
            <w:proofErr w:type="spellEnd"/>
            <w:r w:rsidRPr="006C4C9C">
              <w:rPr>
                <w:rFonts w:cs="Times New Roman"/>
                <w:b/>
              </w:rPr>
              <w:t>.</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1E60B6">
        <w:trPr>
          <w:trHeight w:val="70"/>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11</w:t>
            </w:r>
          </w:p>
        </w:tc>
        <w:tc>
          <w:tcPr>
            <w:tcW w:w="3132" w:type="pct"/>
            <w:shd w:val="clear" w:color="000000" w:fill="FFFFFF"/>
          </w:tcPr>
          <w:p w:rsidR="00A57FFC" w:rsidRPr="00FF790D" w:rsidRDefault="00A57FFC" w:rsidP="001E60B6">
            <w:proofErr w:type="spellStart"/>
            <w:r w:rsidRPr="00FF790D">
              <w:rPr>
                <w:rFonts w:cs="Times New Roman"/>
              </w:rPr>
              <w:t>To</w:t>
            </w:r>
            <w:proofErr w:type="spellEnd"/>
            <w:r w:rsidRPr="00FF790D">
              <w:rPr>
                <w:rFonts w:cs="Times New Roman"/>
              </w:rPr>
              <w:t xml:space="preserve"> </w:t>
            </w:r>
            <w:proofErr w:type="spellStart"/>
            <w:r w:rsidRPr="00FF790D">
              <w:rPr>
                <w:rFonts w:cs="Times New Roman"/>
              </w:rPr>
              <w:t>kit</w:t>
            </w:r>
            <w:proofErr w:type="spellEnd"/>
            <w:r w:rsidRPr="00FF790D">
              <w:rPr>
                <w:rFonts w:cs="Times New Roman"/>
              </w:rPr>
              <w:t xml:space="preserve"> να περιέχει τουλάχιστον 24 ταινίες (</w:t>
            </w:r>
            <w:proofErr w:type="spellStart"/>
            <w:r w:rsidRPr="00FF790D">
              <w:rPr>
                <w:rFonts w:cs="Times New Roman"/>
              </w:rPr>
              <w:t>strips</w:t>
            </w:r>
            <w:proofErr w:type="spellEnd"/>
            <w:r w:rsidRPr="00FF790D">
              <w:rPr>
                <w:rFonts w:cs="Times New Roman"/>
              </w:rPr>
              <w:t>) των 12 διαφορετικών προσδιορισμών που να είναι επικαλυμμένες με αντιγόνο έτοιμο προς χρήση και να διαθέτει IVD σήμανση.</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1E60B6">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12</w:t>
            </w:r>
          </w:p>
        </w:tc>
        <w:tc>
          <w:tcPr>
            <w:tcW w:w="3132" w:type="pct"/>
            <w:shd w:val="clear" w:color="000000" w:fill="FFFFFF"/>
          </w:tcPr>
          <w:p w:rsidR="00A57FFC" w:rsidRPr="00FF790D" w:rsidRDefault="00A57FFC" w:rsidP="001E60B6">
            <w:r w:rsidRPr="00FF790D">
              <w:rPr>
                <w:rFonts w:cs="Times New Roman"/>
              </w:rPr>
              <w:t>Η κάθε ταινία να διαθέτει ζώνη θετικού μάρτυρα και οριακού θετικού μάρτυρα (</w:t>
            </w:r>
            <w:proofErr w:type="spellStart"/>
            <w:r w:rsidRPr="00FF790D">
              <w:rPr>
                <w:rFonts w:cs="Times New Roman"/>
              </w:rPr>
              <w:t>cut-off</w:t>
            </w:r>
            <w:proofErr w:type="spellEnd"/>
            <w:r w:rsidRPr="00FF790D">
              <w:rPr>
                <w:rFonts w:cs="Times New Roman"/>
              </w:rPr>
              <w:t>) ώστε να διασφαλίζεται η ορθότητα των αποτελεσμάτων</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A57FFC">
        <w:trPr>
          <w:trHeight w:val="516"/>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13</w:t>
            </w:r>
          </w:p>
        </w:tc>
        <w:tc>
          <w:tcPr>
            <w:tcW w:w="3132" w:type="pct"/>
            <w:shd w:val="clear" w:color="000000" w:fill="FFFFFF"/>
          </w:tcPr>
          <w:p w:rsidR="00A57FFC" w:rsidRPr="00FF790D" w:rsidRDefault="00A57FFC" w:rsidP="001E60B6">
            <w:r w:rsidRPr="00FF790D">
              <w:rPr>
                <w:rFonts w:cs="Times New Roman"/>
              </w:rPr>
              <w:t>Ο χρόνος  ανάλυσης του κύκλου να είναι έως 1,5 ώρα.</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A57FFC">
        <w:trPr>
          <w:trHeight w:val="1233"/>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14</w:t>
            </w:r>
          </w:p>
        </w:tc>
        <w:tc>
          <w:tcPr>
            <w:tcW w:w="3132" w:type="pct"/>
            <w:shd w:val="clear" w:color="000000" w:fill="FFFFFF"/>
          </w:tcPr>
          <w:p w:rsidR="00A57FFC" w:rsidRPr="00FF790D" w:rsidRDefault="00A57FFC" w:rsidP="001E60B6">
            <w:r w:rsidRPr="00FF790D">
              <w:rPr>
                <w:rFonts w:cs="Times New Roman"/>
              </w:rPr>
              <w:t>Το πρωτόκολλο εγκατάστασης της εξέτασης να εμπεριέχεται στον προτεινόμενο αναλυτή και να είναι εφαρμόσιμο από τη πρώτη στιγμή εγκατάστασης του ανα</w:t>
            </w:r>
            <w:r>
              <w:rPr>
                <w:rFonts w:cs="Times New Roman"/>
              </w:rPr>
              <w:t>λυτή στον χώρο του εργαστηρίου.</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1E60B6">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r w:rsidRPr="001F44C1">
              <w:rPr>
                <w:bCs/>
                <w:color w:val="000000"/>
              </w:rPr>
              <w:t>15</w:t>
            </w:r>
          </w:p>
        </w:tc>
        <w:tc>
          <w:tcPr>
            <w:tcW w:w="3132" w:type="pct"/>
            <w:shd w:val="clear" w:color="000000" w:fill="FFFFFF"/>
          </w:tcPr>
          <w:p w:rsidR="00A57FFC" w:rsidRPr="00A57FFC" w:rsidRDefault="00A57FFC" w:rsidP="00A57FFC">
            <w:pPr>
              <w:rPr>
                <w:rFonts w:ascii="Arial Narrow" w:eastAsia="Calibri" w:hAnsi="Arial Narrow"/>
                <w:lang w:eastAsia="en-US"/>
              </w:rPr>
            </w:pPr>
            <w:r w:rsidRPr="00FF790D">
              <w:rPr>
                <w:rFonts w:cs="Times New Roman"/>
              </w:rPr>
              <w:t>Τα αντιδραστήρια θα πρέπει να είναι του ίδιου κατασκευαστικού οίκου με πλήρως αυτοματοποιημένο αναλυτή, προκειμένου τα αποτελέσματα να είναι συγκρίσιμα &amp; ικανά να διασταυρωθούν.</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1A2AD8">
        <w:trPr>
          <w:trHeight w:val="416"/>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Cs/>
                <w:color w:val="000000"/>
              </w:rPr>
            </w:pPr>
          </w:p>
        </w:tc>
        <w:tc>
          <w:tcPr>
            <w:tcW w:w="3132" w:type="pct"/>
            <w:shd w:val="clear" w:color="000000" w:fill="FFFFFF"/>
          </w:tcPr>
          <w:p w:rsidR="00A57FFC" w:rsidRPr="00FF790D" w:rsidRDefault="001A2AD8" w:rsidP="001E60B6">
            <w:r w:rsidRPr="00FF790D">
              <w:rPr>
                <w:rFonts w:cs="Times New Roman"/>
                <w:b/>
                <w:bCs/>
                <w:color w:val="222222"/>
              </w:rPr>
              <w:t>Τεχνικά Χαρακτηριστικά</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r w:rsidR="00A57FFC" w:rsidRPr="00FF790D" w:rsidTr="001E60B6">
        <w:trPr>
          <w:trHeight w:val="688"/>
        </w:trPr>
        <w:tc>
          <w:tcPr>
            <w:tcW w:w="371" w:type="pct"/>
            <w:tcBorders>
              <w:top w:val="single" w:sz="4" w:space="0" w:color="auto"/>
              <w:left w:val="single" w:sz="4" w:space="0" w:color="auto"/>
              <w:bottom w:val="single" w:sz="4" w:space="0" w:color="auto"/>
              <w:right w:val="nil"/>
            </w:tcBorders>
            <w:shd w:val="clear" w:color="auto" w:fill="auto"/>
            <w:noWrap/>
            <w:vAlign w:val="center"/>
          </w:tcPr>
          <w:p w:rsidR="00A57FFC" w:rsidRPr="001F44C1" w:rsidRDefault="00A57FFC" w:rsidP="001E60B6">
            <w:pPr>
              <w:jc w:val="center"/>
              <w:rPr>
                <w:b/>
                <w:bCs/>
                <w:color w:val="000000"/>
              </w:rPr>
            </w:pPr>
            <w:r w:rsidRPr="001F44C1">
              <w:rPr>
                <w:b/>
                <w:bCs/>
                <w:color w:val="000000"/>
              </w:rPr>
              <w:t>43.1</w:t>
            </w:r>
          </w:p>
        </w:tc>
        <w:tc>
          <w:tcPr>
            <w:tcW w:w="3132" w:type="pct"/>
            <w:shd w:val="clear" w:color="000000" w:fill="FFFFFF"/>
          </w:tcPr>
          <w:p w:rsidR="00A57FFC" w:rsidRPr="00FF790D" w:rsidRDefault="00A57FFC" w:rsidP="001E60B6">
            <w:proofErr w:type="spellStart"/>
            <w:r w:rsidRPr="00A57FFC">
              <w:t>Aνοσολογική</w:t>
            </w:r>
            <w:proofErr w:type="spellEnd"/>
            <w:r w:rsidRPr="00A57FFC">
              <w:t xml:space="preserve"> δοκιμασία IMMUNODOT για τον προσδιορισμό των </w:t>
            </w:r>
            <w:proofErr w:type="spellStart"/>
            <w:r w:rsidRPr="00A57FFC">
              <w:t>IgG</w:t>
            </w:r>
            <w:proofErr w:type="spellEnd"/>
            <w:r w:rsidRPr="00A57FFC">
              <w:t>/</w:t>
            </w:r>
            <w:proofErr w:type="spellStart"/>
            <w:r w:rsidRPr="00A57FFC">
              <w:t>IgM</w:t>
            </w:r>
            <w:proofErr w:type="spellEnd"/>
            <w:r w:rsidRPr="00A57FFC">
              <w:t xml:space="preserve"> (ολικών) αντισωμάτων σε </w:t>
            </w:r>
            <w:proofErr w:type="spellStart"/>
            <w:r w:rsidRPr="00A57FFC">
              <w:t>γαγγλιοσίδια</w:t>
            </w:r>
            <w:proofErr w:type="spellEnd"/>
            <w:r w:rsidRPr="00A57FFC">
              <w:t xml:space="preserve">  </w:t>
            </w:r>
            <w:proofErr w:type="spellStart"/>
            <w:r w:rsidRPr="00A57FFC">
              <w:t>ανρθώπινου</w:t>
            </w:r>
            <w:proofErr w:type="spellEnd"/>
            <w:r w:rsidRPr="00A57FFC">
              <w:t xml:space="preserve"> ορού ή πλάσματος, σε μορφοποιημένη μεμβράνη με GM1, GM2, GM3, GM4, GD1a, GD1b, GD2, GD3, GT1a, GT1b, και GQ1b και </w:t>
            </w:r>
            <w:proofErr w:type="spellStart"/>
            <w:r w:rsidRPr="00A57FFC">
              <w:t>sulfatides</w:t>
            </w:r>
            <w:proofErr w:type="spellEnd"/>
            <w:r w:rsidRPr="00A57FFC">
              <w:t>.</w:t>
            </w:r>
          </w:p>
        </w:tc>
        <w:tc>
          <w:tcPr>
            <w:tcW w:w="363" w:type="pct"/>
            <w:shd w:val="clear" w:color="000000" w:fill="FFFFFF"/>
          </w:tcPr>
          <w:p w:rsidR="00A57FFC" w:rsidRPr="00FF790D" w:rsidRDefault="00A57FFC" w:rsidP="001E60B6">
            <w:pPr>
              <w:spacing w:after="0"/>
              <w:rPr>
                <w:rFonts w:eastAsia="Calibri"/>
                <w:lang w:eastAsia="en-US"/>
              </w:rPr>
            </w:pPr>
          </w:p>
        </w:tc>
        <w:tc>
          <w:tcPr>
            <w:tcW w:w="362" w:type="pct"/>
            <w:shd w:val="clear" w:color="000000" w:fill="FFFFFF"/>
          </w:tcPr>
          <w:p w:rsidR="00A57FFC" w:rsidRPr="00FF790D" w:rsidRDefault="00A57FFC" w:rsidP="001E60B6">
            <w:pPr>
              <w:spacing w:after="0"/>
              <w:rPr>
                <w:rFonts w:eastAsia="Calibri"/>
                <w:lang w:eastAsia="en-US"/>
              </w:rPr>
            </w:pPr>
          </w:p>
        </w:tc>
        <w:tc>
          <w:tcPr>
            <w:tcW w:w="772" w:type="pct"/>
            <w:shd w:val="clear" w:color="000000" w:fill="FFFFFF"/>
          </w:tcPr>
          <w:p w:rsidR="00A57FFC" w:rsidRPr="00FF790D" w:rsidRDefault="00A57FFC" w:rsidP="001E60B6">
            <w:pPr>
              <w:spacing w:after="0"/>
              <w:rPr>
                <w:rFonts w:eastAsia="Calibri"/>
                <w:lang w:eastAsia="en-US"/>
              </w:rPr>
            </w:pPr>
          </w:p>
        </w:tc>
      </w:tr>
    </w:tbl>
    <w:p w:rsidR="00A57FFC" w:rsidRPr="004D000F" w:rsidRDefault="00A57FFC">
      <w:pPr>
        <w:rPr>
          <w:b/>
          <w:u w:val="single"/>
        </w:rPr>
      </w:pPr>
    </w:p>
    <w:sectPr w:rsidR="00A57FFC" w:rsidRPr="004D000F" w:rsidSect="00711D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3C1"/>
    <w:multiLevelType w:val="hybridMultilevel"/>
    <w:tmpl w:val="648A68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B950DA"/>
    <w:multiLevelType w:val="hybridMultilevel"/>
    <w:tmpl w:val="08DEA0F4"/>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40A2235"/>
    <w:multiLevelType w:val="hybridMultilevel"/>
    <w:tmpl w:val="FC1EC0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0F"/>
    <w:rsid w:val="00116ACB"/>
    <w:rsid w:val="001A2AD8"/>
    <w:rsid w:val="001F44C1"/>
    <w:rsid w:val="00204EC6"/>
    <w:rsid w:val="00222F67"/>
    <w:rsid w:val="004D000F"/>
    <w:rsid w:val="00711D70"/>
    <w:rsid w:val="007B4CBE"/>
    <w:rsid w:val="00955192"/>
    <w:rsid w:val="0098733A"/>
    <w:rsid w:val="00A2397F"/>
    <w:rsid w:val="00A57FFC"/>
    <w:rsid w:val="00CF5F0A"/>
    <w:rsid w:val="00D23FEF"/>
    <w:rsid w:val="00F7689A"/>
    <w:rsid w:val="00FB2F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E6198-5662-461C-B9FF-8AD6F614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customStyle="1" w:styleId="xmsonormal">
    <w:name w:val="x_msonormal"/>
    <w:basedOn w:val="Normal"/>
    <w:rsid w:val="004D000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D000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7623</Words>
  <Characters>41169</Characters>
  <Application>Microsoft Office Word</Application>
  <DocSecurity>0</DocSecurity>
  <Lines>343</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2024-07-08T08:58:00Z</dcterms:created>
  <dcterms:modified xsi:type="dcterms:W3CDTF">2024-07-08T08:58:00Z</dcterms:modified>
</cp:coreProperties>
</file>