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C6" w:rsidRDefault="00204EC6">
      <w:bookmarkStart w:id="0" w:name="_GoBack"/>
      <w:bookmarkEnd w:id="0"/>
    </w:p>
    <w:p w:rsidR="006F5925" w:rsidRDefault="006F5925">
      <w:r w:rsidRPr="003D4A0E">
        <w:rPr>
          <w:rFonts w:ascii="Arial" w:hAnsi="Arial" w:cs="Arial"/>
          <w:b/>
          <w:color w:val="002060"/>
          <w:szCs w:val="22"/>
        </w:rPr>
        <w:t>ΦΥΛΛΟ ΣΥΜΜΟΡΦΩΣΗΣ</w:t>
      </w:r>
    </w:p>
    <w:p w:rsidR="00B72D52" w:rsidRDefault="00B72D5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8"/>
        <w:gridCol w:w="1175"/>
        <w:gridCol w:w="1175"/>
        <w:gridCol w:w="1548"/>
      </w:tblGrid>
      <w:tr w:rsidR="00B72D52" w:rsidRPr="00E83EE6" w:rsidTr="00D47440">
        <w:trPr>
          <w:trHeight w:val="687"/>
        </w:trPr>
        <w:tc>
          <w:tcPr>
            <w:tcW w:w="2651" w:type="pct"/>
          </w:tcPr>
          <w:p w:rsidR="00B72D52" w:rsidRDefault="00B72D52" w:rsidP="00D47440">
            <w:pPr>
              <w:rPr>
                <w:rFonts w:cs="Segoe UI Symbol"/>
                <w:lang w:val="el-GR"/>
              </w:rPr>
            </w:pPr>
          </w:p>
          <w:p w:rsidR="00B72D52" w:rsidRPr="00E83EE6" w:rsidRDefault="00B72D52" w:rsidP="00D47440">
            <w:pPr>
              <w:rPr>
                <w:rFonts w:cs="Segoe UI Symbol"/>
                <w:b/>
                <w:lang w:val="el-GR"/>
              </w:rPr>
            </w:pPr>
            <w:r w:rsidRPr="00E83EE6">
              <w:rPr>
                <w:rFonts w:cs="Segoe UI Symbol"/>
                <w:b/>
                <w:lang w:val="el-GR"/>
              </w:rPr>
              <w:t xml:space="preserve">ΤΕΧΝΙΚΗ ΠΕΡΙΓΡΑΦΗ </w:t>
            </w:r>
          </w:p>
        </w:tc>
        <w:tc>
          <w:tcPr>
            <w:tcW w:w="708" w:type="pct"/>
          </w:tcPr>
          <w:p w:rsidR="00B72D52" w:rsidRDefault="00B72D52" w:rsidP="00D47440">
            <w:pPr>
              <w:rPr>
                <w:b/>
                <w:lang w:val="el-GR"/>
              </w:rPr>
            </w:pPr>
          </w:p>
          <w:p w:rsidR="00B72D52" w:rsidRDefault="00B72D52" w:rsidP="00D47440">
            <w:pPr>
              <w:rPr>
                <w:b/>
                <w:lang w:val="el-GR"/>
              </w:rPr>
            </w:pPr>
            <w:r w:rsidRPr="00E83EE6">
              <w:rPr>
                <w:b/>
                <w:lang w:val="el-GR"/>
              </w:rPr>
              <w:t xml:space="preserve">ΝΑΙ </w:t>
            </w:r>
          </w:p>
        </w:tc>
        <w:tc>
          <w:tcPr>
            <w:tcW w:w="708" w:type="pct"/>
          </w:tcPr>
          <w:p w:rsidR="00B72D52" w:rsidRDefault="00B72D52" w:rsidP="00D47440">
            <w:pPr>
              <w:rPr>
                <w:b/>
                <w:lang w:val="el-GR"/>
              </w:rPr>
            </w:pPr>
          </w:p>
          <w:p w:rsidR="00B72D52" w:rsidRDefault="00B72D52" w:rsidP="00D47440">
            <w:pPr>
              <w:rPr>
                <w:b/>
                <w:lang w:val="el-GR"/>
              </w:rPr>
            </w:pPr>
            <w:r w:rsidRPr="00E83EE6">
              <w:rPr>
                <w:b/>
                <w:lang w:val="el-GR"/>
              </w:rPr>
              <w:t xml:space="preserve">ΟΧΙ </w:t>
            </w:r>
          </w:p>
        </w:tc>
        <w:tc>
          <w:tcPr>
            <w:tcW w:w="934" w:type="pct"/>
          </w:tcPr>
          <w:p w:rsidR="00B72D52" w:rsidRDefault="00B72D52" w:rsidP="00D47440">
            <w:pPr>
              <w:rPr>
                <w:b/>
                <w:lang w:val="el-GR"/>
              </w:rPr>
            </w:pPr>
          </w:p>
          <w:p w:rsidR="00B72D52" w:rsidRDefault="00B72D52" w:rsidP="00D47440">
            <w:pPr>
              <w:rPr>
                <w:b/>
                <w:lang w:val="el-GR"/>
              </w:rPr>
            </w:pPr>
            <w:r w:rsidRPr="00E83EE6">
              <w:rPr>
                <w:b/>
                <w:lang w:val="el-GR"/>
              </w:rPr>
              <w:t xml:space="preserve">ΠΑΡΑΠΟΜΠΗ </w:t>
            </w:r>
          </w:p>
        </w:tc>
      </w:tr>
      <w:tr w:rsidR="00B72D52" w:rsidRPr="00DD669E" w:rsidTr="00D47440">
        <w:trPr>
          <w:trHeight w:val="687"/>
        </w:trPr>
        <w:tc>
          <w:tcPr>
            <w:tcW w:w="2651" w:type="pct"/>
          </w:tcPr>
          <w:p w:rsidR="00B72D52" w:rsidRPr="00301CE5" w:rsidRDefault="00B72D52" w:rsidP="00DD669E">
            <w:pPr>
              <w:rPr>
                <w:rFonts w:ascii="Segoe UI Symbol" w:hAnsi="Segoe UI Symbol" w:cs="Segoe UI Symbol"/>
                <w:lang w:val="el-GR"/>
              </w:rPr>
            </w:pPr>
            <w:r w:rsidRPr="00CF489A">
              <w:rPr>
                <w:lang w:val="el-GR"/>
              </w:rPr>
              <w:t>Κτ</w:t>
            </w:r>
            <w:r>
              <w:rPr>
                <w:lang w:val="el-GR"/>
              </w:rPr>
              <w:t>ή</w:t>
            </w:r>
            <w:r w:rsidRPr="00CF489A">
              <w:rPr>
                <w:lang w:val="el-GR"/>
              </w:rPr>
              <w:t>ριο</w:t>
            </w:r>
            <w:r>
              <w:rPr>
                <w:lang w:val="el-GR"/>
              </w:rPr>
              <w:t>,</w:t>
            </w:r>
            <w:r w:rsidRPr="00CF489A">
              <w:rPr>
                <w:lang w:val="el-GR"/>
              </w:rPr>
              <w:t xml:space="preserve"> αποτελούμενο από 16 μονάδες, </w:t>
            </w:r>
            <w:proofErr w:type="spellStart"/>
            <w:r w:rsidRPr="00CF489A">
              <w:rPr>
                <w:lang w:val="el-GR"/>
              </w:rPr>
              <w:t>έκαστη</w:t>
            </w:r>
            <w:proofErr w:type="spellEnd"/>
            <w:r w:rsidRPr="00CF489A">
              <w:rPr>
                <w:lang w:val="el-GR"/>
              </w:rPr>
              <w:t xml:space="preserve"> διαστάσεων 2,50μ Χ 5,00μ Χ 2,65μ (εσωτερικό καθαρό </w:t>
            </w:r>
            <w:r>
              <w:rPr>
                <w:lang w:val="el-GR"/>
              </w:rPr>
              <w:t>ύψος) / 2,95μ (εξωτερικό ύψος), δύο επιπέδων(ισόγειο &amp; Α’ όροφος) , σ</w:t>
            </w:r>
            <w:r w:rsidRPr="00CF489A">
              <w:rPr>
                <w:lang w:val="el-GR"/>
              </w:rPr>
              <w:t>υνολικ</w:t>
            </w:r>
            <w:r>
              <w:rPr>
                <w:lang w:val="el-GR"/>
              </w:rPr>
              <w:t>ού</w:t>
            </w:r>
            <w:r w:rsidRPr="00CF489A">
              <w:rPr>
                <w:lang w:val="el-GR"/>
              </w:rPr>
              <w:t xml:space="preserve"> εμβαδ</w:t>
            </w:r>
            <w:r>
              <w:rPr>
                <w:lang w:val="el-GR"/>
              </w:rPr>
              <w:t>ού</w:t>
            </w:r>
            <w:r w:rsidRPr="00CF489A">
              <w:rPr>
                <w:lang w:val="el-GR"/>
              </w:rPr>
              <w:t xml:space="preserve"> 200,00μ</w:t>
            </w:r>
            <w:r w:rsidRPr="00B404E0">
              <w:rPr>
                <w:vertAlign w:val="superscript"/>
                <w:lang w:val="el-GR"/>
              </w:rPr>
              <w:t>2</w:t>
            </w:r>
            <w:r w:rsidRPr="00CF489A">
              <w:rPr>
                <w:lang w:val="el-GR"/>
              </w:rPr>
              <w:t>.</w:t>
            </w:r>
          </w:p>
        </w:tc>
        <w:tc>
          <w:tcPr>
            <w:tcW w:w="708" w:type="pct"/>
          </w:tcPr>
          <w:p w:rsidR="00B72D52" w:rsidRDefault="00B72D52" w:rsidP="00D47440">
            <w:pPr>
              <w:rPr>
                <w:b/>
                <w:lang w:val="el-GR"/>
              </w:rPr>
            </w:pPr>
          </w:p>
        </w:tc>
        <w:tc>
          <w:tcPr>
            <w:tcW w:w="708" w:type="pct"/>
          </w:tcPr>
          <w:p w:rsidR="00B72D52" w:rsidRDefault="00B72D52" w:rsidP="00D47440">
            <w:pPr>
              <w:rPr>
                <w:b/>
                <w:lang w:val="el-GR"/>
              </w:rPr>
            </w:pPr>
          </w:p>
        </w:tc>
        <w:tc>
          <w:tcPr>
            <w:tcW w:w="934" w:type="pct"/>
          </w:tcPr>
          <w:p w:rsidR="00B72D52" w:rsidRDefault="00B72D52" w:rsidP="00D47440">
            <w:pPr>
              <w:rPr>
                <w:b/>
                <w:lang w:val="el-GR"/>
              </w:rPr>
            </w:pPr>
          </w:p>
        </w:tc>
      </w:tr>
      <w:tr w:rsidR="00B72D52" w:rsidRPr="00DD669E" w:rsidTr="006F5925">
        <w:trPr>
          <w:trHeight w:val="682"/>
        </w:trPr>
        <w:tc>
          <w:tcPr>
            <w:tcW w:w="2651" w:type="pct"/>
          </w:tcPr>
          <w:p w:rsidR="00B72D52" w:rsidRPr="00301CE5" w:rsidRDefault="00B72D52" w:rsidP="00DD669E">
            <w:pPr>
              <w:rPr>
                <w:rFonts w:ascii="Segoe UI Symbol" w:hAnsi="Segoe UI Symbol" w:cs="Segoe UI Symbol"/>
                <w:lang w:val="el-GR"/>
              </w:rPr>
            </w:pPr>
            <w:r w:rsidRPr="00B404E0">
              <w:rPr>
                <w:lang w:val="el-GR"/>
              </w:rPr>
              <w:t>Συνολικές εξωτερικές διαστάσεις κτιρίου: 10,00μ Χ 10,00μ.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b/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b/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b/>
                <w:lang w:val="el-GR"/>
              </w:rPr>
            </w:pPr>
          </w:p>
        </w:tc>
      </w:tr>
      <w:tr w:rsidR="00B72D52" w:rsidRPr="00DD669E" w:rsidTr="00D47440">
        <w:trPr>
          <w:trHeight w:val="12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rFonts w:ascii="Segoe UI Symbol" w:hAnsi="Segoe UI Symbol" w:cs="Segoe UI Symbol"/>
                <w:lang w:val="el-GR"/>
              </w:rPr>
              <w:t>➢</w:t>
            </w:r>
            <w:r w:rsidRPr="00301CE5">
              <w:rPr>
                <w:lang w:val="el-GR"/>
              </w:rPr>
              <w:t xml:space="preserve"> Κατασκευή: </w:t>
            </w:r>
            <w:r>
              <w:rPr>
                <w:lang w:val="el-GR"/>
              </w:rPr>
              <w:t xml:space="preserve">Γαλβανισμένος </w:t>
            </w:r>
            <w:r w:rsidRPr="00301CE5">
              <w:rPr>
                <w:lang w:val="el-GR"/>
              </w:rPr>
              <w:t>μεταλλικός σκελετός (</w:t>
            </w:r>
            <w:r>
              <w:rPr>
                <w:lang w:val="el-GR"/>
              </w:rPr>
              <w:t xml:space="preserve">ενδεικτικά </w:t>
            </w:r>
            <w:r w:rsidRPr="00301CE5">
              <w:t>RAL</w:t>
            </w:r>
            <w:r w:rsidRPr="00301CE5">
              <w:rPr>
                <w:lang w:val="el-GR"/>
              </w:rPr>
              <w:t xml:space="preserve"> 9002)</w:t>
            </w:r>
            <w:r w:rsidRPr="00301CE5">
              <w:rPr>
                <w:lang w:val="el-GR"/>
              </w:rPr>
              <w:br/>
            </w:r>
            <w:r w:rsidRPr="00301CE5">
              <w:rPr>
                <w:rFonts w:ascii="Segoe UI Symbol" w:hAnsi="Segoe UI Symbol" w:cs="Segoe UI Symbol"/>
                <w:lang w:val="el-GR"/>
              </w:rPr>
              <w:t>➢</w:t>
            </w:r>
            <w:r w:rsidRPr="00301CE5">
              <w:rPr>
                <w:lang w:val="el-GR"/>
              </w:rPr>
              <w:t xml:space="preserve"> Στοιχεία πλήρωσης: Πάνελ </w:t>
            </w:r>
            <w:proofErr w:type="spellStart"/>
            <w:r w:rsidRPr="00301CE5">
              <w:rPr>
                <w:lang w:val="el-GR"/>
              </w:rPr>
              <w:t>πολυουρεθάνης</w:t>
            </w:r>
            <w:proofErr w:type="spellEnd"/>
            <w:r w:rsidRPr="00301CE5">
              <w:rPr>
                <w:lang w:val="el-GR"/>
              </w:rPr>
              <w:t xml:space="preserve"> 80</w:t>
            </w:r>
            <w:r w:rsidRPr="00301CE5">
              <w:t>mm</w:t>
            </w:r>
            <w:r w:rsidRPr="00301CE5">
              <w:rPr>
                <w:lang w:val="el-GR"/>
              </w:rPr>
              <w:t xml:space="preserve"> στα εξωτερικά τοιχώματα και την οροφή και πάνελ </w:t>
            </w:r>
            <w:proofErr w:type="spellStart"/>
            <w:r w:rsidRPr="00301CE5">
              <w:rPr>
                <w:lang w:val="el-GR"/>
              </w:rPr>
              <w:t>πολυουρεθάνης</w:t>
            </w:r>
            <w:proofErr w:type="spellEnd"/>
            <w:r w:rsidRPr="00301CE5">
              <w:rPr>
                <w:lang w:val="el-GR"/>
              </w:rPr>
              <w:t xml:space="preserve"> 40</w:t>
            </w:r>
            <w:r w:rsidRPr="00301CE5">
              <w:t>mm</w:t>
            </w:r>
            <w:r w:rsidRPr="00301CE5">
              <w:rPr>
                <w:lang w:val="el-GR"/>
              </w:rPr>
              <w:t xml:space="preserve"> στα εσωτερικά τοιχώματα (</w:t>
            </w:r>
            <w:r w:rsidRPr="00301CE5">
              <w:t>RAL</w:t>
            </w:r>
            <w:r w:rsidRPr="00301CE5">
              <w:rPr>
                <w:lang w:val="el-GR"/>
              </w:rPr>
              <w:t xml:space="preserve"> 9002) </w:t>
            </w:r>
            <w:r>
              <w:rPr>
                <w:lang w:val="el-GR"/>
              </w:rPr>
              <w:t>(*</w:t>
            </w:r>
            <w:r w:rsidRPr="00301CE5">
              <w:rPr>
                <w:lang w:val="el-GR"/>
              </w:rPr>
              <w:t xml:space="preserve">εκτός από το χώρο του </w:t>
            </w:r>
            <w:r w:rsidRPr="00301CE5">
              <w:t>Cold</w:t>
            </w:r>
            <w:r w:rsidRPr="00301CE5">
              <w:rPr>
                <w:lang w:val="el-GR"/>
              </w:rPr>
              <w:t xml:space="preserve"> </w:t>
            </w:r>
            <w:r w:rsidRPr="00301CE5">
              <w:t>room</w:t>
            </w:r>
            <w:r>
              <w:rPr>
                <w:lang w:val="el-GR"/>
              </w:rPr>
              <w:t xml:space="preserve"> που το συνολικό πάχος από</w:t>
            </w:r>
            <w:r w:rsidRPr="00301CE5">
              <w:rPr>
                <w:lang w:val="el-GR"/>
              </w:rPr>
              <w:t xml:space="preserve"> πάνελ </w:t>
            </w:r>
            <w:proofErr w:type="spellStart"/>
            <w:r w:rsidRPr="00301CE5">
              <w:rPr>
                <w:lang w:val="el-GR"/>
              </w:rPr>
              <w:t>πολυουρεθάνης</w:t>
            </w:r>
            <w:proofErr w:type="spellEnd"/>
            <w:r>
              <w:rPr>
                <w:lang w:val="el-GR"/>
              </w:rPr>
              <w:t xml:space="preserve"> σε</w:t>
            </w:r>
            <w:r w:rsidRPr="00301CE5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τοιχώματα-οροφή-δάπεδο θα είναι </w:t>
            </w:r>
            <w:r w:rsidRPr="0029775F">
              <w:rPr>
                <w:lang w:val="el-GR"/>
              </w:rPr>
              <w:t>15</w:t>
            </w:r>
            <w:r w:rsidRPr="00301CE5">
              <w:rPr>
                <w:lang w:val="el-GR"/>
              </w:rPr>
              <w:t>0</w:t>
            </w:r>
            <w:r w:rsidRPr="00301CE5">
              <w:t>mm</w:t>
            </w:r>
            <w:r>
              <w:rPr>
                <w:lang w:val="el-GR"/>
              </w:rPr>
              <w:t>)</w:t>
            </w:r>
          </w:p>
        </w:tc>
        <w:tc>
          <w:tcPr>
            <w:tcW w:w="708" w:type="pct"/>
          </w:tcPr>
          <w:p w:rsidR="00B72D52" w:rsidRPr="00301CE5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301CE5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301CE5" w:rsidRDefault="00B72D52" w:rsidP="00D47440">
            <w:pPr>
              <w:rPr>
                <w:lang w:val="el-GR"/>
              </w:rPr>
            </w:pPr>
          </w:p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r w:rsidRPr="00301CE5">
              <w:rPr>
                <w:rFonts w:ascii="Segoe UI Symbol" w:hAnsi="Segoe UI Symbol" w:cs="Segoe UI Symbol"/>
              </w:rPr>
              <w:t>➢</w:t>
            </w:r>
            <w:r w:rsidRPr="00301CE5">
              <w:t xml:space="preserve"> Βα</w:t>
            </w:r>
            <w:proofErr w:type="spellStart"/>
            <w:r w:rsidRPr="00301CE5">
              <w:t>σικός</w:t>
            </w:r>
            <w:proofErr w:type="spellEnd"/>
            <w:r w:rsidRPr="00301CE5">
              <w:t xml:space="preserve"> </w:t>
            </w:r>
            <w:proofErr w:type="spellStart"/>
            <w:r w:rsidRPr="00301CE5">
              <w:t>εξο</w:t>
            </w:r>
            <w:proofErr w:type="spellEnd"/>
            <w:r w:rsidRPr="00301CE5">
              <w:t>πλισμός:</w:t>
            </w:r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rFonts w:ascii="Segoe UI Symbol" w:hAnsi="Segoe UI Symbol" w:cs="Segoe UI Symbol"/>
                <w:lang w:val="el-GR"/>
              </w:rPr>
              <w:t>➢</w:t>
            </w:r>
            <w:r>
              <w:rPr>
                <w:lang w:val="el-GR"/>
              </w:rPr>
              <w:t xml:space="preserve"> </w:t>
            </w:r>
            <w:r w:rsidRPr="002149BB">
              <w:rPr>
                <w:b/>
                <w:lang w:val="el-GR"/>
              </w:rPr>
              <w:t xml:space="preserve">Κουφώματα με </w:t>
            </w:r>
            <w:proofErr w:type="spellStart"/>
            <w:r w:rsidRPr="002149BB">
              <w:rPr>
                <w:b/>
                <w:lang w:val="el-GR"/>
              </w:rPr>
              <w:t>θερμοδιακοπή</w:t>
            </w:r>
            <w:proofErr w:type="spellEnd"/>
            <w:r w:rsidRPr="002149BB">
              <w:rPr>
                <w:b/>
                <w:lang w:val="el-GR"/>
              </w:rPr>
              <w:t xml:space="preserve"> (RAL 9010) με </w:t>
            </w:r>
            <w:r w:rsidRPr="002149BB">
              <w:rPr>
                <w:b/>
              </w:rPr>
              <w:t>U</w:t>
            </w:r>
            <w:r w:rsidRPr="002149BB">
              <w:rPr>
                <w:b/>
                <w:lang w:val="el-GR"/>
              </w:rPr>
              <w:t xml:space="preserve">&lt;2,60 </w:t>
            </w:r>
            <w:r w:rsidRPr="002149BB">
              <w:rPr>
                <w:b/>
              </w:rPr>
              <w:t>W</w:t>
            </w:r>
            <w:r w:rsidRPr="002149BB">
              <w:rPr>
                <w:b/>
                <w:lang w:val="el-GR"/>
              </w:rPr>
              <w:t>/</w:t>
            </w:r>
            <w:r w:rsidRPr="002149BB">
              <w:rPr>
                <w:b/>
              </w:rPr>
              <w:t>m</w:t>
            </w:r>
            <w:r w:rsidRPr="002149BB">
              <w:rPr>
                <w:b/>
                <w:vertAlign w:val="superscript"/>
                <w:lang w:val="el-GR"/>
              </w:rPr>
              <w:t>2</w:t>
            </w:r>
            <w:r w:rsidRPr="002149BB">
              <w:rPr>
                <w:b/>
              </w:rPr>
              <w:t>K</w:t>
            </w:r>
            <w:r w:rsidRPr="002149BB">
              <w:rPr>
                <w:b/>
                <w:lang w:val="el-GR"/>
              </w:rPr>
              <w:t xml:space="preserve"> με διπλούς υαλοπίνακες 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t>Παράθυρο επάλληλο συρόμενο</w:t>
            </w:r>
            <w:r>
              <w:rPr>
                <w:lang w:val="el-GR"/>
              </w:rPr>
              <w:t>,</w:t>
            </w:r>
            <w:r w:rsidRPr="00301CE5">
              <w:rPr>
                <w:lang w:val="el-GR"/>
              </w:rPr>
              <w:t xml:space="preserve"> διαστάσεων 1,00μ Χ 1,00μ </w:t>
            </w:r>
            <w:r w:rsidRPr="002149BB">
              <w:rPr>
                <w:lang w:val="el-GR"/>
              </w:rPr>
              <w:t>&amp; βενετικές περσίδες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t>Παράθυρο επάλληλο συρόμενο διαστάσεων 0,75μ Χ 1,00μ</w:t>
            </w:r>
            <w:r>
              <w:rPr>
                <w:lang w:val="el-GR"/>
              </w:rPr>
              <w:t xml:space="preserve"> </w:t>
            </w:r>
            <w:r w:rsidRPr="00301CE5">
              <w:rPr>
                <w:lang w:val="el-GR"/>
              </w:rPr>
              <w:t xml:space="preserve"> </w:t>
            </w:r>
            <w:r w:rsidRPr="002149BB">
              <w:rPr>
                <w:lang w:val="el-GR"/>
              </w:rPr>
              <w:t>&amp; βενετικές περσίδες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t>Φεγγίτης, διαστάσεων 0,50μ Χ 0,50μ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t xml:space="preserve">Εσωτερική πόρτα (γραφείου), </w:t>
            </w:r>
            <w:r>
              <w:rPr>
                <w:lang w:val="el-GR"/>
              </w:rPr>
              <w:t xml:space="preserve">ωφέλιμων </w:t>
            </w:r>
            <w:r w:rsidRPr="00301CE5">
              <w:rPr>
                <w:lang w:val="el-GR"/>
              </w:rPr>
              <w:t>διαστάσεων 1,20μ Χ 2,20μ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>
              <w:rPr>
                <w:lang w:val="el-GR"/>
              </w:rPr>
              <w:t xml:space="preserve">Εσωτερική </w:t>
            </w:r>
            <w:proofErr w:type="spellStart"/>
            <w:r>
              <w:rPr>
                <w:lang w:val="el-GR"/>
              </w:rPr>
              <w:t>ανοιγόμενη</w:t>
            </w:r>
            <w:proofErr w:type="spellEnd"/>
            <w:r>
              <w:rPr>
                <w:lang w:val="el-GR"/>
              </w:rPr>
              <w:t xml:space="preserve"> πόρτα ψυκτικού θαλάμου</w:t>
            </w:r>
            <w:r w:rsidRPr="00301CE5">
              <w:rPr>
                <w:lang w:val="el-GR"/>
              </w:rPr>
              <w:t xml:space="preserve">, </w:t>
            </w:r>
            <w:r w:rsidRPr="002149BB">
              <w:rPr>
                <w:lang w:val="el-GR"/>
              </w:rPr>
              <w:t xml:space="preserve">ωφέλιμων </w:t>
            </w:r>
            <w:r w:rsidRPr="00301CE5">
              <w:rPr>
                <w:lang w:val="el-GR"/>
              </w:rPr>
              <w:t>διαστάσεων 0,90μ Χ 2,20μ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t>Εσωτερική πόρτα (</w:t>
            </w:r>
            <w:r w:rsidRPr="00301CE5">
              <w:t>WC</w:t>
            </w:r>
            <w:r w:rsidRPr="00301CE5">
              <w:rPr>
                <w:lang w:val="el-GR"/>
              </w:rPr>
              <w:t xml:space="preserve">), </w:t>
            </w:r>
            <w:r w:rsidRPr="002149BB">
              <w:rPr>
                <w:lang w:val="el-GR"/>
              </w:rPr>
              <w:t xml:space="preserve">ωφέλιμων </w:t>
            </w:r>
            <w:r w:rsidRPr="00301CE5">
              <w:rPr>
                <w:lang w:val="el-GR"/>
              </w:rPr>
              <w:t>διαστάσεων 0,70μ Χ 2,20μ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</w:tcPr>
          <w:p w:rsidR="00B72D52" w:rsidRPr="00301CE5" w:rsidRDefault="00B72D52" w:rsidP="00D47440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Εσ</w:t>
            </w:r>
            <w:r w:rsidRPr="00E627FF">
              <w:rPr>
                <w:lang w:val="el-GR"/>
              </w:rPr>
              <w:t xml:space="preserve">ωτερική πόρτα δίφυλλη, ωφέλιμων διαστάσεων </w:t>
            </w:r>
            <w:proofErr w:type="spellStart"/>
            <w:r w:rsidRPr="00E627FF">
              <w:rPr>
                <w:lang w:val="el-GR"/>
              </w:rPr>
              <w:t>διαστάσεων</w:t>
            </w:r>
            <w:proofErr w:type="spellEnd"/>
            <w:r w:rsidRPr="00E627FF">
              <w:rPr>
                <w:lang w:val="el-GR"/>
              </w:rPr>
              <w:t xml:space="preserve"> 1,</w:t>
            </w:r>
            <w:r>
              <w:rPr>
                <w:lang w:val="el-GR"/>
              </w:rPr>
              <w:t>4</w:t>
            </w:r>
            <w:r w:rsidRPr="00E627FF">
              <w:rPr>
                <w:lang w:val="el-GR"/>
              </w:rPr>
              <w:t>0μ Χ 2,20μ</w:t>
            </w:r>
          </w:p>
        </w:tc>
        <w:tc>
          <w:tcPr>
            <w:tcW w:w="708" w:type="pct"/>
          </w:tcPr>
          <w:p w:rsidR="00B72D52" w:rsidRPr="00E627FF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627FF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627FF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t xml:space="preserve">Εξωτερική πόρτα δίφυλλη αλουμινίου με ταμπλά από πάνελ </w:t>
            </w:r>
            <w:proofErr w:type="spellStart"/>
            <w:r w:rsidRPr="00301CE5">
              <w:rPr>
                <w:lang w:val="el-GR"/>
              </w:rPr>
              <w:t>πολυουρεθάνης</w:t>
            </w:r>
            <w:proofErr w:type="spellEnd"/>
            <w:r w:rsidRPr="00301CE5">
              <w:rPr>
                <w:lang w:val="el-GR"/>
              </w:rPr>
              <w:t xml:space="preserve">, </w:t>
            </w:r>
            <w:r w:rsidRPr="002149BB">
              <w:rPr>
                <w:lang w:val="el-GR"/>
              </w:rPr>
              <w:t xml:space="preserve">ωφέλιμων διαστάσεων </w:t>
            </w:r>
            <w:proofErr w:type="spellStart"/>
            <w:r w:rsidRPr="00301CE5">
              <w:rPr>
                <w:lang w:val="el-GR"/>
              </w:rPr>
              <w:t>διαστάσεων</w:t>
            </w:r>
            <w:proofErr w:type="spellEnd"/>
            <w:r w:rsidRPr="00301CE5">
              <w:rPr>
                <w:lang w:val="el-GR"/>
              </w:rPr>
              <w:t xml:space="preserve"> 1,20μ Χ 2,20μ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t xml:space="preserve">Εξωτερική πόρτα δίφυλλη αλουμινίου με ταμπλά από πάνελ </w:t>
            </w:r>
            <w:proofErr w:type="spellStart"/>
            <w:r w:rsidRPr="00301CE5">
              <w:rPr>
                <w:lang w:val="el-GR"/>
              </w:rPr>
              <w:t>πολυουρεθάνης</w:t>
            </w:r>
            <w:proofErr w:type="spellEnd"/>
            <w:r w:rsidRPr="00301CE5">
              <w:rPr>
                <w:lang w:val="el-GR"/>
              </w:rPr>
              <w:t>,</w:t>
            </w:r>
            <w:r w:rsidRPr="002149BB">
              <w:rPr>
                <w:lang w:val="el-GR"/>
              </w:rPr>
              <w:t xml:space="preserve"> ωφέλιμων διαστάσεων</w:t>
            </w:r>
            <w:r w:rsidRPr="00301CE5">
              <w:rPr>
                <w:lang w:val="el-GR"/>
              </w:rPr>
              <w:t xml:space="preserve"> </w:t>
            </w:r>
            <w:proofErr w:type="spellStart"/>
            <w:r w:rsidRPr="00301CE5">
              <w:rPr>
                <w:lang w:val="el-GR"/>
              </w:rPr>
              <w:t>διαστάσεων</w:t>
            </w:r>
            <w:proofErr w:type="spellEnd"/>
            <w:r w:rsidRPr="00301CE5">
              <w:rPr>
                <w:lang w:val="el-GR"/>
              </w:rPr>
              <w:t xml:space="preserve"> 1,40μ Χ 2,20μ</w:t>
            </w:r>
          </w:p>
        </w:tc>
        <w:tc>
          <w:tcPr>
            <w:tcW w:w="708" w:type="pct"/>
          </w:tcPr>
          <w:p w:rsidR="00B72D52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Default="00B72D52" w:rsidP="00D47440">
            <w:pPr>
              <w:rPr>
                <w:lang w:val="el-GR"/>
              </w:rPr>
            </w:pPr>
          </w:p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2149BB" w:rsidRDefault="00B72D52" w:rsidP="00D47440">
            <w:pPr>
              <w:rPr>
                <w:lang w:val="el-GR"/>
              </w:rPr>
            </w:pPr>
            <w:r w:rsidRPr="00301CE5">
              <w:rPr>
                <w:rFonts w:ascii="Segoe UI Symbol" w:hAnsi="Segoe UI Symbol" w:cs="Segoe UI Symbol"/>
              </w:rPr>
              <w:t>➢</w:t>
            </w:r>
            <w:r w:rsidRPr="00301CE5">
              <w:t xml:space="preserve"> </w:t>
            </w:r>
            <w:proofErr w:type="spellStart"/>
            <w:r w:rsidRPr="002149BB">
              <w:rPr>
                <w:b/>
              </w:rPr>
              <w:t>Ηλεκτ</w:t>
            </w:r>
            <w:r>
              <w:rPr>
                <w:b/>
              </w:rPr>
              <w:t>ρολογική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εγκ</w:t>
            </w:r>
            <w:proofErr w:type="spellEnd"/>
            <w:r>
              <w:rPr>
                <w:b/>
              </w:rPr>
              <w:t>ατάσταση -</w:t>
            </w:r>
            <w:proofErr w:type="spellStart"/>
            <w:r>
              <w:rPr>
                <w:b/>
              </w:rPr>
              <w:t>Φωτιστικά</w:t>
            </w:r>
            <w:proofErr w:type="spellEnd"/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roofErr w:type="spellStart"/>
            <w:r w:rsidRPr="00301CE5">
              <w:t>Τριφ</w:t>
            </w:r>
            <w:proofErr w:type="spellEnd"/>
            <w:r w:rsidRPr="00301CE5">
              <w:t>ασικός π</w:t>
            </w:r>
            <w:proofErr w:type="spellStart"/>
            <w:r w:rsidRPr="00301CE5">
              <w:t>ίν</w:t>
            </w:r>
            <w:proofErr w:type="spellEnd"/>
            <w:r w:rsidRPr="00301CE5">
              <w:t xml:space="preserve">ακας </w:t>
            </w:r>
            <w:proofErr w:type="spellStart"/>
            <w:r w:rsidRPr="00301CE5">
              <w:t>με</w:t>
            </w:r>
            <w:proofErr w:type="spellEnd"/>
            <w:r w:rsidRPr="00301CE5">
              <w:t xml:space="preserve"> </w:t>
            </w:r>
            <w:proofErr w:type="spellStart"/>
            <w:r w:rsidRPr="00301CE5">
              <w:t>ρελέ</w:t>
            </w:r>
            <w:proofErr w:type="spellEnd"/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roofErr w:type="spellStart"/>
            <w:r w:rsidRPr="00301CE5">
              <w:t>Φωτιστικό</w:t>
            </w:r>
            <w:proofErr w:type="spellEnd"/>
            <w:r w:rsidRPr="00301CE5">
              <w:t xml:space="preserve"> (πλα</w:t>
            </w:r>
            <w:proofErr w:type="spellStart"/>
            <w:r w:rsidRPr="00301CE5">
              <w:t>φονιέρ</w:t>
            </w:r>
            <w:proofErr w:type="spellEnd"/>
            <w:r w:rsidRPr="00301CE5">
              <w:t>α)</w:t>
            </w:r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t xml:space="preserve">Φωτιστικό εξωτερικό προβολέας στεγανός </w:t>
            </w:r>
            <w:r w:rsidRPr="00301CE5">
              <w:t>led</w:t>
            </w:r>
            <w:r w:rsidRPr="00301CE5">
              <w:rPr>
                <w:lang w:val="el-GR"/>
              </w:rPr>
              <w:t xml:space="preserve"> με χρονοδιακόπτη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roofErr w:type="spellStart"/>
            <w:r w:rsidRPr="00301CE5">
              <w:t>Φωτιστικό</w:t>
            </w:r>
            <w:proofErr w:type="spellEnd"/>
            <w:r w:rsidRPr="00301CE5">
              <w:t xml:space="preserve"> led </w:t>
            </w:r>
            <w:r>
              <w:rPr>
                <w:lang w:val="el-GR"/>
              </w:rPr>
              <w:t xml:space="preserve">οροφής </w:t>
            </w:r>
            <w:r w:rsidRPr="00301CE5">
              <w:t>2X18W</w:t>
            </w:r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593D3D" w:rsidRDefault="00B72D52" w:rsidP="00D47440">
            <w:pPr>
              <w:rPr>
                <w:lang w:val="el-GR"/>
              </w:rPr>
            </w:pPr>
            <w:r>
              <w:rPr>
                <w:lang w:val="el-GR"/>
              </w:rPr>
              <w:t>Φωτιστικό ασφαλείας</w:t>
            </w:r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roofErr w:type="spellStart"/>
            <w:r w:rsidRPr="00301CE5">
              <w:t>Πρίζ</w:t>
            </w:r>
            <w:proofErr w:type="spellEnd"/>
            <w:r w:rsidRPr="00301CE5">
              <w:t xml:space="preserve">α </w:t>
            </w:r>
            <w:proofErr w:type="spellStart"/>
            <w:r w:rsidRPr="00301CE5">
              <w:t>σούκο</w:t>
            </w:r>
            <w:proofErr w:type="spellEnd"/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roofErr w:type="spellStart"/>
            <w:r w:rsidRPr="00301CE5">
              <w:t>Πρίζ</w:t>
            </w:r>
            <w:proofErr w:type="spellEnd"/>
            <w:r w:rsidRPr="00301CE5">
              <w:t>α data-voice</w:t>
            </w:r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roofErr w:type="spellStart"/>
            <w:r w:rsidRPr="00301CE5">
              <w:t>Πρίζ</w:t>
            </w:r>
            <w:proofErr w:type="spellEnd"/>
            <w:r w:rsidRPr="00301CE5">
              <w:t xml:space="preserve">α </w:t>
            </w:r>
            <w:proofErr w:type="spellStart"/>
            <w:r w:rsidRPr="00301CE5">
              <w:t>κλιμ</w:t>
            </w:r>
            <w:proofErr w:type="spellEnd"/>
            <w:r w:rsidRPr="00301CE5">
              <w:t>ατιστικού</w:t>
            </w:r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t xml:space="preserve">Κλιματιστική μονάδα </w:t>
            </w:r>
            <w:r w:rsidRPr="00301CE5">
              <w:t>inverter</w:t>
            </w:r>
            <w:r>
              <w:rPr>
                <w:lang w:val="el-GR"/>
              </w:rPr>
              <w:t xml:space="preserve"> </w:t>
            </w:r>
            <w:r w:rsidRPr="00301CE5">
              <w:rPr>
                <w:lang w:val="el-GR"/>
              </w:rPr>
              <w:t xml:space="preserve">12.000 </w:t>
            </w:r>
            <w:r w:rsidRPr="00301CE5">
              <w:t>BTU</w:t>
            </w:r>
            <w:r w:rsidRPr="00301CE5">
              <w:rPr>
                <w:lang w:val="el-GR"/>
              </w:rPr>
              <w:t xml:space="preserve"> ψύξης / θέρμανσης, πλήρως εγκατεστημένη.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A85EAA">
              <w:rPr>
                <w:lang w:val="el-GR"/>
              </w:rPr>
              <w:t xml:space="preserve">Κλιματιστική μονάδα </w:t>
            </w:r>
            <w:proofErr w:type="spellStart"/>
            <w:r w:rsidRPr="00A85EAA">
              <w:rPr>
                <w:lang w:val="el-GR"/>
              </w:rPr>
              <w:t>inverter</w:t>
            </w:r>
            <w:proofErr w:type="spellEnd"/>
            <w:r w:rsidRPr="00A85EAA">
              <w:rPr>
                <w:lang w:val="el-GR"/>
              </w:rPr>
              <w:t xml:space="preserve"> </w:t>
            </w:r>
            <w:r>
              <w:rPr>
                <w:lang w:val="el-GR"/>
              </w:rPr>
              <w:t>9</w:t>
            </w:r>
            <w:r w:rsidRPr="00A85EAA">
              <w:rPr>
                <w:lang w:val="el-GR"/>
              </w:rPr>
              <w:t>.000 BTU ψύξης / θέρμανσης, πλήρως εγκατεστημένη.</w:t>
            </w:r>
          </w:p>
        </w:tc>
        <w:tc>
          <w:tcPr>
            <w:tcW w:w="708" w:type="pct"/>
          </w:tcPr>
          <w:p w:rsidR="00B72D52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t xml:space="preserve">Κλιματιστική μονάδα </w:t>
            </w:r>
            <w:r w:rsidRPr="00301CE5">
              <w:t>inverter</w:t>
            </w:r>
            <w:r>
              <w:rPr>
                <w:lang w:val="el-GR"/>
              </w:rPr>
              <w:t xml:space="preserve"> </w:t>
            </w:r>
            <w:r w:rsidRPr="00301CE5">
              <w:rPr>
                <w:lang w:val="el-GR"/>
              </w:rPr>
              <w:t xml:space="preserve">24.000 </w:t>
            </w:r>
            <w:r w:rsidRPr="00301CE5">
              <w:t>BTU</w:t>
            </w:r>
            <w:r w:rsidRPr="00301CE5">
              <w:rPr>
                <w:lang w:val="el-GR"/>
              </w:rPr>
              <w:t xml:space="preserve"> ψύξης / θέρμανσης, πλήρως εγκατεστημένη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4C1F0D" w:rsidRDefault="00B72D52" w:rsidP="00D47440">
            <w:pPr>
              <w:rPr>
                <w:lang w:val="el-GR"/>
              </w:rPr>
            </w:pPr>
            <w:r w:rsidRPr="004C1F0D">
              <w:rPr>
                <w:lang w:val="el-GR"/>
              </w:rPr>
              <w:t>Μηχανικός εξαερισμός Φ150</w:t>
            </w:r>
            <w:r>
              <w:rPr>
                <w:lang w:val="el-GR"/>
              </w:rPr>
              <w:t>, διπλής κατεύθυνσης με κλαπέτο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A85EAA" w:rsidRDefault="00B72D52" w:rsidP="00D47440">
            <w:pPr>
              <w:rPr>
                <w:lang w:val="el-GR"/>
              </w:rPr>
            </w:pPr>
            <w:proofErr w:type="spellStart"/>
            <w:r w:rsidRPr="00301CE5">
              <w:t>Δι</w:t>
            </w:r>
            <w:proofErr w:type="spellEnd"/>
            <w:r w:rsidRPr="00301CE5">
              <w:t>ακόπτες</w:t>
            </w:r>
            <w:r>
              <w:rPr>
                <w:lang w:val="el-GR"/>
              </w:rPr>
              <w:t xml:space="preserve"> φωτισμού</w:t>
            </w:r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r w:rsidRPr="00301CE5">
              <w:rPr>
                <w:rFonts w:ascii="Segoe UI Symbol" w:hAnsi="Segoe UI Symbol" w:cs="Segoe UI Symbol"/>
              </w:rPr>
              <w:t>➢</w:t>
            </w:r>
            <w:r w:rsidRPr="00301CE5">
              <w:t xml:space="preserve"> </w:t>
            </w:r>
            <w:r>
              <w:rPr>
                <w:b/>
                <w:lang w:val="el-GR"/>
              </w:rPr>
              <w:t>Εγκατάσταση ύδρευσης/αποχέτευσης</w:t>
            </w:r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roofErr w:type="spellStart"/>
            <w:r w:rsidRPr="00301CE5">
              <w:t>Λεκάνη</w:t>
            </w:r>
            <w:proofErr w:type="spellEnd"/>
            <w:r w:rsidRPr="00301CE5">
              <w:t xml:space="preserve"> WC </w:t>
            </w:r>
            <w:proofErr w:type="spellStart"/>
            <w:r w:rsidRPr="00301CE5">
              <w:t>με</w:t>
            </w:r>
            <w:proofErr w:type="spellEnd"/>
            <w:r w:rsidRPr="00301CE5">
              <w:t xml:space="preserve"> καζα</w:t>
            </w:r>
            <w:proofErr w:type="spellStart"/>
            <w:r w:rsidRPr="00301CE5">
              <w:t>νάκι</w:t>
            </w:r>
            <w:proofErr w:type="spellEnd"/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t>Νιπτήρα</w:t>
            </w:r>
            <w:r>
              <w:rPr>
                <w:lang w:val="el-GR"/>
              </w:rPr>
              <w:t>ς</w:t>
            </w:r>
            <w:r w:rsidRPr="00301CE5">
              <w:rPr>
                <w:lang w:val="el-GR"/>
              </w:rPr>
              <w:t xml:space="preserve"> με μπαταρία ζεστού-κρύου νερού, καθρέπτη &amp; εταζέρα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301CE5" w:rsidTr="00D47440">
        <w:trPr>
          <w:trHeight w:val="300"/>
        </w:trPr>
        <w:tc>
          <w:tcPr>
            <w:tcW w:w="2651" w:type="pct"/>
            <w:hideMark/>
          </w:tcPr>
          <w:p w:rsidR="00B72D52" w:rsidRPr="00301CE5" w:rsidRDefault="00B72D52" w:rsidP="00D47440">
            <w:proofErr w:type="spellStart"/>
            <w:r>
              <w:rPr>
                <w:lang w:val="el-GR"/>
              </w:rPr>
              <w:t>Ταχυθερμαντήρας</w:t>
            </w:r>
            <w:proofErr w:type="spellEnd"/>
            <w:r>
              <w:rPr>
                <w:lang w:val="el-GR"/>
              </w:rPr>
              <w:t xml:space="preserve"> ΖΝΧ </w:t>
            </w:r>
          </w:p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708" w:type="pct"/>
          </w:tcPr>
          <w:p w:rsidR="00B72D52" w:rsidRPr="00301CE5" w:rsidRDefault="00B72D52" w:rsidP="00D47440"/>
        </w:tc>
        <w:tc>
          <w:tcPr>
            <w:tcW w:w="934" w:type="pct"/>
          </w:tcPr>
          <w:p w:rsidR="00B72D52" w:rsidRPr="00301CE5" w:rsidRDefault="00B72D52" w:rsidP="00D47440"/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B404E0" w:rsidRDefault="00B72D52" w:rsidP="00D47440">
            <w:pPr>
              <w:rPr>
                <w:lang w:val="el-GR"/>
              </w:rPr>
            </w:pPr>
            <w:r w:rsidRPr="00B404E0">
              <w:rPr>
                <w:rFonts w:ascii="Segoe UI Symbol" w:hAnsi="Segoe UI Symbol" w:cs="Segoe UI Symbol"/>
                <w:lang w:val="el-GR"/>
              </w:rPr>
              <w:t>➢</w:t>
            </w:r>
            <w:r w:rsidRPr="00B404E0">
              <w:rPr>
                <w:lang w:val="el-GR"/>
              </w:rPr>
              <w:t xml:space="preserve"> </w:t>
            </w:r>
            <w:r w:rsidRPr="00A85EAA">
              <w:rPr>
                <w:b/>
                <w:lang w:val="el-GR"/>
              </w:rPr>
              <w:t>Δάπεδο με συνολικό U&lt;0,40 W/m2K και επίστρωση P.V.C.</w:t>
            </w:r>
          </w:p>
        </w:tc>
        <w:tc>
          <w:tcPr>
            <w:tcW w:w="708" w:type="pct"/>
          </w:tcPr>
          <w:p w:rsidR="00B72D52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414377" w:rsidRDefault="00B72D52" w:rsidP="00D47440">
            <w:pPr>
              <w:rPr>
                <w:lang w:val="el-GR"/>
              </w:rPr>
            </w:pPr>
            <w:r w:rsidRPr="00301CE5">
              <w:rPr>
                <w:lang w:val="el-GR"/>
              </w:rPr>
              <w:lastRenderedPageBreak/>
              <w:t xml:space="preserve">Ενίσχυση δαπέδου στο χώρο του </w:t>
            </w:r>
            <w:r w:rsidRPr="00301CE5">
              <w:t>heavy</w:t>
            </w:r>
            <w:r w:rsidRPr="00301CE5">
              <w:rPr>
                <w:lang w:val="el-GR"/>
              </w:rPr>
              <w:t xml:space="preserve"> </w:t>
            </w:r>
            <w:r w:rsidRPr="00301CE5">
              <w:t>machine</w:t>
            </w:r>
            <w:r>
              <w:rPr>
                <w:lang w:val="el-GR"/>
              </w:rPr>
              <w:t xml:space="preserve"> για</w:t>
            </w:r>
            <w:r w:rsidRPr="00414377">
              <w:rPr>
                <w:lang w:val="el-GR"/>
              </w:rPr>
              <w:t xml:space="preserve"> βάρος 1000</w:t>
            </w:r>
            <w:r w:rsidRPr="00414377">
              <w:t>kg</w:t>
            </w:r>
            <w:r w:rsidRPr="00414377">
              <w:rPr>
                <w:lang w:val="el-GR"/>
              </w:rPr>
              <w:t>/</w:t>
            </w:r>
            <w:r w:rsidRPr="00414377">
              <w:t>m</w:t>
            </w:r>
            <w:r w:rsidRPr="00414377">
              <w:rPr>
                <w:vertAlign w:val="superscript"/>
                <w:lang w:val="el-GR"/>
              </w:rPr>
              <w:t>2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  <w:hideMark/>
          </w:tcPr>
          <w:p w:rsidR="00B72D52" w:rsidRPr="00AB2F02" w:rsidRDefault="00B72D52" w:rsidP="00D47440">
            <w:pPr>
              <w:rPr>
                <w:lang w:val="el-GR"/>
              </w:rPr>
            </w:pPr>
            <w:r w:rsidRPr="00A85EAA">
              <w:rPr>
                <w:lang w:val="el-GR"/>
              </w:rPr>
              <w:t>-</w:t>
            </w:r>
            <w:r w:rsidRPr="00AB2F0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AB2F02">
              <w:rPr>
                <w:b/>
                <w:lang w:val="el-GR"/>
              </w:rPr>
              <w:t xml:space="preserve">Μεταλλική </w:t>
            </w:r>
            <w:r w:rsidRPr="00A85EAA">
              <w:rPr>
                <w:b/>
                <w:lang w:val="el-GR"/>
              </w:rPr>
              <w:t>κλίμακα</w:t>
            </w:r>
            <w:r w:rsidRPr="00AB2F02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ωφέλιμου πλάτους 1,20μ με κιγκλίδωμα</w:t>
            </w:r>
            <w:r w:rsidRPr="00AB2F02">
              <w:rPr>
                <w:b/>
                <w:lang w:val="el-GR"/>
              </w:rPr>
              <w:t>, ως σχέδιο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</w:tcPr>
          <w:p w:rsidR="00B72D52" w:rsidRPr="0005781D" w:rsidRDefault="00B72D52" w:rsidP="00DD669E">
            <w:pPr>
              <w:rPr>
                <w:b/>
                <w:u w:val="single"/>
                <w:lang w:val="el-GR"/>
              </w:rPr>
            </w:pPr>
            <w:r w:rsidRPr="0005781D">
              <w:rPr>
                <w:b/>
                <w:u w:val="single"/>
                <w:lang w:val="el-GR"/>
              </w:rPr>
              <w:t xml:space="preserve">Στις υποχρεώσεις του αναδόχου συμπεριλαμβάνεται: 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6F5925">
        <w:trPr>
          <w:trHeight w:val="1266"/>
        </w:trPr>
        <w:tc>
          <w:tcPr>
            <w:tcW w:w="2651" w:type="pct"/>
          </w:tcPr>
          <w:p w:rsidR="00B72D52" w:rsidRPr="00A85EAA" w:rsidRDefault="00B72D52" w:rsidP="00DD669E">
            <w:pPr>
              <w:rPr>
                <w:lang w:val="el-GR"/>
              </w:rPr>
            </w:pPr>
            <w:r w:rsidRPr="00104E9A">
              <w:rPr>
                <w:lang w:val="el-GR"/>
              </w:rPr>
              <w:t xml:space="preserve">- </w:t>
            </w:r>
            <w:r>
              <w:rPr>
                <w:lang w:val="el-GR"/>
              </w:rPr>
              <w:t xml:space="preserve"> η</w:t>
            </w:r>
            <w:r w:rsidRPr="00B404E0">
              <w:rPr>
                <w:lang w:val="el-GR"/>
              </w:rPr>
              <w:t xml:space="preserve"> ενοποίηση του κτ</w:t>
            </w:r>
            <w:r>
              <w:rPr>
                <w:lang w:val="el-GR"/>
              </w:rPr>
              <w:t>ι</w:t>
            </w:r>
            <w:r w:rsidRPr="00B404E0">
              <w:rPr>
                <w:lang w:val="el-GR"/>
              </w:rPr>
              <w:t>ρίου</w:t>
            </w:r>
            <w:r>
              <w:rPr>
                <w:lang w:val="el-GR"/>
              </w:rPr>
              <w:t>,</w:t>
            </w:r>
            <w:r w:rsidRPr="00B404E0">
              <w:rPr>
                <w:lang w:val="el-GR"/>
              </w:rPr>
              <w:t xml:space="preserve"> το κόστος μεταφοράς και εναπόθεσ</w:t>
            </w:r>
            <w:r>
              <w:rPr>
                <w:lang w:val="el-GR"/>
              </w:rPr>
              <w:t>ή</w:t>
            </w:r>
            <w:r w:rsidRPr="00B404E0">
              <w:rPr>
                <w:lang w:val="el-GR"/>
              </w:rPr>
              <w:t>ς</w:t>
            </w:r>
            <w:r>
              <w:rPr>
                <w:lang w:val="el-GR"/>
              </w:rPr>
              <w:t xml:space="preserve"> </w:t>
            </w:r>
            <w:r w:rsidRPr="00B404E0">
              <w:rPr>
                <w:lang w:val="el-GR"/>
              </w:rPr>
              <w:t xml:space="preserve">του </w:t>
            </w:r>
            <w:r>
              <w:rPr>
                <w:lang w:val="el-GR"/>
              </w:rPr>
              <w:t>στον περιβάλλοντα χώρο του Ελληνικού Ινστιτούτου Παστέρ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</w:tcPr>
          <w:p w:rsidR="00B72D52" w:rsidRPr="00A85EAA" w:rsidRDefault="00B72D52" w:rsidP="00DD669E">
            <w:pPr>
              <w:rPr>
                <w:lang w:val="el-GR"/>
              </w:rPr>
            </w:pPr>
            <w:r>
              <w:rPr>
                <w:lang w:val="el-GR"/>
              </w:rPr>
              <w:t>η ε</w:t>
            </w:r>
            <w:r w:rsidRPr="00104E9A">
              <w:rPr>
                <w:lang w:val="el-GR"/>
              </w:rPr>
              <w:t>κπόνηση τεύχους στατικής μελέτης</w:t>
            </w:r>
            <w:r>
              <w:rPr>
                <w:lang w:val="el-GR"/>
              </w:rPr>
              <w:t xml:space="preserve"> κτηρίου</w:t>
            </w:r>
            <w:r w:rsidRPr="00104E9A">
              <w:rPr>
                <w:lang w:val="el-GR"/>
              </w:rPr>
              <w:t xml:space="preserve"> και σχεδίου θεμελίωσης (βάση </w:t>
            </w:r>
            <w:proofErr w:type="spellStart"/>
            <w:r w:rsidRPr="00104E9A">
              <w:rPr>
                <w:lang w:val="el-GR"/>
              </w:rPr>
              <w:t>έδρασης</w:t>
            </w:r>
            <w:proofErr w:type="spellEnd"/>
            <w:r w:rsidRPr="00104E9A">
              <w:rPr>
                <w:lang w:val="el-GR"/>
              </w:rPr>
              <w:t>)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</w:tcPr>
          <w:p w:rsidR="00B72D52" w:rsidRPr="00A85EAA" w:rsidRDefault="00B72D52" w:rsidP="00DD669E">
            <w:pPr>
              <w:rPr>
                <w:lang w:val="el-GR"/>
              </w:rPr>
            </w:pPr>
            <w:r w:rsidRPr="00104E9A">
              <w:rPr>
                <w:lang w:val="el-GR"/>
              </w:rPr>
              <w:t xml:space="preserve">H </w:t>
            </w:r>
            <w:r>
              <w:rPr>
                <w:lang w:val="el-GR"/>
              </w:rPr>
              <w:t xml:space="preserve">κατασκευή βάσεως </w:t>
            </w:r>
            <w:proofErr w:type="spellStart"/>
            <w:r w:rsidRPr="00104E9A">
              <w:rPr>
                <w:lang w:val="el-GR"/>
              </w:rPr>
              <w:t>έδρασης</w:t>
            </w:r>
            <w:proofErr w:type="spellEnd"/>
            <w:r w:rsidRPr="00104E9A">
              <w:rPr>
                <w:lang w:val="el-GR"/>
              </w:rPr>
              <w:t xml:space="preserve"> από</w:t>
            </w:r>
            <w:r>
              <w:rPr>
                <w:lang w:val="el-GR"/>
              </w:rPr>
              <w:t xml:space="preserve"> οπλισμένο σκυρόδεμα, σύμφωνα με στατική μελέτη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6F5925">
        <w:trPr>
          <w:trHeight w:val="821"/>
        </w:trPr>
        <w:tc>
          <w:tcPr>
            <w:tcW w:w="2651" w:type="pct"/>
          </w:tcPr>
          <w:p w:rsidR="00B72D52" w:rsidRPr="00A85EAA" w:rsidRDefault="00B72D52" w:rsidP="00DD669E">
            <w:pPr>
              <w:rPr>
                <w:lang w:val="el-GR"/>
              </w:rPr>
            </w:pPr>
            <w:r>
              <w:rPr>
                <w:lang w:val="el-GR"/>
              </w:rPr>
              <w:t xml:space="preserve">Η ακριβής θέση των κλιματιστικών μονάδων θα καθοριστεί σύμφωνα με τις υποδείξεις του </w:t>
            </w:r>
            <w:proofErr w:type="spellStart"/>
            <w:r>
              <w:rPr>
                <w:lang w:val="el-GR"/>
              </w:rPr>
              <w:t>ΚτΕ</w:t>
            </w:r>
            <w:proofErr w:type="spellEnd"/>
            <w:r>
              <w:rPr>
                <w:lang w:val="el-GR"/>
              </w:rPr>
              <w:t>.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  <w:tr w:rsidR="00B72D52" w:rsidRPr="00DD669E" w:rsidTr="00D47440">
        <w:trPr>
          <w:trHeight w:val="300"/>
        </w:trPr>
        <w:tc>
          <w:tcPr>
            <w:tcW w:w="2651" w:type="pct"/>
          </w:tcPr>
          <w:p w:rsidR="00B72D52" w:rsidRPr="00A85EAA" w:rsidRDefault="00B72D52" w:rsidP="00DD669E">
            <w:pPr>
              <w:rPr>
                <w:lang w:val="el-GR"/>
              </w:rPr>
            </w:pPr>
            <w:r w:rsidRPr="0029775F">
              <w:rPr>
                <w:lang w:val="el-GR"/>
              </w:rPr>
              <w:t xml:space="preserve">- η </w:t>
            </w:r>
            <w:r>
              <w:rPr>
                <w:lang w:val="el-GR"/>
              </w:rPr>
              <w:t xml:space="preserve">εγκατάσταση </w:t>
            </w:r>
            <w:r w:rsidRPr="0029775F">
              <w:rPr>
                <w:lang w:val="el-GR"/>
              </w:rPr>
              <w:t xml:space="preserve"> </w:t>
            </w:r>
            <w:r>
              <w:rPr>
                <w:lang w:val="el-GR"/>
              </w:rPr>
              <w:t>ψ</w:t>
            </w:r>
            <w:r w:rsidRPr="0029775F">
              <w:rPr>
                <w:lang w:val="el-GR"/>
              </w:rPr>
              <w:t xml:space="preserve">υκτικού στοιχείου </w:t>
            </w:r>
            <w:proofErr w:type="spellStart"/>
            <w:r w:rsidRPr="0029775F">
              <w:rPr>
                <w:lang w:val="el-GR"/>
              </w:rPr>
              <w:t>απορροφούμενης</w:t>
            </w:r>
            <w:proofErr w:type="spellEnd"/>
            <w:r w:rsidRPr="0029775F">
              <w:rPr>
                <w:lang w:val="el-GR"/>
              </w:rPr>
              <w:t xml:space="preserve"> ισχύος 2,5 </w:t>
            </w:r>
            <w:proofErr w:type="spellStart"/>
            <w:r w:rsidRPr="0029775F">
              <w:rPr>
                <w:lang w:val="el-GR"/>
              </w:rPr>
              <w:t>hp</w:t>
            </w:r>
            <w:proofErr w:type="spellEnd"/>
            <w:r>
              <w:rPr>
                <w:lang w:val="el-GR"/>
              </w:rPr>
              <w:t xml:space="preserve"> στο </w:t>
            </w:r>
            <w:r>
              <w:t>Cold</w:t>
            </w:r>
            <w:r w:rsidRPr="0029775F">
              <w:rPr>
                <w:lang w:val="el-GR"/>
              </w:rPr>
              <w:t xml:space="preserve"> </w:t>
            </w:r>
            <w:r>
              <w:t>Room</w:t>
            </w: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708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  <w:tc>
          <w:tcPr>
            <w:tcW w:w="934" w:type="pct"/>
          </w:tcPr>
          <w:p w:rsidR="00B72D52" w:rsidRPr="00E83EE6" w:rsidRDefault="00B72D52" w:rsidP="00D47440">
            <w:pPr>
              <w:rPr>
                <w:lang w:val="el-GR"/>
              </w:rPr>
            </w:pPr>
          </w:p>
        </w:tc>
      </w:tr>
    </w:tbl>
    <w:p w:rsidR="00B72D52" w:rsidRDefault="00B72D52" w:rsidP="00B72D52">
      <w:pPr>
        <w:rPr>
          <w:rFonts w:eastAsia="SimSun"/>
          <w:lang w:val="el-GR"/>
        </w:rPr>
      </w:pPr>
    </w:p>
    <w:p w:rsidR="00B72D52" w:rsidRDefault="00B72D52" w:rsidP="00B72D52">
      <w:pPr>
        <w:rPr>
          <w:lang w:val="el-GR"/>
        </w:rPr>
      </w:pPr>
      <w:r>
        <w:rPr>
          <w:lang w:val="el-GR"/>
        </w:rPr>
        <w:t>Δεν συμπεριλαμβάνεται</w:t>
      </w:r>
      <w:r w:rsidRPr="005C708F">
        <w:rPr>
          <w:lang w:val="el-GR"/>
        </w:rPr>
        <w:t>:</w:t>
      </w:r>
      <w:r>
        <w:rPr>
          <w:lang w:val="el-GR"/>
        </w:rPr>
        <w:t xml:space="preserve"> </w:t>
      </w:r>
    </w:p>
    <w:p w:rsidR="00B72D52" w:rsidRDefault="00B72D52" w:rsidP="00B72D52">
      <w:pPr>
        <w:rPr>
          <w:lang w:val="el-GR"/>
        </w:rPr>
      </w:pPr>
      <w:r w:rsidRPr="005C708F">
        <w:rPr>
          <w:lang w:val="el-GR"/>
        </w:rPr>
        <w:t xml:space="preserve">- </w:t>
      </w:r>
      <w:r>
        <w:rPr>
          <w:lang w:val="el-GR"/>
        </w:rPr>
        <w:t>η ηλεκτροδότηση του προκατασκευασμένου κτηρίου καθώς και η σύνδεσή του με τα δίκτυα ύδρευσης/αποχέτευσης του Ινστιτούτου</w:t>
      </w:r>
    </w:p>
    <w:p w:rsidR="00B72D52" w:rsidRDefault="00B72D52" w:rsidP="00B72D52">
      <w:pPr>
        <w:rPr>
          <w:lang w:val="el-GR"/>
        </w:rPr>
      </w:pPr>
    </w:p>
    <w:p w:rsidR="00B72D52" w:rsidRPr="00526ABE" w:rsidRDefault="00B72D52" w:rsidP="00B72D52">
      <w:pPr>
        <w:rPr>
          <w:b/>
          <w:lang w:val="el-GR"/>
        </w:rPr>
      </w:pPr>
      <w:r w:rsidRPr="00526ABE">
        <w:rPr>
          <w:b/>
          <w:lang w:val="el-GR"/>
        </w:rPr>
        <w:t>ΦΥΛΛΟ ΣΥΜΜΟΡΦΩΣΗΣ</w:t>
      </w:r>
    </w:p>
    <w:p w:rsidR="00B72D52" w:rsidRPr="00526ABE" w:rsidRDefault="00B72D52" w:rsidP="00B72D52">
      <w:pPr>
        <w:rPr>
          <w:b/>
          <w:lang w:val="el-GR"/>
        </w:rPr>
      </w:pPr>
      <w:r w:rsidRPr="00526ABE">
        <w:rPr>
          <w:b/>
          <w:lang w:val="el-GR"/>
        </w:rPr>
        <w:t>ΤΜΗΜΑ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2"/>
        <w:gridCol w:w="1466"/>
        <w:gridCol w:w="864"/>
        <w:gridCol w:w="2114"/>
      </w:tblGrid>
      <w:tr w:rsidR="00B72D52" w:rsidRPr="005F684B" w:rsidTr="00D47440">
        <w:tc>
          <w:tcPr>
            <w:tcW w:w="4361" w:type="dxa"/>
          </w:tcPr>
          <w:p w:rsidR="00B72D52" w:rsidRPr="005F684B" w:rsidRDefault="00B72D52" w:rsidP="00D47440">
            <w:pPr>
              <w:rPr>
                <w:rFonts w:cs="Segoe UI Symbol"/>
                <w:szCs w:val="22"/>
                <w:lang w:val="el-GR"/>
              </w:rPr>
            </w:pPr>
          </w:p>
          <w:p w:rsidR="00B72D52" w:rsidRPr="005F684B" w:rsidRDefault="00B72D52" w:rsidP="00D47440">
            <w:pPr>
              <w:rPr>
                <w:szCs w:val="22"/>
                <w:lang w:val="el-GR"/>
              </w:rPr>
            </w:pPr>
            <w:r w:rsidRPr="005F684B">
              <w:rPr>
                <w:rFonts w:cs="Segoe UI Symbol"/>
                <w:b/>
                <w:szCs w:val="22"/>
                <w:lang w:val="el-GR"/>
              </w:rPr>
              <w:t xml:space="preserve">ΤΕΧΝΙΚΗ ΠΕΡΙΓΡΑΦΗ </w:t>
            </w:r>
          </w:p>
        </w:tc>
        <w:tc>
          <w:tcPr>
            <w:tcW w:w="1984" w:type="dxa"/>
          </w:tcPr>
          <w:p w:rsidR="00B72D52" w:rsidRPr="005F684B" w:rsidRDefault="00B72D52" w:rsidP="00D47440">
            <w:pPr>
              <w:rPr>
                <w:b/>
                <w:szCs w:val="22"/>
                <w:lang w:val="el-GR"/>
              </w:rPr>
            </w:pPr>
          </w:p>
          <w:p w:rsidR="00B72D52" w:rsidRPr="005F684B" w:rsidRDefault="00B72D52" w:rsidP="00D47440">
            <w:pPr>
              <w:rPr>
                <w:szCs w:val="22"/>
                <w:lang w:val="el-GR"/>
              </w:rPr>
            </w:pPr>
            <w:r w:rsidRPr="005F684B">
              <w:rPr>
                <w:b/>
                <w:szCs w:val="22"/>
                <w:lang w:val="el-GR"/>
              </w:rPr>
              <w:t xml:space="preserve">ΝΑΙ </w:t>
            </w:r>
          </w:p>
        </w:tc>
        <w:tc>
          <w:tcPr>
            <w:tcW w:w="1045" w:type="dxa"/>
          </w:tcPr>
          <w:p w:rsidR="00B72D52" w:rsidRPr="005F684B" w:rsidRDefault="00B72D52" w:rsidP="00D47440">
            <w:pPr>
              <w:rPr>
                <w:b/>
                <w:szCs w:val="22"/>
                <w:lang w:val="el-GR"/>
              </w:rPr>
            </w:pPr>
          </w:p>
          <w:p w:rsidR="00B72D52" w:rsidRPr="005F684B" w:rsidRDefault="00B72D52" w:rsidP="00D47440">
            <w:pPr>
              <w:rPr>
                <w:szCs w:val="22"/>
                <w:lang w:val="el-GR"/>
              </w:rPr>
            </w:pPr>
            <w:r w:rsidRPr="005F684B">
              <w:rPr>
                <w:b/>
                <w:szCs w:val="22"/>
                <w:lang w:val="el-GR"/>
              </w:rPr>
              <w:t xml:space="preserve">ΟΧΙ </w:t>
            </w:r>
          </w:p>
        </w:tc>
        <w:tc>
          <w:tcPr>
            <w:tcW w:w="2464" w:type="dxa"/>
          </w:tcPr>
          <w:p w:rsidR="00B72D52" w:rsidRPr="005F684B" w:rsidRDefault="00B72D52" w:rsidP="00D47440">
            <w:pPr>
              <w:rPr>
                <w:b/>
                <w:szCs w:val="22"/>
                <w:lang w:val="el-GR"/>
              </w:rPr>
            </w:pPr>
          </w:p>
          <w:p w:rsidR="00B72D52" w:rsidRPr="005F684B" w:rsidRDefault="00B72D52" w:rsidP="00D47440">
            <w:pPr>
              <w:rPr>
                <w:szCs w:val="22"/>
                <w:lang w:val="el-GR"/>
              </w:rPr>
            </w:pPr>
            <w:r w:rsidRPr="005F684B">
              <w:rPr>
                <w:b/>
                <w:szCs w:val="22"/>
                <w:lang w:val="el-GR"/>
              </w:rPr>
              <w:t xml:space="preserve">ΠΑΡΑΠΟΜΠΗ </w:t>
            </w:r>
          </w:p>
        </w:tc>
      </w:tr>
      <w:tr w:rsidR="00B72D52" w:rsidRPr="005F684B" w:rsidTr="006F5925">
        <w:trPr>
          <w:trHeight w:val="439"/>
        </w:trPr>
        <w:tc>
          <w:tcPr>
            <w:tcW w:w="4361" w:type="dxa"/>
          </w:tcPr>
          <w:p w:rsidR="00B72D52" w:rsidRPr="005F684B" w:rsidRDefault="00B72D52" w:rsidP="00D47440">
            <w:pPr>
              <w:rPr>
                <w:rFonts w:cs="Times New Roman"/>
                <w:szCs w:val="22"/>
                <w:lang w:val="el-GR" w:eastAsia="el-GR"/>
              </w:rPr>
            </w:pPr>
          </w:p>
          <w:p w:rsidR="00B72D52" w:rsidRPr="005F684B" w:rsidRDefault="00B72D52" w:rsidP="00B72D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/>
                <w:sz w:val="22"/>
                <w:szCs w:val="22"/>
                <w:lang w:val="el-GR"/>
              </w:rPr>
            </w:pPr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 xml:space="preserve">την έκδοση αδειών δόμησης ή άλλων εγκρίσεων από αρμόδιους φορείς καθώς και την περαίωση των αδειών(πχ αρμόδια ΥΔΟΜ) </w:t>
            </w:r>
          </w:p>
          <w:p w:rsidR="00B72D52" w:rsidRPr="005F684B" w:rsidRDefault="00B72D52" w:rsidP="00B72D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/>
                <w:sz w:val="22"/>
                <w:szCs w:val="22"/>
                <w:lang w:val="el-GR"/>
              </w:rPr>
            </w:pPr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 xml:space="preserve">την εκπόνηση του συνόλου των μελετών (αρχιτεκτονικές, </w:t>
            </w:r>
            <w:r w:rsidRPr="005F684B">
              <w:rPr>
                <w:rFonts w:ascii="Calibri" w:hAnsi="Calibri"/>
                <w:sz w:val="22"/>
                <w:szCs w:val="22"/>
                <w:lang w:val="el-GR"/>
              </w:rPr>
              <w:lastRenderedPageBreak/>
              <w:t xml:space="preserve">στατικές,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>ηλεκτρομηχ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>/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>κες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 xml:space="preserve">) για την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>αδειοδότηση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 xml:space="preserve"> καθώς και την επίβλεψη αυτών για τους σκοπούς της οικοδομικής αδείας</w:t>
            </w:r>
          </w:p>
          <w:p w:rsidR="00B72D52" w:rsidRPr="005F684B" w:rsidRDefault="00B72D52" w:rsidP="00B72D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/>
                <w:sz w:val="22"/>
                <w:szCs w:val="22"/>
                <w:lang w:val="el-GR"/>
              </w:rPr>
            </w:pPr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 xml:space="preserve">τις αιτήσεις και τη διεκπεραίωση των διαδικασιών σχετικά με τον ελεγκτή δόμησης </w:t>
            </w:r>
          </w:p>
          <w:p w:rsidR="00B72D52" w:rsidRPr="005F684B" w:rsidRDefault="00B72D52" w:rsidP="00B72D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/>
                <w:sz w:val="22"/>
                <w:szCs w:val="22"/>
                <w:lang w:val="el-GR"/>
              </w:rPr>
            </w:pPr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>τις διαδικασίες για την έκδοση ΠΕΚ κτιρίου (Πιστοποιητικό Ελέγχου Κατασκευής), εφόσον απαιτηθεί</w:t>
            </w:r>
          </w:p>
          <w:p w:rsidR="00B72D52" w:rsidRPr="005F684B" w:rsidRDefault="00B72D52" w:rsidP="00D47440">
            <w:pPr>
              <w:rPr>
                <w:szCs w:val="22"/>
                <w:lang w:val="el-GR"/>
              </w:rPr>
            </w:pPr>
            <w:r w:rsidRPr="005F684B">
              <w:rPr>
                <w:szCs w:val="22"/>
                <w:lang w:val="el-GR"/>
              </w:rPr>
              <w:t>Οι εγκρίσεις/</w:t>
            </w:r>
            <w:proofErr w:type="spellStart"/>
            <w:r w:rsidRPr="005F684B">
              <w:rPr>
                <w:szCs w:val="22"/>
                <w:lang w:val="el-GR"/>
              </w:rPr>
              <w:t>αδειοδοτήσεις</w:t>
            </w:r>
            <w:proofErr w:type="spellEnd"/>
            <w:r w:rsidRPr="005F684B">
              <w:rPr>
                <w:szCs w:val="22"/>
                <w:lang w:val="el-GR"/>
              </w:rPr>
              <w:t xml:space="preserve"> θα αφορούν στις κάτωθι εργασίες :</w:t>
            </w:r>
          </w:p>
          <w:p w:rsidR="00B72D52" w:rsidRPr="005F684B" w:rsidRDefault="00B72D52" w:rsidP="00D47440">
            <w:pPr>
              <w:rPr>
                <w:szCs w:val="22"/>
                <w:lang w:val="el-GR"/>
              </w:rPr>
            </w:pPr>
            <w:r w:rsidRPr="005F684B">
              <w:rPr>
                <w:szCs w:val="22"/>
                <w:lang w:val="el-GR"/>
              </w:rPr>
              <w:t>•</w:t>
            </w:r>
            <w:r w:rsidRPr="005F684B">
              <w:rPr>
                <w:szCs w:val="22"/>
              </w:rPr>
              <w:t>        </w:t>
            </w:r>
            <w:r w:rsidRPr="005F684B">
              <w:rPr>
                <w:szCs w:val="22"/>
                <w:lang w:val="el-GR"/>
              </w:rPr>
              <w:t xml:space="preserve"> Προμήθεια και εγκατάσταση προκατασκευασμένου κτηρίου, αποτελούμενου από 16 μονάδες διαστάσεων 2,50μ Χ 5,00μ Χ 2,65μ και συνολικής επιφάνειας 200,00 μ2(100,00 μ2 ανά επίπεδο), για χρήση γραφείων/εργαστηρίων, σε σημείο του περιβάλλοντος χώρου του Ε.Ι.Π.</w:t>
            </w:r>
          </w:p>
          <w:p w:rsidR="00B72D52" w:rsidRPr="005F684B" w:rsidRDefault="00B72D52" w:rsidP="00D47440">
            <w:pPr>
              <w:rPr>
                <w:szCs w:val="22"/>
                <w:lang w:val="el-GR"/>
              </w:rPr>
            </w:pPr>
            <w:r w:rsidRPr="005F684B">
              <w:rPr>
                <w:szCs w:val="22"/>
                <w:lang w:val="el-GR"/>
              </w:rPr>
              <w:t>•</w:t>
            </w:r>
            <w:r w:rsidRPr="005F684B">
              <w:rPr>
                <w:szCs w:val="22"/>
              </w:rPr>
              <w:t>        </w:t>
            </w:r>
            <w:r w:rsidRPr="005F684B">
              <w:rPr>
                <w:szCs w:val="22"/>
                <w:lang w:val="el-GR"/>
              </w:rPr>
              <w:t xml:space="preserve"> Διαμόρφωση χώρου(πρώην αίθουσα συνεδριάσεων) για τη λειτουργία διαγνωστικού τμήματος στο ισόγειο του κτηρίου Κ8 καθώς και διαμόρφωση αποθήκης διαγνωστικού τμήματος στο υπόγειο του Κ8</w:t>
            </w:r>
          </w:p>
          <w:p w:rsidR="00B72D52" w:rsidRPr="005F684B" w:rsidRDefault="00B72D52" w:rsidP="00D47440">
            <w:pPr>
              <w:rPr>
                <w:szCs w:val="22"/>
                <w:lang w:val="el-GR"/>
              </w:rPr>
            </w:pPr>
            <w:r w:rsidRPr="005F684B">
              <w:rPr>
                <w:szCs w:val="22"/>
                <w:lang w:val="el-GR"/>
              </w:rPr>
              <w:t>•</w:t>
            </w:r>
            <w:r w:rsidRPr="005F684B">
              <w:rPr>
                <w:szCs w:val="22"/>
              </w:rPr>
              <w:t>        </w:t>
            </w:r>
            <w:r w:rsidRPr="005F684B">
              <w:rPr>
                <w:szCs w:val="22"/>
                <w:lang w:val="el-GR"/>
              </w:rPr>
              <w:t xml:space="preserve"> Διαμόρφωση εργαστηρίου ιωδίωσης σε χώρο του μεσοπατώματος του κτηρίου Κ7</w:t>
            </w:r>
          </w:p>
          <w:p w:rsidR="00B72D52" w:rsidRPr="005F684B" w:rsidRDefault="00B72D52" w:rsidP="00B72D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/>
                <w:sz w:val="22"/>
                <w:szCs w:val="22"/>
                <w:lang w:val="el-GR"/>
              </w:rPr>
            </w:pPr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 xml:space="preserve">Η στατική μελέτη του διωρόφου κτηρίου αρχικά θα εκπονηθεί από τον συνεργαζόμενο, σύμφωνα με την οικ. Άδεια, μελετητή πολιτικό μηχανικό και στη συνέχεια θα ενημερωθεί ο φάκελος της οικ. Αδείας με την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>επικαιροποιημένη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 xml:space="preserve"> μελέτη που θα υποβάλει ο ανάδοχος του έργου του προκατασκευασμένου κτηρίου.</w:t>
            </w:r>
          </w:p>
          <w:p w:rsidR="00B72D52" w:rsidRPr="005F684B" w:rsidRDefault="00B72D52" w:rsidP="00D47440">
            <w:pPr>
              <w:rPr>
                <w:szCs w:val="22"/>
                <w:lang w:val="el-GR"/>
              </w:rPr>
            </w:pPr>
          </w:p>
          <w:p w:rsidR="00B72D52" w:rsidRPr="005F684B" w:rsidRDefault="00B72D52" w:rsidP="00B72D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/>
                <w:sz w:val="22"/>
                <w:szCs w:val="22"/>
                <w:lang w:val="el-GR"/>
              </w:rPr>
            </w:pPr>
            <w:r w:rsidRPr="005F684B">
              <w:rPr>
                <w:rFonts w:ascii="Calibri" w:hAnsi="Calibri"/>
                <w:sz w:val="22"/>
                <w:szCs w:val="22"/>
                <w:lang w:val="el-GR"/>
              </w:rPr>
              <w:lastRenderedPageBreak/>
              <w:t xml:space="preserve">Όλα τα απαραίτητα στοιχεία και οποιοδήποτε άλλο υλικό σχετικό με το αντικείμενο του έργου(οικοδομικές άδειες, σχέδια ΟΑ και τακτοποιήσεων, μελέτες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>κλπ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 xml:space="preserve">), θα είναι διαθέσιμα στον ανάδοχο. </w:t>
            </w:r>
          </w:p>
          <w:p w:rsidR="00B72D52" w:rsidRPr="005F684B" w:rsidRDefault="00B72D52" w:rsidP="00D47440">
            <w:pPr>
              <w:rPr>
                <w:szCs w:val="22"/>
                <w:lang w:val="el-GR"/>
              </w:rPr>
            </w:pPr>
          </w:p>
          <w:p w:rsidR="00B72D52" w:rsidRPr="005F684B" w:rsidRDefault="00B72D52" w:rsidP="00B72D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/>
                <w:sz w:val="22"/>
                <w:szCs w:val="22"/>
                <w:lang w:val="el-GR"/>
              </w:rPr>
            </w:pPr>
            <w:proofErr w:type="spellStart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>Επικαιροποιημένο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 xml:space="preserve"> Τοπογραφικό διάγραμμα της ιδιοκτησίας του Ε.Ι.Π. καθώς και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>επικαιροποιημένες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 xml:space="preserve"> κατόψεις των κτηρίων είναι διαθέσιμες και σε ηλεκτρονική μορφή και θα διατεθούν στον ανάδοχο με την υπογραφή της σχετικής σύμβασης.</w:t>
            </w:r>
          </w:p>
          <w:p w:rsidR="00B72D52" w:rsidRPr="005F684B" w:rsidRDefault="00B72D52" w:rsidP="00D47440">
            <w:pPr>
              <w:rPr>
                <w:szCs w:val="22"/>
                <w:lang w:val="el-GR"/>
              </w:rPr>
            </w:pPr>
          </w:p>
          <w:p w:rsidR="00B72D52" w:rsidRPr="005F684B" w:rsidRDefault="00B72D52" w:rsidP="006F592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Cs w:val="22"/>
                <w:lang w:val="el-GR"/>
              </w:rPr>
            </w:pPr>
            <w:r w:rsidRPr="005F684B">
              <w:rPr>
                <w:rFonts w:ascii="Calibri" w:hAnsi="Calibri"/>
                <w:sz w:val="22"/>
                <w:szCs w:val="22"/>
                <w:lang w:val="el-GR"/>
              </w:rPr>
              <w:t xml:space="preserve">Χρονοδιάγραμμα εκτέλεσης εργασιών: Υποβολή προέγκρισης εντός ενός μηνός από την ανάθεση και έκδοση Οικ.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</w:rPr>
              <w:t>Αδειών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</w:rPr>
              <w:t>εντός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</w:rPr>
              <w:t>δύο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</w:rPr>
              <w:t>μηνών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</w:rPr>
              <w:t xml:space="preserve"> από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</w:rPr>
              <w:t>την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</w:rPr>
              <w:t>ολοκλήρωση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</w:rPr>
              <w:t>της</w:t>
            </w:r>
            <w:proofErr w:type="spellEnd"/>
            <w:r w:rsidRPr="005F684B">
              <w:rPr>
                <w:rFonts w:ascii="Calibri" w:hAnsi="Calibri"/>
                <w:sz w:val="22"/>
                <w:szCs w:val="22"/>
              </w:rPr>
              <w:t xml:space="preserve"> π</w:t>
            </w:r>
            <w:proofErr w:type="spellStart"/>
            <w:r w:rsidRPr="005F684B">
              <w:rPr>
                <w:rFonts w:ascii="Calibri" w:hAnsi="Calibri"/>
                <w:sz w:val="22"/>
                <w:szCs w:val="22"/>
              </w:rPr>
              <w:t>ροέγκρισης</w:t>
            </w:r>
            <w:proofErr w:type="spellEnd"/>
          </w:p>
        </w:tc>
        <w:tc>
          <w:tcPr>
            <w:tcW w:w="1984" w:type="dxa"/>
          </w:tcPr>
          <w:p w:rsidR="00B72D52" w:rsidRPr="005F684B" w:rsidRDefault="00B72D52" w:rsidP="00D47440">
            <w:pPr>
              <w:rPr>
                <w:szCs w:val="22"/>
                <w:lang w:val="el-GR"/>
              </w:rPr>
            </w:pPr>
          </w:p>
        </w:tc>
        <w:tc>
          <w:tcPr>
            <w:tcW w:w="1045" w:type="dxa"/>
          </w:tcPr>
          <w:p w:rsidR="00B72D52" w:rsidRPr="005F684B" w:rsidRDefault="00B72D52" w:rsidP="00D47440">
            <w:pPr>
              <w:rPr>
                <w:szCs w:val="22"/>
                <w:lang w:val="el-GR"/>
              </w:rPr>
            </w:pPr>
          </w:p>
        </w:tc>
        <w:tc>
          <w:tcPr>
            <w:tcW w:w="2464" w:type="dxa"/>
          </w:tcPr>
          <w:p w:rsidR="00B72D52" w:rsidRPr="005F684B" w:rsidRDefault="00B72D52" w:rsidP="00D47440">
            <w:pPr>
              <w:rPr>
                <w:szCs w:val="22"/>
                <w:lang w:val="el-GR"/>
              </w:rPr>
            </w:pPr>
          </w:p>
        </w:tc>
      </w:tr>
    </w:tbl>
    <w:p w:rsidR="00B72D52" w:rsidRDefault="00B72D52" w:rsidP="00B72D52">
      <w:pPr>
        <w:rPr>
          <w:lang w:val="el-GR"/>
        </w:rPr>
      </w:pPr>
    </w:p>
    <w:p w:rsidR="00B72D52" w:rsidRPr="00526ABE" w:rsidRDefault="00B72D52" w:rsidP="00B72D52">
      <w:pPr>
        <w:rPr>
          <w:b/>
          <w:lang w:val="el-GR"/>
        </w:rPr>
      </w:pPr>
      <w:r w:rsidRPr="00526ABE">
        <w:rPr>
          <w:b/>
          <w:lang w:val="el-GR"/>
        </w:rPr>
        <w:t>ΦΥΛΛΟ ΣΥΜΜΟΡΦΩΣΗΣ</w:t>
      </w:r>
    </w:p>
    <w:p w:rsidR="00B72D52" w:rsidRPr="00526ABE" w:rsidRDefault="00B72D52" w:rsidP="00B72D52">
      <w:pPr>
        <w:rPr>
          <w:b/>
          <w:lang w:val="el-GR"/>
        </w:rPr>
      </w:pPr>
      <w:r w:rsidRPr="00526ABE">
        <w:rPr>
          <w:b/>
          <w:lang w:val="el-GR"/>
        </w:rPr>
        <w:t>ΤΜΗΜΑ 3</w:t>
      </w:r>
    </w:p>
    <w:p w:rsidR="00B72D52" w:rsidRDefault="00B72D52" w:rsidP="00B72D52">
      <w:pPr>
        <w:rPr>
          <w:lang w:val="el-GR"/>
        </w:rPr>
      </w:pPr>
      <w:r>
        <w:rPr>
          <w:lang w:val="el-GR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1"/>
        <w:gridCol w:w="3798"/>
        <w:gridCol w:w="1190"/>
        <w:gridCol w:w="954"/>
        <w:gridCol w:w="1503"/>
      </w:tblGrid>
      <w:tr w:rsidR="00B72D52" w:rsidRPr="00663096" w:rsidTr="00D47440">
        <w:trPr>
          <w:trHeight w:val="78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ΠΕΡΙΓΡΑΦΗ ΕΡΓΑΣΙΩΝ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 xml:space="preserve">ΟΧΙ 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 xml:space="preserve">ΠΑΡΑΠΟΜΠΗ </w:t>
            </w:r>
          </w:p>
        </w:tc>
      </w:tr>
      <w:tr w:rsidR="00B72D52" w:rsidRPr="00526ABE" w:rsidTr="00B72D52">
        <w:trPr>
          <w:trHeight w:val="43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Α. ΟΙΚΟΔΟΜΙΚΕΣ ΕΡΓΑΣΙΕΣ</w:t>
            </w:r>
          </w:p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1. ΚΑΤΑΣΚΕΥΗ-ΕΠΕΝΔΥΣΗ ΤΟΙΧΟΠΟΙΙΑΣ-ΟΡΟΦΗΣ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</w:tr>
      <w:tr w:rsidR="00B72D52" w:rsidRPr="00DD669E" w:rsidTr="00DD669E">
        <w:trPr>
          <w:trHeight w:val="72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Κατασκευή νέων χωρισμάτων 2+2 συνολικού πάχους 100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mm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, με απλή γυψοσανίδα τύπου (KNAUF / SINIAT) πάχους φύλλου 12,50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mm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, με στερέωση σε μονό μεταλλικό σκελετό και μόνωση με πλάκες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ορυκτοβάμβακα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</w:t>
            </w: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lastRenderedPageBreak/>
              <w:t xml:space="preserve">πάχους 50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mm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και πυκνότητας 40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kg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/m3, με σοβατεπί εσωτερικά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15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lastRenderedPageBreak/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Επένδυση τοιχοποιίας με απλή γυψοσανίδα μέχρι το ανώτατο επιτρεπτό  ύψος τύπου (KNAUF / SINIAT) πάχους φύλλου 12,50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mm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, με στερέωση σε μονό μεταλλικό σκελετό και μόνωση με πλάκες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ορυκτοβάμβακα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πάχους 50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mm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και πυκνότητας 40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kg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/m3, με σοβατεπί εσωτερικά 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Tτοποθέτηση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φύλλου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μολύβδου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1mm εσωτερικά του σκελετού ξηράς δόμησης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D4744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2. ΤΕΛΕΙΩΜΑΤΑ ΕΣΩΤΕΡΙΚΩΝ ΧΩΡΩΝ</w:t>
            </w:r>
          </w:p>
        </w:tc>
      </w:tr>
      <w:tr w:rsidR="00B72D52" w:rsidRPr="00DD669E" w:rsidTr="00D47440">
        <w:trPr>
          <w:trHeight w:val="12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Αποκατάσταση επιχρισμάτων και χρωματισμός επιφανειών τοιχοποιίας και χωρισμάτων ξηρής δόμησης με πλαστικό οικολογικό χρώμα σε τουλάχιστον δύο στρώσεις, μέχρι πλήρους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καλυπτικότητας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D4744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3. ΜΕΤΑΛΛΙΚΕΣ ΚΑΤΑΣΚΕΥΕΣ-ΚΟΥΦΩΜΑΤΑ</w:t>
            </w:r>
          </w:p>
        </w:tc>
      </w:tr>
      <w:tr w:rsidR="00B72D52" w:rsidRPr="00DD669E" w:rsidTr="00D47440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Τοποθέτηση υφιστάμενης κάσας και θύρας στο προς διαμόρφωση νέο άνοιγμα πλάτους 0,90 μ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6F5925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Β. Η/Μ ΕΓΚΑΤΑΣΤΑΣΕΙΣ</w:t>
            </w:r>
          </w:p>
        </w:tc>
      </w:tr>
      <w:tr w:rsidR="00B72D52" w:rsidRPr="00663096" w:rsidTr="00D4744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1. ΗΛΕΚΤΡΟΛΟΓΙΚΗ ΕΓΚΑΤΑΣΤΑΣΗ - ΙΣΧΥΡΑ</w:t>
            </w:r>
          </w:p>
        </w:tc>
      </w:tr>
      <w:tr w:rsidR="00B72D52" w:rsidRPr="00DD669E" w:rsidTr="00D47440">
        <w:trPr>
          <w:trHeight w:val="120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Φωτιστικό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led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οροφής 600x600mm, Λευκό, ισχύος 36W, με τα αναλογούντα μήκη καλωδιώσεων (ΝΥΜ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τριπολικό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διατομής 3x1,5mm2, με τα απαραίτητα υλικά και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μικροϋλικά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στερεώσεως και την απαιτούμενη εργασία, πλήρους εγκατάστασης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B72D5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2. ΕΞΑΕΡΙΣΜΟΣ</w:t>
            </w:r>
          </w:p>
        </w:tc>
      </w:tr>
      <w:tr w:rsidR="00B72D52" w:rsidRPr="00DD669E" w:rsidTr="00B72D52">
        <w:trPr>
          <w:trHeight w:val="90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Προμήθεια και τοποθέτηση συστήματος απαγωγής αέρα 3 ταχυτήτων, με ελάχιστη παροχή 350 m3/h, με επέκταση αγωγού απόρριψης 2,50 μ. πάνω από το επίπεδο του δώματος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lastRenderedPageBreak/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27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7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Εργασίες για διαμόρφωση χώρων ισογείου &amp; υπογείου Κ8 σε Διαγνωστικό Τμήμα</w:t>
            </w:r>
          </w:p>
        </w:tc>
      </w:tr>
      <w:tr w:rsidR="00B72D52" w:rsidRPr="00663096" w:rsidTr="00D47440">
        <w:trPr>
          <w:trHeight w:val="76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ΠΕΡΙΓΡΑΦΗ ΕΡΓΑΣΙΩΝ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 xml:space="preserve">ΝΑΙ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 xml:space="preserve">ΟΧΙ 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ΠΑΡΑΠΟΜΠΗ</w:t>
            </w:r>
          </w:p>
        </w:tc>
      </w:tr>
      <w:tr w:rsidR="00B72D52" w:rsidRPr="00663096" w:rsidTr="00D47440">
        <w:trPr>
          <w:trHeight w:val="58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2D52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Α. ΟΙΚΟΔΟΜΙΚΕΣ ΕΡΓΑΣΙΕΣ</w:t>
            </w:r>
          </w:p>
          <w:p w:rsidR="00B72D52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1. ΚΑΘΑΙΡΕΣΕΙΣ-ΑΠΟΞΗΛΩΣΕΙΣ</w:t>
            </w:r>
          </w:p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</w:tr>
      <w:tr w:rsidR="00B72D52" w:rsidRPr="00DD669E" w:rsidTr="00D47440">
        <w:trPr>
          <w:trHeight w:val="24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Αδιατάρακτη κοπή οπτοπλινθοδομής για διεύρυνση υφιστάμενων ανοιγμάτων πλάτους 1,20μ στο Α' υπόγειο, καθαίρεση στηθαίου ύψους 1,00 μ από δρομική οπτοπλινθοδομή στο ισόγειο, αποξήλωση υφιστάμενου κουφωμάτων αλουμινίου και υαλοστασίου στην πρόσοψη, αδιατάρακτη κοπή οπτοπλινθοδομής πλάτους 1,20μ στην όψη του ισογείου για την τοποθέτηση νέας θύρας, μεταφορά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προιόντων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καθαιρέσεων σε κάδο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6F592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2. ΚΑΤΑΣΚΕΥΗ-ΕΠΕΝΔΥΣΗ ΤΟΙΧΟΠΟΙΙΑΣ</w:t>
            </w:r>
          </w:p>
        </w:tc>
      </w:tr>
      <w:tr w:rsidR="00B72D52" w:rsidRPr="00DD669E" w:rsidTr="006F5925">
        <w:trPr>
          <w:trHeight w:val="180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Κατασκευή νέων χωρισμάτων 2+2 συνολικού πάχους 100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mm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, με απλή γυψοσανίδα(πλην εσωτερικών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Wc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AMEA-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ανθυγρή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) τύπου (KNAUF / SINIAT) πάχους φύλλου 12,50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mm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, με στερέωση σε μονό μεταλλικό σκελετό και μόνωση με πλάκες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ορυκτοβάμβακα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πάχους 50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mm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και πυκνότητας 40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kg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/m3, με σοβατεπί εσωτερικά και εξωτερικά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D4744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3. ΤΕΛΕΙΩΜΑΤΑ ΕΣΩΤΕΡΙΚΩΝ ΧΩΡΩΝ</w:t>
            </w:r>
          </w:p>
        </w:tc>
      </w:tr>
      <w:tr w:rsidR="00B72D52" w:rsidRPr="00DD669E" w:rsidTr="00D47440">
        <w:trPr>
          <w:trHeight w:val="120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Αποκατάσταση επιχρισμάτων και χρωματισμός επιφανειών οροφής, τοιχοποιίας και χωρισμάτων ξηρής δόμησης με οικολογική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ρηπολίνη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νερού σε τουλάχιστον δύο στρώσεις, μέχρι πλήρους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καλυπτικότητας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D4744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lastRenderedPageBreak/>
              <w:t>4. ΜΕΤΑΛΛΙΚΕΣ ΚΑΤΑΣΚΕΥΕΣ-ΚΟΥΦΩΜΑΤΑ</w:t>
            </w:r>
          </w:p>
        </w:tc>
      </w:tr>
      <w:tr w:rsidR="00B72D52" w:rsidRPr="00DD669E" w:rsidTr="00D47440">
        <w:trPr>
          <w:trHeight w:val="12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Κ8-Ισόγειο: Προμήθεια και τοποθέτηση δίφυλλης θύρας αλουμινίου επί μεταλλικής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κάσας,πλάτους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1,80μ(90/90), με διπλό υαλοπίνακα και όμοιας απόχρωσης με το υφιστάμενο υαλοστάσιο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9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2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Κ8-Ισόγειο: Προμήθεια και τοποθέτηση υαλοστασίου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αλουμινίου,πλάτους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1,00μ, με διπλό υαλοπίνακα και όμοιας απόχρωσης με το υφιστάμενο πλαίσιο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9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3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Προμήθεια και τοποθέτηση δίφυλλης θύρας επί κάσας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αλουμινίου,πλάτους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1,20μ,  ξύλινο θυρόφυλλο με αμφίπλευρη επένδυση φορμάικας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9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4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Προμήθεια και τοποθέτηση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ανοιγόμενης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θύρας επί κάσας αλουμινίου, </w:t>
            </w: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ωφέλιμου</w:t>
            </w: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πλάτους 0,90μ, ξύλινο θυρόφυλλο με αμφίπλευρη επένδυση φορμάικας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6F5925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5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Προμήθεια και τοποθέτηση κουφώματος αλουμινίου από μονό ματ υαλοπίνακα,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τρίπλεξ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5+5, διαστάσεων 1,30x1,00μ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6F5925">
        <w:trPr>
          <w:trHeight w:val="60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6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Πλήρωση ανοίγματος-οπής πλάκας διαμέτρου 2,00μ με μεταλλική κατασκευή(λαμαρίνα πάνω σε μεταλλικές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δοκίδες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)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7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Προμήθεια και τοποθέτηση δίφυλλης μεταλλικής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πυράντοχης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θύρας 90', πλάτους 1,40μ(900/500) 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D4744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Β. Η/Μ ΕΓΚΑΤΑΣΤΑΣΕΙΣ</w:t>
            </w:r>
          </w:p>
        </w:tc>
      </w:tr>
      <w:tr w:rsidR="00B72D52" w:rsidRPr="00663096" w:rsidTr="00D4744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1. ΕΓΚΑΤΑΣΤΑΣΗ ΥΔΡΕΥΣΗΣ-ΑΠΟΧΕΤΕΥΣΗΣ</w:t>
            </w:r>
          </w:p>
        </w:tc>
      </w:tr>
      <w:tr w:rsidR="00B72D52" w:rsidRPr="00DD669E" w:rsidTr="00D47440">
        <w:trPr>
          <w:trHeight w:val="12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Προμήθεια ειδών υγιεινής και εργασίες ύδρευσης/αποχέτευσης για τη διαμόρφωση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Wc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AMEA, σύμφωνα με το άρθρο 4 Αριθ. οικ. 52487/02 «Ειδικές ρυθμίσεις για την εξυπηρέτηση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ΑμΕΑ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σε υφιστάμενα κτίρια» (Β΄18)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D4744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1. ΗΛΕΚΤΡΟΛΟΓΙΚΗ ΕΓΚΑΤΑΣΤΑΣΗ - ΙΣΧΥΡΑ</w:t>
            </w:r>
          </w:p>
        </w:tc>
      </w:tr>
      <w:tr w:rsidR="00B72D52" w:rsidRPr="00DD669E" w:rsidTr="00B72D52">
        <w:trPr>
          <w:trHeight w:val="69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lastRenderedPageBreak/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Ρευματοδότης διπλός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Schuko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16A,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επίτοιχος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ή κατάλληλος για τοποθέτηση σε γυψοσανίδα,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προμήθεια,μικρουλικά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, εγκατάσταση και σύνδεση, παραδοτέος σε λειτουργία, με τα αναλογούντα μήκη καλωδιώσεων (ΝΥΜ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τριπολικό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διατομής 3x2,5mm2 )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15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Ρευματοδότης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Schuko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16A,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επίτοιχος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ή κατάλληλος για τοποθέτηση σε γυψοσανίδα,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προμήθεια,μικρουλικά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, εγκατάσταση και σύνδεση, παραδοτέος σε λειτουργία, με τα αναλογούντα μήκη καλωδιώσεων (ΝΥΜ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τριπολικό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διατομής 3x2,5mm2 )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15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Κ8-Α' Υπόγειο: Φωτιστικό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led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οροφής 600x600mm, Λευκό, ισχύος 36W, με τα αναλογούντα μήκη καλωδιώσεων (ΝΥΜ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τριπολικό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διατομής 3x1,5mm2, με τα απαραίτητα υλικά και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μικροϋλικά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στερεώσεως και την απαιτούμενη εργασία, πλήρους εγκατάστασης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5C2FD4">
        <w:trPr>
          <w:trHeight w:val="59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FD4" w:rsidRDefault="005C2FD4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  <w:p w:rsidR="00B72D52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Διακόπτης Διπλός 10A Λευκός IP31</w:t>
            </w:r>
          </w:p>
          <w:p w:rsidR="005C2FD4" w:rsidRPr="00663096" w:rsidRDefault="005C2FD4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104538">
        <w:trPr>
          <w:trHeight w:val="3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FD4" w:rsidRDefault="005C2FD4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  <w:p w:rsidR="00B72D52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Διακόπτης απλός 10A Λευκός IP31</w:t>
            </w:r>
          </w:p>
          <w:p w:rsidR="005C2FD4" w:rsidRPr="00663096" w:rsidRDefault="005C2FD4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104538">
        <w:trPr>
          <w:trHeight w:val="150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6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Φωτιστικό σώμα ασφαλείας συνεχούς λειτουργίας με λαμπτήρες LED - ενσωματωμένες μπαταρίες - κατάλληλο για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επίτοιχη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τοποθέτηση, αυτόνομο με μπαταρία διάρκειας 90 λεπτών και ένδειξη όδευσης διαφυγής μετά των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μικροϋλικών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&amp; της εργασίας πλήρως εγκατεστημένο και συνδεδεμένο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Πυρανιχνευτής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καπνού συμβατός με τον υφιστάμενο πίνακα πυρανίχνευσης, προμήθεια, τοποθέτηση και σύνδεση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5C2FD4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2. ΗΛΕΚΤΡΟΛΟΓΙΚΗ ΕΓΚΑΤΑΣΤΑΣΗ - ΑΣΘΕΝΗ</w:t>
            </w:r>
          </w:p>
        </w:tc>
      </w:tr>
      <w:tr w:rsidR="00B72D52" w:rsidRPr="00DD669E" w:rsidTr="005C2FD4">
        <w:trPr>
          <w:trHeight w:val="72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lastRenderedPageBreak/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Ρευματοδότης διπλός, δικτύου U/UTP 2XRJ45 2x8(8)CAT6, λευκός, κατάλληλος για τοποθέτηση σε γυψοσανίδα, προμήθεια και τοποθέτηση, με τα αναλογούντα μήκη καλωδιώσεων CAT6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D4744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3. ΚΛΙΜΑΤΙΣΜΟΣ-ΕΞΑΕΡΙΣΜΟΣ</w:t>
            </w:r>
          </w:p>
        </w:tc>
      </w:tr>
      <w:tr w:rsidR="00B72D52" w:rsidRPr="00DD669E" w:rsidTr="00B72D52">
        <w:trPr>
          <w:trHeight w:val="9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Κ8-Α' Υπόγειο: Κλιματιστικό μηχάνημα τύπου κασέτας 4 κατευθύνσεων, ψυκτικής ισχύος τουλάχιστον 50000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btu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, συμπεριλαμβανομένων υλικών, προμήθεια και εγκατάσταση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B72D52">
        <w:trPr>
          <w:trHeight w:val="120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2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Κ8-Α' Υπόγειο: Προμήθεια και τοποθέτηση συστήματος απαγωγής αέρα 3 ταχυτήτων, αθόρυβης λειτουργίας(&lt;45dB), ελάχιστης παροχής 500 m3/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h,συμπεριλαμβανομένων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υλικών(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πλενουμ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, στόμια/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γρίλλιες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, σωλήνες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pvc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κλπ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9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Κ8-Ισόγειο: Προμήθεια και τοποθέτηση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επίτοιχου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εξεαριστήρα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Wc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, Φ100, τουλάχιστον 85 m3/h, αθόρυβης λειτουργίας(&lt;27dB), και με εξωτερική γρίλια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9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Κ8-Ισόγειο: Τροποποίηση υφιστάμενου συστήματος ψύξης(2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fan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coils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καναλάτα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οροφής). Περιλαμβάνεται η προμήθεια και τοποθέτηση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πλένουμ,στομίων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και εύκαμπτων αεραγωγών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27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B72D52" w:rsidRPr="00DD669E" w:rsidTr="00D47440">
        <w:trPr>
          <w:trHeight w:val="9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Εργασίες ηλεκτροδότησης και σύνδεσης οικίσκων με δίκτυα ύδρευσης/αποχέτευσης και υδραυλικές εργασίες στο Κ11</w:t>
            </w:r>
          </w:p>
        </w:tc>
      </w:tr>
      <w:tr w:rsidR="00B72D52" w:rsidRPr="00663096" w:rsidTr="00D47440">
        <w:trPr>
          <w:trHeight w:val="779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ΠΕΡΙΓΡΑΦΗ ΕΡΓΑΣΙΩΝ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</w:p>
        </w:tc>
      </w:tr>
      <w:tr w:rsidR="00B72D52" w:rsidRPr="00663096" w:rsidTr="00D4744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Β. Η/Μ ΕΓΚΑΤΑΣΤΑΣΕΙΣ</w:t>
            </w:r>
          </w:p>
        </w:tc>
      </w:tr>
      <w:tr w:rsidR="00B72D52" w:rsidRPr="00663096" w:rsidTr="005C2FD4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1. ΕΓΚΑΤΑΣΤΑΣΗ ΥΔΡΕΥΣΗΣ-ΑΠΟΧΕΤΕΥΣΗΣ</w:t>
            </w:r>
          </w:p>
        </w:tc>
      </w:tr>
      <w:tr w:rsidR="00B72D52" w:rsidRPr="00DD669E" w:rsidTr="005C2FD4">
        <w:trPr>
          <w:trHeight w:val="58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lastRenderedPageBreak/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Εργασίες σύνδεσης οικίσκων με δίκτυα ύδρευσης/αποχέτευσης, με κατασκευή φρεατίου αποχέτευσης διαστάσεων 50x50 στον περιβάλλοντα χώρο του ΕΙΠ, συμπεριλαμβανομένων παρελκόμενων υλικών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9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Κτήριο 11: Υδραυλικές εργασίες σύνδεσης 3 νεροχυτών με τροποποιήσεις σωληνώσεων ύδρευσης/αποχέτευσης, συμπεριλαμβανομένων παρελκόμενων υλικών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B72D52" w:rsidRPr="00663096" w:rsidTr="00D4744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2. ΗΛΕΚΤΡΟΛΟΓΙΚΗ ΕΓΚΑΤΑΣΤΑΣΗ - ΙΣΧΥΡΑ</w:t>
            </w:r>
          </w:p>
        </w:tc>
      </w:tr>
      <w:tr w:rsidR="00B72D52" w:rsidRPr="00DD669E" w:rsidTr="00D47440">
        <w:trPr>
          <w:trHeight w:val="90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Ηλεκτροδότηση του πίνακα προκατασκευασμένου κτηρίου με </w:t>
            </w:r>
            <w:proofErr w:type="spellStart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παροχικό</w:t>
            </w:r>
            <w:proofErr w:type="spellEnd"/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 xml:space="preserve"> καλώδιο 5x16mm από οικίσκο πεδίων ΧΤ, κατά HD 60364, συμπεριλαμβανομένων παρελκόμενων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</w:tr>
      <w:tr w:rsidR="00B72D52" w:rsidRPr="00DD669E" w:rsidTr="00D47440">
        <w:trPr>
          <w:trHeight w:val="33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szCs w:val="22"/>
                <w:lang w:val="el-GR" w:eastAsia="el-GR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52" w:rsidRPr="00663096" w:rsidRDefault="00B72D52" w:rsidP="00D47440">
            <w:pPr>
              <w:suppressAutoHyphens w:val="0"/>
              <w:spacing w:after="0"/>
              <w:jc w:val="right"/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</w:pPr>
            <w:r w:rsidRPr="00663096">
              <w:rPr>
                <w:rFonts w:asciiTheme="minorHAnsi" w:hAnsiTheme="minorHAnsi" w:cs="Arial"/>
                <w:b/>
                <w:bCs/>
                <w:szCs w:val="22"/>
                <w:lang w:val="el-GR" w:eastAsia="el-GR"/>
              </w:rPr>
              <w:t> </w:t>
            </w:r>
          </w:p>
        </w:tc>
      </w:tr>
    </w:tbl>
    <w:p w:rsidR="00B72D52" w:rsidRDefault="00B72D52" w:rsidP="00B72D52">
      <w:pPr>
        <w:rPr>
          <w:lang w:val="el-GR"/>
        </w:rPr>
      </w:pPr>
    </w:p>
    <w:p w:rsidR="00B72D52" w:rsidRDefault="00B72D52" w:rsidP="00B72D52">
      <w:pPr>
        <w:rPr>
          <w:lang w:val="el-GR"/>
        </w:rPr>
      </w:pPr>
    </w:p>
    <w:p w:rsidR="00B72D52" w:rsidRDefault="00B72D52" w:rsidP="00B72D52">
      <w:pPr>
        <w:rPr>
          <w:lang w:val="el-GR"/>
        </w:rPr>
      </w:pPr>
    </w:p>
    <w:p w:rsidR="00B72D52" w:rsidRPr="0005781D" w:rsidRDefault="00B72D52" w:rsidP="00B72D52">
      <w:pPr>
        <w:rPr>
          <w:lang w:val="el-GR"/>
        </w:rPr>
      </w:pPr>
    </w:p>
    <w:p w:rsidR="00B72D52" w:rsidRPr="00B72D52" w:rsidRDefault="00B72D52">
      <w:pPr>
        <w:rPr>
          <w:lang w:val="el-GR"/>
        </w:rPr>
      </w:pPr>
    </w:p>
    <w:sectPr w:rsidR="00B72D52" w:rsidRPr="00B72D5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14" w:rsidRDefault="00137714" w:rsidP="006F5925">
      <w:pPr>
        <w:spacing w:after="0"/>
      </w:pPr>
      <w:r>
        <w:separator/>
      </w:r>
    </w:p>
  </w:endnote>
  <w:endnote w:type="continuationSeparator" w:id="0">
    <w:p w:rsidR="00137714" w:rsidRDefault="00137714" w:rsidP="006F5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25" w:rsidRPr="006F5925" w:rsidRDefault="006F5925">
    <w:pPr>
      <w:pStyle w:val="Footer"/>
      <w:rPr>
        <w:lang w:val="el-GR"/>
      </w:rPr>
    </w:pPr>
    <w:r>
      <w:rPr>
        <w:lang w:val="el-GR"/>
      </w:rPr>
      <w:t xml:space="preserve">                                                    </w:t>
    </w:r>
    <w:r>
      <w:rPr>
        <w:noProof/>
        <w:lang w:val="el-GR" w:eastAsia="el-GR"/>
      </w:rPr>
      <w:drawing>
        <wp:inline distT="0" distB="0" distL="0" distR="0" wp14:anchorId="3BC06625">
          <wp:extent cx="2475230" cy="316865"/>
          <wp:effectExtent l="0" t="0" r="1270" b="698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14" w:rsidRDefault="00137714" w:rsidP="006F5925">
      <w:pPr>
        <w:spacing w:after="0"/>
      </w:pPr>
      <w:r>
        <w:separator/>
      </w:r>
    </w:p>
  </w:footnote>
  <w:footnote w:type="continuationSeparator" w:id="0">
    <w:p w:rsidR="00137714" w:rsidRDefault="00137714" w:rsidP="006F59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25" w:rsidRDefault="006F5925">
    <w:pPr>
      <w:pStyle w:val="Header"/>
    </w:pPr>
    <w:r>
      <w:rPr>
        <w:noProof/>
        <w:lang w:val="el-GR" w:eastAsia="el-GR"/>
      </w:rPr>
      <w:drawing>
        <wp:inline distT="0" distB="0" distL="0" distR="0" wp14:anchorId="42E4F319">
          <wp:extent cx="457200" cy="43878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5925" w:rsidRPr="00B52F55" w:rsidRDefault="006F5925" w:rsidP="006F5925">
    <w:pPr>
      <w:spacing w:after="0"/>
      <w:ind w:left="-284"/>
      <w:rPr>
        <w:b/>
        <w:bCs/>
        <w:color w:val="000000"/>
        <w:lang w:val="el-GR"/>
      </w:rPr>
    </w:pPr>
    <w:r>
      <w:rPr>
        <w:b/>
        <w:bCs/>
        <w:color w:val="000000"/>
        <w:lang w:val="el-GR"/>
      </w:rPr>
      <w:t xml:space="preserve">      </w:t>
    </w:r>
    <w:r w:rsidRPr="00B52F55">
      <w:rPr>
        <w:b/>
        <w:bCs/>
        <w:color w:val="000000"/>
        <w:lang w:val="el-GR"/>
      </w:rPr>
      <w:t>ΕΛΛΗΝΙΚΗ ΔΗΜΟΚΡΑΤΙΑ</w:t>
    </w:r>
  </w:p>
  <w:p w:rsidR="006F5925" w:rsidRPr="00B52F55" w:rsidRDefault="006F5925" w:rsidP="006F5925">
    <w:pPr>
      <w:spacing w:after="0"/>
      <w:ind w:left="-284"/>
      <w:rPr>
        <w:b/>
        <w:bCs/>
        <w:color w:val="000000"/>
        <w:lang w:val="el-GR"/>
      </w:rPr>
    </w:pPr>
    <w:r w:rsidRPr="00B52F55">
      <w:rPr>
        <w:b/>
        <w:bCs/>
        <w:color w:val="000000"/>
        <w:lang w:val="el-GR"/>
      </w:rPr>
      <w:tab/>
      <w:t xml:space="preserve">ΥΠΟΥΡΓΕΙΟ ΑΝΑΠΤΥΞΗΣ </w:t>
    </w:r>
  </w:p>
  <w:p w:rsidR="006F5925" w:rsidRDefault="006F5925" w:rsidP="006F5925">
    <w:pPr>
      <w:spacing w:after="0"/>
      <w:ind w:left="-284"/>
      <w:rPr>
        <w:b/>
        <w:bCs/>
        <w:color w:val="000000"/>
        <w:lang w:val="el-GR"/>
      </w:rPr>
    </w:pPr>
    <w:r w:rsidRPr="00B52F55">
      <w:rPr>
        <w:b/>
        <w:bCs/>
        <w:color w:val="000000"/>
        <w:lang w:val="el-GR"/>
      </w:rPr>
      <w:tab/>
    </w:r>
    <w:r w:rsidRPr="00615598">
      <w:rPr>
        <w:b/>
        <w:bCs/>
        <w:color w:val="000000"/>
        <w:lang w:val="el-GR"/>
      </w:rPr>
      <w:t>ΓΕΝΙΚΗ ΓΡΑΜΜΑΤΕΙΑ ΕΡΕΥΝΑΣ &amp; ΚΑΙΝΟΤΟΜΙΑΣ</w:t>
    </w:r>
  </w:p>
  <w:p w:rsidR="006F5925" w:rsidRPr="00615598" w:rsidRDefault="006F5925" w:rsidP="006F5925">
    <w:pPr>
      <w:spacing w:after="0"/>
      <w:ind w:left="-284"/>
      <w:rPr>
        <w:b/>
        <w:bCs/>
        <w:color w:val="000000"/>
        <w:lang w:val="el-GR"/>
      </w:rPr>
    </w:pPr>
    <w:r>
      <w:rPr>
        <w:b/>
        <w:bCs/>
        <w:color w:val="000000"/>
        <w:lang w:val="el-GR"/>
      </w:rPr>
      <w:t xml:space="preserve">     </w:t>
    </w:r>
    <w:r>
      <w:rPr>
        <w:b/>
        <w:bCs/>
        <w:noProof/>
        <w:color w:val="000000"/>
        <w:lang w:val="el-GR" w:eastAsia="el-GR"/>
      </w:rPr>
      <w:drawing>
        <wp:inline distT="0" distB="0" distL="0" distR="0" wp14:anchorId="7C64FF28">
          <wp:extent cx="2468880" cy="408305"/>
          <wp:effectExtent l="0" t="0" r="762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5925" w:rsidRPr="006F5925" w:rsidRDefault="006F5925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E46E5"/>
    <w:multiLevelType w:val="hybridMultilevel"/>
    <w:tmpl w:val="0E88B478"/>
    <w:lvl w:ilvl="0" w:tplc="75EEBE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31D2C"/>
    <w:multiLevelType w:val="hybridMultilevel"/>
    <w:tmpl w:val="D5687B08"/>
    <w:lvl w:ilvl="0" w:tplc="75EEBE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52"/>
    <w:rsid w:val="00104538"/>
    <w:rsid w:val="00137714"/>
    <w:rsid w:val="00204EC6"/>
    <w:rsid w:val="005C2FD4"/>
    <w:rsid w:val="006F5925"/>
    <w:rsid w:val="00723064"/>
    <w:rsid w:val="007B4CBE"/>
    <w:rsid w:val="00B72D52"/>
    <w:rsid w:val="00D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2DC86E-AF78-465B-A971-1A92BF4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5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autoRedefine/>
    <w:rsid w:val="007B4CBE"/>
    <w:pPr>
      <w:spacing w:after="0"/>
      <w:ind w:left="1540"/>
    </w:pPr>
    <w:rPr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B72D52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table" w:styleId="TableGrid">
    <w:name w:val="Table Grid"/>
    <w:basedOn w:val="TableNormal"/>
    <w:uiPriority w:val="39"/>
    <w:rsid w:val="00B72D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92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5925"/>
    <w:rPr>
      <w:rFonts w:ascii="Calibri" w:eastAsia="Times New Roman" w:hAnsi="Calibri" w:cs="Calibri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6F592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5925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1900</Words>
  <Characters>10261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Μαρία Αποστολάκη</cp:lastModifiedBy>
  <cp:revision>2</cp:revision>
  <dcterms:created xsi:type="dcterms:W3CDTF">2024-03-07T11:34:00Z</dcterms:created>
  <dcterms:modified xsi:type="dcterms:W3CDTF">2024-03-07T11:34:00Z</dcterms:modified>
</cp:coreProperties>
</file>