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C47" w:rsidRDefault="007B6C47">
      <w:pPr>
        <w:rPr>
          <w:b/>
          <w:sz w:val="28"/>
          <w:szCs w:val="28"/>
        </w:rPr>
      </w:pPr>
      <w:r w:rsidRPr="007B6C47">
        <w:rPr>
          <w:b/>
          <w:sz w:val="28"/>
          <w:szCs w:val="28"/>
        </w:rPr>
        <w:t xml:space="preserve">               </w:t>
      </w:r>
    </w:p>
    <w:p w:rsidR="00204EC6" w:rsidRDefault="007B6C47">
      <w:pPr>
        <w:rPr>
          <w:b/>
          <w:sz w:val="28"/>
          <w:szCs w:val="28"/>
          <w:u w:val="single"/>
        </w:rPr>
      </w:pPr>
      <w:r>
        <w:rPr>
          <w:b/>
          <w:sz w:val="28"/>
          <w:szCs w:val="28"/>
        </w:rPr>
        <w:t xml:space="preserve">         </w:t>
      </w:r>
      <w:r w:rsidRPr="007B6C47">
        <w:rPr>
          <w:b/>
          <w:sz w:val="28"/>
          <w:szCs w:val="28"/>
        </w:rPr>
        <w:t xml:space="preserve">                                   </w:t>
      </w:r>
      <w:r w:rsidRPr="007B6C47">
        <w:rPr>
          <w:b/>
          <w:sz w:val="28"/>
          <w:szCs w:val="28"/>
          <w:u w:val="single"/>
        </w:rPr>
        <w:t>ΦΥΛΛΟ ΣΥΜΜΟΡΦΩΣΗΣ</w:t>
      </w:r>
    </w:p>
    <w:p w:rsidR="006B72D3" w:rsidRPr="00635DA7" w:rsidRDefault="006B72D3">
      <w:pPr>
        <w:rPr>
          <w:b/>
          <w:sz w:val="28"/>
          <w:szCs w:val="28"/>
          <w:u w:val="single"/>
        </w:rPr>
      </w:pPr>
      <w:r w:rsidRPr="006B72D3">
        <w:rPr>
          <w:b/>
          <w:sz w:val="28"/>
          <w:szCs w:val="28"/>
        </w:rPr>
        <w:t xml:space="preserve">                        </w:t>
      </w:r>
      <w:r w:rsidR="00635DA7">
        <w:rPr>
          <w:b/>
          <w:sz w:val="28"/>
          <w:szCs w:val="28"/>
        </w:rPr>
        <w:t xml:space="preserve">                    </w:t>
      </w:r>
      <w:r w:rsidRPr="006B72D3">
        <w:rPr>
          <w:b/>
          <w:sz w:val="28"/>
          <w:szCs w:val="28"/>
        </w:rPr>
        <w:t xml:space="preserve"> </w:t>
      </w:r>
      <w:r w:rsidR="00635DA7" w:rsidRPr="00635DA7">
        <w:rPr>
          <w:b/>
          <w:sz w:val="28"/>
          <w:szCs w:val="28"/>
          <w:u w:val="single"/>
        </w:rPr>
        <w:t xml:space="preserve">ΚΛΕΙΣΤΟΣ </w:t>
      </w:r>
      <w:r w:rsidRPr="00635DA7">
        <w:rPr>
          <w:b/>
          <w:sz w:val="28"/>
          <w:szCs w:val="28"/>
          <w:u w:val="single"/>
        </w:rPr>
        <w:t xml:space="preserve"> ΠΙΝΑΚΑΣ 239</w:t>
      </w:r>
    </w:p>
    <w:p w:rsidR="007B6C47" w:rsidRDefault="007B6C47">
      <w:pPr>
        <w:rPr>
          <w:b/>
          <w:sz w:val="28"/>
          <w:szCs w:val="28"/>
          <w:u w:val="single"/>
        </w:rPr>
      </w:pPr>
      <w:bookmarkStart w:id="0" w:name="_GoBack"/>
      <w:bookmarkEnd w:id="0"/>
    </w:p>
    <w:p w:rsidR="00D003AB" w:rsidRDefault="00D003AB">
      <w:pPr>
        <w:rPr>
          <w:b/>
          <w:sz w:val="28"/>
          <w:szCs w:val="28"/>
          <w:u w:val="single"/>
        </w:rPr>
      </w:pPr>
    </w:p>
    <w:tbl>
      <w:tblPr>
        <w:tblpPr w:leftFromText="180" w:rightFromText="180" w:vertAnchor="text" w:tblpY="1"/>
        <w:tblOverlap w:val="neve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4386"/>
        <w:gridCol w:w="973"/>
        <w:gridCol w:w="832"/>
        <w:gridCol w:w="1496"/>
      </w:tblGrid>
      <w:tr w:rsidR="00672589" w:rsidRPr="007B6C47" w:rsidTr="00BB3AE5">
        <w:trPr>
          <w:trHeight w:val="1215"/>
        </w:trPr>
        <w:tc>
          <w:tcPr>
            <w:tcW w:w="490" w:type="pct"/>
            <w:shd w:val="clear" w:color="auto" w:fill="auto"/>
            <w:noWrap/>
            <w:vAlign w:val="center"/>
            <w:hideMark/>
          </w:tcPr>
          <w:p w:rsidR="00672589" w:rsidRPr="001739EB" w:rsidRDefault="00672589" w:rsidP="00BB3AE5">
            <w:pPr>
              <w:suppressAutoHyphens/>
              <w:spacing w:after="120" w:line="240" w:lineRule="auto"/>
              <w:jc w:val="center"/>
              <w:rPr>
                <w:rFonts w:ascii="Calibri" w:eastAsia="Times New Roman" w:hAnsi="Calibri" w:cs="Calibri"/>
                <w:b/>
                <w:bCs/>
                <w:color w:val="000000"/>
              </w:rPr>
            </w:pPr>
          </w:p>
        </w:tc>
        <w:tc>
          <w:tcPr>
            <w:tcW w:w="2592" w:type="pct"/>
            <w:shd w:val="clear" w:color="auto" w:fill="auto"/>
            <w:vAlign w:val="center"/>
          </w:tcPr>
          <w:p w:rsidR="00672589" w:rsidRPr="00672589" w:rsidRDefault="00672589" w:rsidP="00672589">
            <w:pPr>
              <w:spacing w:after="0" w:line="240" w:lineRule="auto"/>
              <w:rPr>
                <w:rFonts w:eastAsia="Calibri" w:cstheme="minorHAnsi"/>
              </w:rPr>
            </w:pPr>
            <w:r w:rsidRPr="00672589">
              <w:rPr>
                <w:rFonts w:eastAsia="Calibri" w:cstheme="minorHAnsi"/>
                <w:b/>
              </w:rPr>
              <w:t>239. Κλειστός ΠΙΝΑΚΑΣ ΧΙΙΙ :</w:t>
            </w:r>
            <w:r w:rsidRPr="00672589">
              <w:rPr>
                <w:rFonts w:eastAsia="Calibri" w:cstheme="minorHAnsi"/>
              </w:rPr>
              <w:t xml:space="preserve"> </w:t>
            </w:r>
            <w:r w:rsidRPr="00672589">
              <w:rPr>
                <w:rFonts w:eastAsia="Calibri" w:cstheme="minorHAnsi"/>
                <w:b/>
              </w:rPr>
              <w:t xml:space="preserve">Αντιδραστήρια για την ανίχνευση αντισωμάτων με τη μέθοδο </w:t>
            </w:r>
            <w:proofErr w:type="spellStart"/>
            <w:r w:rsidRPr="00672589">
              <w:rPr>
                <w:rFonts w:eastAsia="Calibri" w:cstheme="minorHAnsi"/>
                <w:b/>
              </w:rPr>
              <w:t>ανοσοαποτύπωσης</w:t>
            </w:r>
            <w:proofErr w:type="spellEnd"/>
            <w:r w:rsidRPr="00672589">
              <w:rPr>
                <w:rFonts w:eastAsia="Calibri" w:cstheme="minorHAnsi"/>
                <w:b/>
              </w:rPr>
              <w:t xml:space="preserve"> με παραχώρηση συνοδού εξοπλισμού του Διαγνωστικού Τμήματος του Ε.Ι.Π (Οι εταιρείες πρέπει να προσφέρουν για όλα τα είδη του πίνακα)</w:t>
            </w:r>
          </w:p>
          <w:p w:rsidR="00672589" w:rsidRPr="007B6C47" w:rsidRDefault="00672589" w:rsidP="00BB3AE5">
            <w:pPr>
              <w:suppressAutoHyphens/>
              <w:spacing w:after="120" w:line="240" w:lineRule="auto"/>
              <w:jc w:val="center"/>
              <w:rPr>
                <w:rFonts w:ascii="Calibri" w:eastAsia="Times New Roman" w:hAnsi="Calibri" w:cs="Calibri"/>
                <w:b/>
                <w:bCs/>
                <w:color w:val="222222"/>
              </w:rPr>
            </w:pPr>
          </w:p>
        </w:tc>
        <w:tc>
          <w:tcPr>
            <w:tcW w:w="584" w:type="pct"/>
          </w:tcPr>
          <w:p w:rsidR="00672589" w:rsidRPr="007B6C47" w:rsidRDefault="00672589" w:rsidP="00BB3AE5">
            <w:pPr>
              <w:suppressAutoHyphens/>
              <w:spacing w:after="120" w:line="240" w:lineRule="auto"/>
              <w:jc w:val="center"/>
              <w:rPr>
                <w:rFonts w:ascii="Calibri" w:eastAsia="Times New Roman" w:hAnsi="Calibri" w:cs="Calibri"/>
                <w:b/>
                <w:bCs/>
                <w:color w:val="222222"/>
              </w:rPr>
            </w:pPr>
          </w:p>
          <w:p w:rsidR="00672589" w:rsidRPr="007B6C47" w:rsidRDefault="00672589" w:rsidP="00BB3AE5">
            <w:pPr>
              <w:suppressAutoHyphens/>
              <w:spacing w:after="120" w:line="240" w:lineRule="auto"/>
              <w:jc w:val="center"/>
              <w:rPr>
                <w:rFonts w:ascii="Calibri" w:eastAsia="Times New Roman" w:hAnsi="Calibri" w:cs="Calibri"/>
                <w:b/>
                <w:bCs/>
                <w:color w:val="222222"/>
              </w:rPr>
            </w:pPr>
            <w:r>
              <w:rPr>
                <w:rFonts w:ascii="Calibri" w:eastAsia="Times New Roman" w:hAnsi="Calibri" w:cs="Calibri"/>
                <w:b/>
                <w:bCs/>
                <w:color w:val="222222"/>
              </w:rPr>
              <w:t>ΝΑΙ</w:t>
            </w:r>
          </w:p>
        </w:tc>
        <w:tc>
          <w:tcPr>
            <w:tcW w:w="501" w:type="pct"/>
          </w:tcPr>
          <w:p w:rsidR="00672589" w:rsidRDefault="00672589" w:rsidP="00BB3AE5">
            <w:pPr>
              <w:suppressAutoHyphens/>
              <w:spacing w:after="120" w:line="240" w:lineRule="auto"/>
              <w:jc w:val="center"/>
              <w:rPr>
                <w:rFonts w:ascii="Calibri" w:eastAsia="Times New Roman" w:hAnsi="Calibri" w:cs="Calibri"/>
                <w:b/>
                <w:bCs/>
                <w:color w:val="222222"/>
                <w:lang w:val="en-US"/>
              </w:rPr>
            </w:pPr>
          </w:p>
          <w:p w:rsidR="00672589" w:rsidRPr="007B6C47" w:rsidRDefault="00672589" w:rsidP="00BB3AE5">
            <w:pPr>
              <w:suppressAutoHyphens/>
              <w:spacing w:after="120" w:line="240" w:lineRule="auto"/>
              <w:jc w:val="center"/>
              <w:rPr>
                <w:rFonts w:ascii="Calibri" w:eastAsia="Times New Roman" w:hAnsi="Calibri" w:cs="Calibri"/>
                <w:b/>
                <w:bCs/>
                <w:color w:val="222222"/>
              </w:rPr>
            </w:pPr>
            <w:r>
              <w:rPr>
                <w:rFonts w:ascii="Calibri" w:eastAsia="Times New Roman" w:hAnsi="Calibri" w:cs="Calibri"/>
                <w:b/>
                <w:bCs/>
                <w:color w:val="222222"/>
              </w:rPr>
              <w:t>ΟΧΙ</w:t>
            </w:r>
          </w:p>
        </w:tc>
        <w:tc>
          <w:tcPr>
            <w:tcW w:w="833" w:type="pct"/>
          </w:tcPr>
          <w:p w:rsidR="00672589" w:rsidRDefault="00672589" w:rsidP="00BB3AE5">
            <w:pPr>
              <w:suppressAutoHyphens/>
              <w:spacing w:after="120" w:line="240" w:lineRule="auto"/>
              <w:jc w:val="center"/>
              <w:rPr>
                <w:rFonts w:ascii="Calibri" w:eastAsia="Times New Roman" w:hAnsi="Calibri" w:cs="Calibri"/>
                <w:b/>
                <w:bCs/>
                <w:color w:val="222222"/>
                <w:lang w:val="en-US"/>
              </w:rPr>
            </w:pPr>
          </w:p>
          <w:p w:rsidR="00672589" w:rsidRPr="007B6C47" w:rsidRDefault="00672589" w:rsidP="00BB3AE5">
            <w:pPr>
              <w:suppressAutoHyphens/>
              <w:spacing w:after="120" w:line="240" w:lineRule="auto"/>
              <w:jc w:val="center"/>
              <w:rPr>
                <w:rFonts w:ascii="Calibri" w:eastAsia="Times New Roman" w:hAnsi="Calibri" w:cs="Calibri"/>
                <w:b/>
                <w:bCs/>
                <w:color w:val="222222"/>
              </w:rPr>
            </w:pPr>
            <w:r>
              <w:rPr>
                <w:rFonts w:ascii="Calibri" w:eastAsia="Times New Roman" w:hAnsi="Calibri" w:cs="Calibri"/>
                <w:b/>
                <w:bCs/>
                <w:color w:val="222222"/>
              </w:rPr>
              <w:t>ΠΑΡΑΠΟΜΠΗ</w:t>
            </w:r>
          </w:p>
        </w:tc>
      </w:tr>
      <w:tr w:rsidR="00672589" w:rsidRPr="007B6C47" w:rsidTr="00BB3AE5">
        <w:trPr>
          <w:trHeight w:val="1515"/>
        </w:trPr>
        <w:tc>
          <w:tcPr>
            <w:tcW w:w="490" w:type="pct"/>
            <w:shd w:val="clear" w:color="auto" w:fill="auto"/>
            <w:noWrap/>
            <w:vAlign w:val="center"/>
          </w:tcPr>
          <w:p w:rsidR="00672589" w:rsidRPr="007B6C47" w:rsidRDefault="00672589" w:rsidP="00BB3AE5">
            <w:pPr>
              <w:suppressAutoHyphens/>
              <w:spacing w:after="120" w:line="240" w:lineRule="auto"/>
              <w:jc w:val="center"/>
              <w:rPr>
                <w:rFonts w:ascii="Calibri" w:eastAsia="Times New Roman" w:hAnsi="Calibri" w:cs="Calibri"/>
                <w:b/>
                <w:color w:val="000000"/>
                <w:lang w:val="en-GB" w:eastAsia="ar-SA"/>
              </w:rPr>
            </w:pPr>
          </w:p>
        </w:tc>
        <w:tc>
          <w:tcPr>
            <w:tcW w:w="2592" w:type="pct"/>
            <w:shd w:val="clear" w:color="auto" w:fill="auto"/>
            <w:vAlign w:val="center"/>
          </w:tcPr>
          <w:p w:rsidR="00672589" w:rsidRPr="00672589" w:rsidRDefault="00672589" w:rsidP="00672589">
            <w:pPr>
              <w:keepNext/>
              <w:spacing w:before="240" w:after="60" w:line="240" w:lineRule="auto"/>
              <w:ind w:right="49"/>
              <w:jc w:val="center"/>
              <w:outlineLvl w:val="2"/>
              <w:rPr>
                <w:rFonts w:eastAsia="Times New Roman" w:cstheme="minorHAnsi"/>
                <w:b/>
                <w:bCs/>
                <w:u w:val="single"/>
              </w:rPr>
            </w:pPr>
            <w:r w:rsidRPr="00672589">
              <w:rPr>
                <w:rFonts w:eastAsia="Times New Roman" w:cstheme="minorHAnsi"/>
                <w:b/>
                <w:bCs/>
                <w:u w:val="single"/>
              </w:rPr>
              <w:t>ΤΕΧΝΙΚΕΣ ΠΡΟΔΙΑΓΡΑΦΕΣ</w:t>
            </w:r>
          </w:p>
          <w:p w:rsidR="00672589" w:rsidRPr="00672589" w:rsidRDefault="00672589" w:rsidP="00672589">
            <w:pPr>
              <w:spacing w:after="0" w:line="240" w:lineRule="auto"/>
              <w:jc w:val="center"/>
              <w:rPr>
                <w:rFonts w:eastAsia="Times New Roman" w:cstheme="minorHAnsi"/>
                <w:b/>
                <w:u w:val="single"/>
              </w:rPr>
            </w:pPr>
            <w:r w:rsidRPr="00672589">
              <w:rPr>
                <w:rFonts w:eastAsia="Times New Roman" w:cstheme="minorHAnsi"/>
                <w:b/>
                <w:u w:val="single"/>
              </w:rPr>
              <w:t>ΣΥΣΤΗΜΑΤΟΣ ΑΝΙΧΝΕΥΣΗΣ ΕΙΔΙΚΩΝ ΑΝΤΙΣΩΜΑΤΩΝ ΕΝΑΝΤΙ ΛΟΙΜΟΓΟΝΩΝ ΠΑΡΑΓΟΝΤΩΝ ΜΕΣΩ ΑΝΑΣΤΡΟΦΟΥ ΥΒΡΙΔΙΣΜΟΥ ΣΕ ΑΝΤΙΓΟΝΑ ΠΡΟΣΔΕΔΕΜΕΝΑ ΣΕ ΜΕΜΒΡΑΝΗ ΚΑΙ ΑΝΤΙΔΡΑΣΤΗΡΙΩΝ ΑΝΟΣΟΑΠΟΤΥΠΩΣΗΣ</w:t>
            </w:r>
          </w:p>
          <w:p w:rsidR="00672589" w:rsidRPr="00672589" w:rsidRDefault="00672589" w:rsidP="00672589">
            <w:pPr>
              <w:spacing w:after="0" w:line="240" w:lineRule="auto"/>
              <w:rPr>
                <w:rFonts w:eastAsia="Times New Roman" w:cstheme="minorHAnsi"/>
                <w:u w:val="single"/>
              </w:rPr>
            </w:pPr>
          </w:p>
          <w:p w:rsidR="00672589" w:rsidRPr="00672589" w:rsidRDefault="00672589" w:rsidP="00672589">
            <w:pPr>
              <w:spacing w:after="0" w:line="240" w:lineRule="auto"/>
              <w:jc w:val="both"/>
              <w:rPr>
                <w:rFonts w:eastAsia="Times New Roman" w:cstheme="minorHAnsi"/>
                <w:b/>
              </w:rPr>
            </w:pPr>
            <w:r w:rsidRPr="00672589">
              <w:rPr>
                <w:rFonts w:eastAsia="Times New Roman" w:cstheme="minorHAnsi"/>
                <w:b/>
              </w:rPr>
              <w:t>Α. ΠΡΟΔΙΑΓΡΑΦΕΣ ΣΥΣΤΗΜΑΤΟΣ ΑΝΙΧΝΕΥΣΗΣ ΕΙΔΙΚΩΝ ΑΝΤΙΣΩΜΑΤΩΝ ΕΝΑΝΤΙ ΛΟΙΜΟΓΟΝΩΝ ΠΑΡΑΓΟΝΤΩΝ, ΜΕΣΩ ΑΝΑΣΤΡΟΦΟΥ ΥΒΡΙΔΙΣΜΟΥ ΣΕ ΑΝΤΙΓΟΝΑ ΠΡΟΣΔΕΔΕΜΕΝΑ ΣΕ ΜΕΜΒΡΑΝΗ</w:t>
            </w:r>
          </w:p>
          <w:p w:rsidR="00672589" w:rsidRPr="00672589" w:rsidRDefault="00672589" w:rsidP="00672589">
            <w:pPr>
              <w:spacing w:after="0" w:line="240" w:lineRule="auto"/>
              <w:jc w:val="both"/>
              <w:rPr>
                <w:rFonts w:eastAsia="Times New Roman" w:cstheme="minorHAnsi"/>
              </w:rPr>
            </w:pPr>
          </w:p>
          <w:p w:rsidR="00672589" w:rsidRPr="00672589" w:rsidRDefault="00672589" w:rsidP="00672589">
            <w:pPr>
              <w:numPr>
                <w:ilvl w:val="0"/>
                <w:numId w:val="5"/>
              </w:numPr>
              <w:suppressAutoHyphens/>
              <w:spacing w:after="0" w:line="240" w:lineRule="auto"/>
              <w:jc w:val="both"/>
              <w:rPr>
                <w:rFonts w:eastAsia="Times New Roman" w:cstheme="minorHAnsi"/>
              </w:rPr>
            </w:pPr>
            <w:r w:rsidRPr="00672589">
              <w:rPr>
                <w:rFonts w:eastAsia="Times New Roman" w:cstheme="minorHAnsi"/>
              </w:rPr>
              <w:t xml:space="preserve">Το σύστημα να έχει τη δυνατότητα ανίχνευσης </w:t>
            </w:r>
            <w:proofErr w:type="spellStart"/>
            <w:r w:rsidRPr="00672589">
              <w:rPr>
                <w:rFonts w:eastAsia="Times New Roman" w:cstheme="minorHAnsi"/>
              </w:rPr>
              <w:t>αυτοαντισωμάτων</w:t>
            </w:r>
            <w:proofErr w:type="spellEnd"/>
            <w:r w:rsidRPr="00672589">
              <w:rPr>
                <w:rFonts w:eastAsia="Times New Roman" w:cstheme="minorHAnsi"/>
              </w:rPr>
              <w:t xml:space="preserve"> και ειδικών αντισωμάτων έναντι λοιμογόνων παραγόντων, μέσω ανάστροφου υβριδισμού σε αντιγόνα </w:t>
            </w:r>
            <w:proofErr w:type="spellStart"/>
            <w:r w:rsidRPr="00672589">
              <w:rPr>
                <w:rFonts w:eastAsia="Times New Roman" w:cstheme="minorHAnsi"/>
              </w:rPr>
              <w:t>προσδεδεμένα</w:t>
            </w:r>
            <w:proofErr w:type="spellEnd"/>
            <w:r w:rsidRPr="00672589">
              <w:rPr>
                <w:rFonts w:eastAsia="Times New Roman" w:cstheme="minorHAnsi"/>
              </w:rPr>
              <w:t xml:space="preserve"> σε μεμβράνη και να είναι τελευταίας τεχνολογίας </w:t>
            </w:r>
          </w:p>
          <w:p w:rsidR="00672589" w:rsidRPr="00672589" w:rsidRDefault="00672589" w:rsidP="00672589">
            <w:pPr>
              <w:spacing w:after="0" w:line="240" w:lineRule="auto"/>
              <w:ind w:left="720"/>
              <w:jc w:val="both"/>
              <w:rPr>
                <w:rFonts w:eastAsia="Times New Roman" w:cstheme="minorHAnsi"/>
              </w:rPr>
            </w:pPr>
          </w:p>
          <w:p w:rsidR="00672589" w:rsidRPr="00672589" w:rsidRDefault="00672589" w:rsidP="00672589">
            <w:pPr>
              <w:numPr>
                <w:ilvl w:val="0"/>
                <w:numId w:val="5"/>
              </w:numPr>
              <w:suppressAutoHyphens/>
              <w:spacing w:after="0" w:line="240" w:lineRule="auto"/>
              <w:jc w:val="both"/>
              <w:rPr>
                <w:rFonts w:eastAsia="Times New Roman" w:cstheme="minorHAnsi"/>
              </w:rPr>
            </w:pPr>
            <w:r w:rsidRPr="00672589">
              <w:rPr>
                <w:rFonts w:eastAsia="Times New Roman" w:cstheme="minorHAnsi"/>
              </w:rPr>
              <w:t xml:space="preserve">Να είναι πλήρως αυτοματοποιημένο σύστημα για τη διεκπεραίωση όλων των πρωτοκόλλων, από το πρώτο έως το τελευταίο στάδιο, έπειτα από τη φόρτωση των δειγμάτων, των </w:t>
            </w:r>
            <w:r w:rsidRPr="00672589">
              <w:rPr>
                <w:rFonts w:eastAsia="Times New Roman" w:cstheme="minorHAnsi"/>
                <w:lang w:val="en-US"/>
              </w:rPr>
              <w:t>strips</w:t>
            </w:r>
            <w:r w:rsidRPr="00672589">
              <w:rPr>
                <w:rFonts w:eastAsia="Times New Roman" w:cstheme="minorHAnsi"/>
              </w:rPr>
              <w:t>, των απαιτούμενων αντιδραστηρίων και λοιπών βοηθητικών υγρών, όπως επίσης και το προγραμματισμό της ή των εξετάσεων προς εκτέλεση</w:t>
            </w:r>
          </w:p>
          <w:p w:rsidR="00672589" w:rsidRPr="00672589" w:rsidRDefault="00672589" w:rsidP="00672589">
            <w:pPr>
              <w:spacing w:after="0" w:line="240" w:lineRule="auto"/>
              <w:ind w:left="720"/>
              <w:rPr>
                <w:rFonts w:eastAsia="Times New Roman" w:cstheme="minorHAnsi"/>
              </w:rPr>
            </w:pPr>
          </w:p>
          <w:p w:rsidR="00672589" w:rsidRPr="00672589" w:rsidRDefault="00672589" w:rsidP="00672589">
            <w:pPr>
              <w:numPr>
                <w:ilvl w:val="0"/>
                <w:numId w:val="5"/>
              </w:numPr>
              <w:suppressAutoHyphens/>
              <w:spacing w:after="0" w:line="240" w:lineRule="auto"/>
              <w:jc w:val="both"/>
              <w:rPr>
                <w:rFonts w:eastAsia="Times New Roman" w:cstheme="minorHAnsi"/>
              </w:rPr>
            </w:pPr>
            <w:r w:rsidRPr="00672589">
              <w:rPr>
                <w:rFonts w:eastAsia="Times New Roman" w:cstheme="minorHAnsi"/>
              </w:rPr>
              <w:t>Να είναι εύκολο και απλό στη χρήση</w:t>
            </w:r>
          </w:p>
          <w:p w:rsidR="00672589" w:rsidRPr="00672589" w:rsidRDefault="00672589" w:rsidP="00672589">
            <w:pPr>
              <w:spacing w:after="0" w:line="240" w:lineRule="auto"/>
              <w:ind w:left="720"/>
              <w:rPr>
                <w:rFonts w:eastAsia="Times New Roman" w:cstheme="minorHAnsi"/>
              </w:rPr>
            </w:pPr>
          </w:p>
          <w:p w:rsidR="00672589" w:rsidRPr="00672589" w:rsidRDefault="00672589" w:rsidP="00672589">
            <w:pPr>
              <w:numPr>
                <w:ilvl w:val="0"/>
                <w:numId w:val="5"/>
              </w:numPr>
              <w:suppressAutoHyphens/>
              <w:spacing w:after="0" w:line="240" w:lineRule="auto"/>
              <w:jc w:val="both"/>
              <w:rPr>
                <w:rFonts w:eastAsia="Times New Roman" w:cstheme="minorHAnsi"/>
              </w:rPr>
            </w:pPr>
            <w:r w:rsidRPr="00672589">
              <w:rPr>
                <w:rFonts w:eastAsia="Times New Roman" w:cstheme="minorHAnsi"/>
              </w:rPr>
              <w:t xml:space="preserve">Να έχει τη δυνατότητα εκτέλεσης τουλάχιστον 60 διαφορετικών παραμέτρων / εξετάσεων για ποικίλα αντισώματα ή συνδυασμούς αυτών (ακόμα και ταινιών διαφορετικής τάξης </w:t>
            </w:r>
            <w:proofErr w:type="spellStart"/>
            <w:r w:rsidRPr="00672589">
              <w:rPr>
                <w:rFonts w:eastAsia="Times New Roman" w:cstheme="minorHAnsi"/>
              </w:rPr>
              <w:t>ανοσοσφαιρινών</w:t>
            </w:r>
            <w:proofErr w:type="spellEnd"/>
            <w:r w:rsidRPr="00672589">
              <w:rPr>
                <w:rFonts w:eastAsia="Times New Roman" w:cstheme="minorHAnsi"/>
              </w:rPr>
              <w:t>)</w:t>
            </w:r>
          </w:p>
          <w:p w:rsidR="00672589" w:rsidRPr="00672589" w:rsidRDefault="00672589" w:rsidP="00672589">
            <w:pPr>
              <w:spacing w:after="0" w:line="240" w:lineRule="auto"/>
              <w:ind w:left="720"/>
              <w:rPr>
                <w:rFonts w:eastAsia="Times New Roman" w:cstheme="minorHAnsi"/>
              </w:rPr>
            </w:pPr>
          </w:p>
          <w:p w:rsidR="00672589" w:rsidRPr="00672589" w:rsidRDefault="00672589" w:rsidP="00672589">
            <w:pPr>
              <w:numPr>
                <w:ilvl w:val="0"/>
                <w:numId w:val="5"/>
              </w:numPr>
              <w:suppressAutoHyphens/>
              <w:spacing w:after="0" w:line="240" w:lineRule="auto"/>
              <w:jc w:val="both"/>
              <w:rPr>
                <w:rFonts w:eastAsia="Times New Roman" w:cstheme="minorHAnsi"/>
              </w:rPr>
            </w:pPr>
            <w:r w:rsidRPr="00672589">
              <w:rPr>
                <w:rFonts w:eastAsia="Times New Roman" w:cstheme="minorHAnsi"/>
              </w:rPr>
              <w:t>Να έχει μεγάλη παραγωγικότητα, επιτρέποντας τη μεγαλύτερη δυνατή σε αριθμό (τουλάχιστον 25) ταυτόχρονη ανάλυση ταινιών ανά κύκλο εργασίας</w:t>
            </w:r>
          </w:p>
          <w:p w:rsidR="00672589" w:rsidRPr="00672589" w:rsidRDefault="00672589" w:rsidP="00672589">
            <w:pPr>
              <w:spacing w:after="0" w:line="240" w:lineRule="auto"/>
              <w:ind w:left="720"/>
              <w:rPr>
                <w:rFonts w:eastAsia="Times New Roman" w:cstheme="minorHAnsi"/>
              </w:rPr>
            </w:pPr>
          </w:p>
          <w:p w:rsidR="00672589" w:rsidRPr="00672589" w:rsidRDefault="00672589" w:rsidP="00672589">
            <w:pPr>
              <w:numPr>
                <w:ilvl w:val="0"/>
                <w:numId w:val="5"/>
              </w:numPr>
              <w:suppressAutoHyphens/>
              <w:spacing w:after="0" w:line="240" w:lineRule="auto"/>
              <w:jc w:val="both"/>
              <w:rPr>
                <w:rFonts w:eastAsia="Times New Roman" w:cstheme="minorHAnsi"/>
              </w:rPr>
            </w:pPr>
            <w:r w:rsidRPr="00672589">
              <w:rPr>
                <w:rFonts w:eastAsia="Times New Roman" w:cstheme="minorHAnsi"/>
              </w:rPr>
              <w:t>Να δίνει τη δυνατότητα ολονύκτιας επεξεργασίας δειγμάτων σε εξετάσεις όπου απαιτείται</w:t>
            </w:r>
          </w:p>
          <w:p w:rsidR="00672589" w:rsidRPr="00672589" w:rsidRDefault="00672589" w:rsidP="00672589">
            <w:pPr>
              <w:spacing w:after="0" w:line="240" w:lineRule="auto"/>
              <w:ind w:left="720"/>
              <w:rPr>
                <w:rFonts w:eastAsia="Times New Roman" w:cstheme="minorHAnsi"/>
              </w:rPr>
            </w:pPr>
          </w:p>
          <w:p w:rsidR="00672589" w:rsidRPr="00672589" w:rsidRDefault="00672589" w:rsidP="00672589">
            <w:pPr>
              <w:numPr>
                <w:ilvl w:val="0"/>
                <w:numId w:val="5"/>
              </w:numPr>
              <w:suppressAutoHyphens/>
              <w:spacing w:after="0" w:line="240" w:lineRule="auto"/>
              <w:jc w:val="both"/>
              <w:rPr>
                <w:rFonts w:eastAsia="Times New Roman" w:cstheme="minorHAnsi"/>
              </w:rPr>
            </w:pPr>
            <w:r w:rsidRPr="00672589">
              <w:rPr>
                <w:rFonts w:eastAsia="Times New Roman" w:cstheme="minorHAnsi"/>
              </w:rPr>
              <w:t>Να είναι μικρών διαστάσεων και μικρού βάρους</w:t>
            </w:r>
          </w:p>
          <w:p w:rsidR="00672589" w:rsidRPr="00672589" w:rsidRDefault="00672589" w:rsidP="00672589">
            <w:pPr>
              <w:spacing w:after="0" w:line="240" w:lineRule="auto"/>
              <w:ind w:left="720"/>
              <w:rPr>
                <w:rFonts w:eastAsia="Times New Roman" w:cstheme="minorHAnsi"/>
                <w:bCs/>
              </w:rPr>
            </w:pPr>
          </w:p>
          <w:p w:rsidR="00672589" w:rsidRPr="00672589" w:rsidRDefault="00672589" w:rsidP="00672589">
            <w:pPr>
              <w:numPr>
                <w:ilvl w:val="0"/>
                <w:numId w:val="5"/>
              </w:numPr>
              <w:suppressAutoHyphens/>
              <w:spacing w:after="0" w:line="240" w:lineRule="auto"/>
              <w:jc w:val="both"/>
              <w:rPr>
                <w:rFonts w:eastAsia="Times New Roman" w:cstheme="minorHAnsi"/>
              </w:rPr>
            </w:pPr>
            <w:r w:rsidRPr="00672589">
              <w:rPr>
                <w:rFonts w:eastAsia="Times New Roman" w:cstheme="minorHAnsi"/>
                <w:bCs/>
              </w:rPr>
              <w:t xml:space="preserve">Να συνοδεύεται από </w:t>
            </w:r>
            <w:r w:rsidRPr="00672589">
              <w:rPr>
                <w:rFonts w:eastAsia="Times New Roman" w:cstheme="minorHAnsi"/>
              </w:rPr>
              <w:t>ειδικό λογισμικό (</w:t>
            </w:r>
            <w:r w:rsidRPr="00672589">
              <w:rPr>
                <w:rFonts w:eastAsia="Times New Roman" w:cstheme="minorHAnsi"/>
                <w:lang w:val="en-GB"/>
              </w:rPr>
              <w:t>software</w:t>
            </w:r>
            <w:r w:rsidRPr="00672589">
              <w:rPr>
                <w:rFonts w:eastAsia="Times New Roman" w:cstheme="minorHAnsi"/>
              </w:rPr>
              <w:t xml:space="preserve">) που να επιτρέπει την </w:t>
            </w:r>
            <w:proofErr w:type="spellStart"/>
            <w:r w:rsidRPr="00672589">
              <w:rPr>
                <w:rFonts w:eastAsia="Times New Roman" w:cstheme="minorHAnsi"/>
              </w:rPr>
              <w:t>αντικειμενικοποιημένη</w:t>
            </w:r>
            <w:proofErr w:type="spellEnd"/>
            <w:r w:rsidRPr="00672589">
              <w:rPr>
                <w:rFonts w:eastAsia="Times New Roman" w:cstheme="minorHAnsi"/>
              </w:rPr>
              <w:t xml:space="preserve"> ανάγνωση των ταινιών μέσω σαρωτή (</w:t>
            </w:r>
            <w:r w:rsidRPr="00672589">
              <w:rPr>
                <w:rFonts w:eastAsia="Times New Roman" w:cstheme="minorHAnsi"/>
                <w:lang w:val="en-GB"/>
              </w:rPr>
              <w:t>scanner</w:t>
            </w:r>
            <w:r w:rsidRPr="00672589">
              <w:rPr>
                <w:rFonts w:eastAsia="Times New Roman" w:cstheme="minorHAnsi"/>
              </w:rPr>
              <w:t xml:space="preserve">), την ποσοτικοποίηση ή </w:t>
            </w:r>
            <w:proofErr w:type="spellStart"/>
            <w:r w:rsidRPr="00672589">
              <w:rPr>
                <w:rFonts w:eastAsia="Times New Roman" w:cstheme="minorHAnsi"/>
              </w:rPr>
              <w:t>ημιποσοτικοποίηση</w:t>
            </w:r>
            <w:proofErr w:type="spellEnd"/>
            <w:r w:rsidRPr="00672589">
              <w:rPr>
                <w:rFonts w:eastAsia="Times New Roman" w:cstheme="minorHAnsi"/>
              </w:rPr>
              <w:t xml:space="preserve"> των αποτελεσμάτων, και τη φύλαξη της εικόνας τους σε ηλεκτρονική μορφή</w:t>
            </w:r>
          </w:p>
          <w:p w:rsidR="00672589" w:rsidRPr="00672589" w:rsidRDefault="00672589" w:rsidP="00672589">
            <w:pPr>
              <w:spacing w:after="0" w:line="240" w:lineRule="auto"/>
              <w:ind w:left="720"/>
              <w:rPr>
                <w:rFonts w:eastAsia="Times New Roman" w:cstheme="minorHAnsi"/>
              </w:rPr>
            </w:pPr>
          </w:p>
          <w:p w:rsidR="00672589" w:rsidRPr="00672589" w:rsidRDefault="00672589" w:rsidP="00672589">
            <w:pPr>
              <w:numPr>
                <w:ilvl w:val="0"/>
                <w:numId w:val="5"/>
              </w:numPr>
              <w:suppressAutoHyphens/>
              <w:spacing w:after="0" w:line="240" w:lineRule="auto"/>
              <w:jc w:val="both"/>
              <w:rPr>
                <w:rFonts w:eastAsia="Times New Roman" w:cstheme="minorHAnsi"/>
              </w:rPr>
            </w:pPr>
            <w:r w:rsidRPr="00672589">
              <w:rPr>
                <w:rFonts w:eastAsia="Times New Roman" w:cstheme="minorHAnsi"/>
              </w:rPr>
              <w:t>Να έχει τη δυνατότητα σύνδεσης με ειδική κάμερα, που να συνεργάζεται με το ανωτέρω λογισμικό και να επιτρέπει την ανάγνωση των ταινιών και την επεξεργασία των αποτελεσμάτων κατευθείαν από το δίσκο επώασης (</w:t>
            </w:r>
            <w:r w:rsidRPr="00672589">
              <w:rPr>
                <w:rFonts w:eastAsia="Times New Roman" w:cstheme="minorHAnsi"/>
                <w:lang w:val="en-US"/>
              </w:rPr>
              <w:t>incubation</w:t>
            </w:r>
            <w:r w:rsidRPr="00672589">
              <w:rPr>
                <w:rFonts w:eastAsia="Times New Roman" w:cstheme="minorHAnsi"/>
              </w:rPr>
              <w:t xml:space="preserve"> </w:t>
            </w:r>
            <w:r w:rsidRPr="00672589">
              <w:rPr>
                <w:rFonts w:eastAsia="Times New Roman" w:cstheme="minorHAnsi"/>
                <w:lang w:val="en-US"/>
              </w:rPr>
              <w:t>tray</w:t>
            </w:r>
            <w:r w:rsidRPr="00672589">
              <w:rPr>
                <w:rFonts w:eastAsia="Times New Roman" w:cstheme="minorHAnsi"/>
              </w:rPr>
              <w:t>) των ταινιών, στην περίπτωση διαχείρισης μεγάλου αριθμού δειγμάτων</w:t>
            </w:r>
          </w:p>
          <w:p w:rsidR="00672589" w:rsidRPr="00672589" w:rsidRDefault="00672589" w:rsidP="00672589">
            <w:pPr>
              <w:spacing w:after="0" w:line="240" w:lineRule="auto"/>
              <w:jc w:val="both"/>
              <w:rPr>
                <w:rFonts w:eastAsia="Times New Roman" w:cstheme="minorHAnsi"/>
              </w:rPr>
            </w:pPr>
          </w:p>
          <w:p w:rsidR="00672589" w:rsidRPr="00672589" w:rsidRDefault="00672589" w:rsidP="00672589">
            <w:pPr>
              <w:spacing w:after="0" w:line="240" w:lineRule="auto"/>
              <w:jc w:val="both"/>
              <w:rPr>
                <w:rFonts w:eastAsia="Times New Roman" w:cstheme="minorHAnsi"/>
              </w:rPr>
            </w:pPr>
          </w:p>
          <w:p w:rsidR="00672589" w:rsidRPr="00672589" w:rsidRDefault="00672589" w:rsidP="00672589">
            <w:pPr>
              <w:spacing w:after="0" w:line="240" w:lineRule="auto"/>
              <w:rPr>
                <w:rFonts w:eastAsia="Times New Roman" w:cstheme="minorHAnsi"/>
                <w:b/>
                <w:u w:val="single"/>
              </w:rPr>
            </w:pPr>
            <w:r w:rsidRPr="00672589">
              <w:rPr>
                <w:rFonts w:eastAsia="Times New Roman" w:cstheme="minorHAnsi"/>
                <w:b/>
                <w:u w:val="single"/>
              </w:rPr>
              <w:t>Β. ΓΕΝΙΚΕΣ ΠΡΟΔΙΑΓΡΑΦΕΣ ΑΝΤΙΔΡΑΣΤΗΡΙΩΝ ΑΝΟΣΟΑΠΟΤΥΠΩΣΗΣ</w:t>
            </w:r>
          </w:p>
          <w:p w:rsidR="00672589" w:rsidRPr="00672589" w:rsidRDefault="00672589" w:rsidP="00672589">
            <w:pPr>
              <w:spacing w:after="120" w:line="240" w:lineRule="auto"/>
              <w:rPr>
                <w:rFonts w:eastAsia="Times New Roman" w:cstheme="minorHAnsi"/>
                <w:b/>
                <w:bCs/>
                <w:u w:val="single"/>
              </w:rPr>
            </w:pPr>
          </w:p>
          <w:p w:rsidR="00672589" w:rsidRPr="00672589" w:rsidRDefault="00672589" w:rsidP="00672589">
            <w:pPr>
              <w:numPr>
                <w:ilvl w:val="0"/>
                <w:numId w:val="6"/>
              </w:numPr>
              <w:suppressAutoHyphens/>
              <w:spacing w:after="0" w:line="240" w:lineRule="auto"/>
              <w:jc w:val="both"/>
              <w:rPr>
                <w:rFonts w:eastAsia="Times New Roman" w:cstheme="minorHAnsi"/>
              </w:rPr>
            </w:pPr>
            <w:r w:rsidRPr="00672589">
              <w:rPr>
                <w:rFonts w:eastAsia="Times New Roman" w:cstheme="minorHAnsi"/>
              </w:rPr>
              <w:t>Τα προσφερόμενα αντιδραστήρια να χαρακτηρίζονται από όμοια πρωτόκολλα ανάλυσης, ώστε να επιτρέπουν τον ευχερή συνδυασμό ανάλυσης ομοειδών εξετάσεων</w:t>
            </w:r>
          </w:p>
          <w:p w:rsidR="00672589" w:rsidRPr="00672589" w:rsidRDefault="00672589" w:rsidP="00672589">
            <w:pPr>
              <w:numPr>
                <w:ilvl w:val="0"/>
                <w:numId w:val="6"/>
              </w:numPr>
              <w:suppressAutoHyphens/>
              <w:spacing w:after="0" w:line="240" w:lineRule="auto"/>
              <w:jc w:val="both"/>
              <w:rPr>
                <w:rFonts w:eastAsia="Times New Roman" w:cstheme="minorHAnsi"/>
              </w:rPr>
            </w:pPr>
            <w:r w:rsidRPr="00672589">
              <w:rPr>
                <w:rFonts w:eastAsia="Times New Roman" w:cstheme="minorHAnsi"/>
              </w:rPr>
              <w:lastRenderedPageBreak/>
              <w:t xml:space="preserve">Τα ζητούμενα αντιδραστήρια θα πρέπει να διαθέτουν </w:t>
            </w:r>
            <w:r w:rsidRPr="00672589">
              <w:rPr>
                <w:rFonts w:eastAsia="Times New Roman" w:cstheme="minorHAnsi"/>
                <w:lang w:val="en-US"/>
              </w:rPr>
              <w:t>CE</w:t>
            </w:r>
            <w:r w:rsidRPr="00672589">
              <w:rPr>
                <w:rFonts w:eastAsia="Times New Roman" w:cstheme="minorHAnsi"/>
              </w:rPr>
              <w:t xml:space="preserve"> </w:t>
            </w:r>
            <w:r w:rsidRPr="00672589">
              <w:rPr>
                <w:rFonts w:eastAsia="Times New Roman" w:cstheme="minorHAnsi"/>
                <w:lang w:val="en-US"/>
              </w:rPr>
              <w:t>mark</w:t>
            </w:r>
            <w:r w:rsidRPr="00672589">
              <w:rPr>
                <w:rFonts w:eastAsia="Times New Roman" w:cstheme="minorHAnsi"/>
              </w:rPr>
              <w:t xml:space="preserve"> και </w:t>
            </w:r>
            <w:r w:rsidRPr="00672589">
              <w:rPr>
                <w:rFonts w:eastAsia="Times New Roman" w:cstheme="minorHAnsi"/>
                <w:lang w:val="en-US"/>
              </w:rPr>
              <w:t>IVD</w:t>
            </w:r>
            <w:r w:rsidRPr="00672589">
              <w:rPr>
                <w:rFonts w:eastAsia="Times New Roman" w:cstheme="minorHAnsi"/>
              </w:rPr>
              <w:t xml:space="preserve"> σήμανση.</w:t>
            </w:r>
          </w:p>
          <w:p w:rsidR="00672589" w:rsidRPr="00672589" w:rsidRDefault="00672589" w:rsidP="00672589">
            <w:pPr>
              <w:numPr>
                <w:ilvl w:val="0"/>
                <w:numId w:val="6"/>
              </w:numPr>
              <w:suppressAutoHyphens/>
              <w:spacing w:after="0" w:line="240" w:lineRule="auto"/>
              <w:jc w:val="both"/>
              <w:rPr>
                <w:rFonts w:eastAsia="Times New Roman" w:cstheme="minorHAnsi"/>
              </w:rPr>
            </w:pPr>
            <w:r w:rsidRPr="00672589">
              <w:rPr>
                <w:rFonts w:eastAsia="Times New Roman" w:cstheme="minorHAnsi"/>
              </w:rPr>
              <w:t xml:space="preserve">Τα ζητούμενα αντιδραστήρια να είναι πλήρεις συσκευασίες, που να περιέχουν όλα τα απαιτούμενα για την ανάλυση αντιδραστήρια (ταινίες με αντιγόνα –είτε σε διακριτές μπάντες, είτε ως </w:t>
            </w:r>
            <w:proofErr w:type="spellStart"/>
            <w:r w:rsidRPr="00672589">
              <w:rPr>
                <w:rFonts w:eastAsia="Times New Roman" w:cstheme="minorHAnsi"/>
              </w:rPr>
              <w:t>ηλεκτροφορητικό</w:t>
            </w:r>
            <w:proofErr w:type="spellEnd"/>
            <w:r w:rsidRPr="00672589">
              <w:rPr>
                <w:rFonts w:eastAsia="Times New Roman" w:cstheme="minorHAnsi"/>
              </w:rPr>
              <w:t xml:space="preserve"> ανάπτυγμα-, </w:t>
            </w:r>
            <w:r w:rsidRPr="00672589">
              <w:rPr>
                <w:rFonts w:eastAsia="Times New Roman" w:cstheme="minorHAnsi"/>
                <w:lang w:val="en-GB"/>
              </w:rPr>
              <w:t>conjugate</w:t>
            </w:r>
            <w:r w:rsidRPr="00672589">
              <w:rPr>
                <w:rFonts w:eastAsia="Times New Roman" w:cstheme="minorHAnsi"/>
              </w:rPr>
              <w:t xml:space="preserve">, </w:t>
            </w:r>
            <w:r w:rsidRPr="00672589">
              <w:rPr>
                <w:rFonts w:eastAsia="Times New Roman" w:cstheme="minorHAnsi"/>
                <w:lang w:val="en-GB"/>
              </w:rPr>
              <w:t>buffers</w:t>
            </w:r>
            <w:r w:rsidRPr="00672589">
              <w:rPr>
                <w:rFonts w:eastAsia="Times New Roman" w:cstheme="minorHAnsi"/>
              </w:rPr>
              <w:t xml:space="preserve">, </w:t>
            </w:r>
            <w:r w:rsidRPr="00672589">
              <w:rPr>
                <w:rFonts w:eastAsia="Times New Roman" w:cstheme="minorHAnsi"/>
                <w:lang w:val="en-GB"/>
              </w:rPr>
              <w:t>controls</w:t>
            </w:r>
            <w:r w:rsidRPr="00672589">
              <w:rPr>
                <w:rFonts w:eastAsia="Times New Roman" w:cstheme="minorHAnsi"/>
              </w:rPr>
              <w:t xml:space="preserve"> </w:t>
            </w:r>
            <w:proofErr w:type="spellStart"/>
            <w:r w:rsidRPr="00672589">
              <w:rPr>
                <w:rFonts w:eastAsia="Times New Roman" w:cstheme="minorHAnsi"/>
              </w:rPr>
              <w:t>κλπ</w:t>
            </w:r>
            <w:proofErr w:type="spellEnd"/>
            <w:r w:rsidRPr="00672589">
              <w:rPr>
                <w:rFonts w:eastAsia="Times New Roman" w:cstheme="minorHAnsi"/>
              </w:rPr>
              <w:t>), για τα κατωτέρω.</w:t>
            </w:r>
          </w:p>
          <w:p w:rsidR="00672589" w:rsidRPr="00672589" w:rsidRDefault="00672589" w:rsidP="00672589">
            <w:pPr>
              <w:numPr>
                <w:ilvl w:val="0"/>
                <w:numId w:val="6"/>
              </w:numPr>
              <w:suppressAutoHyphens/>
              <w:spacing w:after="0" w:line="240" w:lineRule="auto"/>
              <w:jc w:val="both"/>
              <w:rPr>
                <w:rFonts w:eastAsia="Times New Roman" w:cstheme="minorHAnsi"/>
                <w:bCs/>
                <w:iCs/>
              </w:rPr>
            </w:pPr>
            <w:r w:rsidRPr="00672589">
              <w:rPr>
                <w:rFonts w:eastAsia="Times New Roman" w:cstheme="minorHAnsi"/>
                <w:bCs/>
                <w:iCs/>
                <w:lang w:eastAsia="el-GR"/>
              </w:rPr>
              <w:t>Τα προσφερόμενα αντιδραστήρια, θα πρέπει να προέρχονται από τον ίδιο κατασκευαστή, ώστε να παρέχουν τη δυνατότητα ταυτόχρονης ανάλυσης όλων των ανωτέρω παραμέτρων προς διευκόλυνση της λειτουργίας του εργαστηρίου. (Όρος απαράβατος)</w:t>
            </w:r>
          </w:p>
          <w:p w:rsidR="00672589" w:rsidRPr="00F520CB" w:rsidRDefault="00672589" w:rsidP="00672589">
            <w:pPr>
              <w:pStyle w:val="a3"/>
              <w:numPr>
                <w:ilvl w:val="0"/>
                <w:numId w:val="6"/>
              </w:numPr>
              <w:suppressAutoHyphens/>
              <w:spacing w:after="240" w:line="240" w:lineRule="auto"/>
              <w:jc w:val="both"/>
              <w:rPr>
                <w:rFonts w:ascii="Calibri" w:eastAsia="Times New Roman" w:hAnsi="Calibri" w:cs="Calibri"/>
                <w:szCs w:val="24"/>
              </w:rPr>
            </w:pPr>
            <w:r w:rsidRPr="00672589">
              <w:rPr>
                <w:rFonts w:eastAsia="Times New Roman" w:cstheme="minorHAnsi"/>
              </w:rPr>
              <w:t xml:space="preserve">Τα προσφερόμενα αντιδραστήρια και ο προσφερόμενος αναλυτής να είναι του ιδίου κατασκευαστικού οίκου </w:t>
            </w:r>
            <w:r w:rsidRPr="00672589">
              <w:rPr>
                <w:rFonts w:eastAsia="Times New Roman" w:cstheme="minorHAnsi"/>
                <w:lang w:eastAsia="el-GR"/>
              </w:rPr>
              <w:t>για λόγους ομοιομορφίας των πρωτοκόλλων και για την αποφυγή προβλημάτων συμβατότητα</w:t>
            </w:r>
          </w:p>
        </w:tc>
        <w:tc>
          <w:tcPr>
            <w:tcW w:w="584" w:type="pct"/>
          </w:tcPr>
          <w:p w:rsidR="00672589" w:rsidRDefault="00672589" w:rsidP="00BB3AE5">
            <w:pPr>
              <w:suppressAutoHyphens/>
              <w:spacing w:after="240" w:line="240" w:lineRule="auto"/>
              <w:jc w:val="both"/>
              <w:rPr>
                <w:rFonts w:ascii="Calibri" w:eastAsia="Times New Roman" w:hAnsi="Calibri" w:cs="Calibri"/>
                <w:szCs w:val="24"/>
              </w:rPr>
            </w:pPr>
          </w:p>
          <w:p w:rsidR="00672589" w:rsidRDefault="00672589" w:rsidP="00BB3AE5">
            <w:pPr>
              <w:suppressAutoHyphens/>
              <w:spacing w:after="240" w:line="240" w:lineRule="auto"/>
              <w:jc w:val="both"/>
              <w:rPr>
                <w:rFonts w:ascii="Calibri" w:eastAsia="Times New Roman" w:hAnsi="Calibri" w:cs="Calibri"/>
                <w:szCs w:val="24"/>
              </w:rPr>
            </w:pPr>
          </w:p>
          <w:p w:rsidR="00672589" w:rsidRPr="007B6C47" w:rsidRDefault="00672589" w:rsidP="00BB3AE5">
            <w:pPr>
              <w:suppressAutoHyphens/>
              <w:spacing w:after="240" w:line="240" w:lineRule="auto"/>
              <w:jc w:val="both"/>
              <w:rPr>
                <w:rFonts w:ascii="Calibri" w:eastAsia="Times New Roman" w:hAnsi="Calibri" w:cs="Calibri"/>
                <w:szCs w:val="24"/>
              </w:rPr>
            </w:pPr>
          </w:p>
        </w:tc>
        <w:tc>
          <w:tcPr>
            <w:tcW w:w="501" w:type="pct"/>
          </w:tcPr>
          <w:p w:rsidR="00672589" w:rsidRPr="007B6C47" w:rsidRDefault="00672589" w:rsidP="00BB3AE5">
            <w:pPr>
              <w:suppressAutoHyphens/>
              <w:spacing w:after="240" w:line="240" w:lineRule="auto"/>
              <w:jc w:val="both"/>
              <w:rPr>
                <w:rFonts w:ascii="Calibri" w:eastAsia="Times New Roman" w:hAnsi="Calibri" w:cs="Calibri"/>
                <w:szCs w:val="24"/>
              </w:rPr>
            </w:pPr>
          </w:p>
        </w:tc>
        <w:tc>
          <w:tcPr>
            <w:tcW w:w="833" w:type="pct"/>
          </w:tcPr>
          <w:p w:rsidR="00672589" w:rsidRPr="007B6C47" w:rsidRDefault="00672589" w:rsidP="00BB3AE5">
            <w:pPr>
              <w:suppressAutoHyphens/>
              <w:spacing w:after="240" w:line="240" w:lineRule="auto"/>
              <w:jc w:val="both"/>
              <w:rPr>
                <w:rFonts w:ascii="Calibri" w:eastAsia="Times New Roman" w:hAnsi="Calibri" w:cs="Calibri"/>
                <w:szCs w:val="24"/>
              </w:rPr>
            </w:pPr>
          </w:p>
        </w:tc>
      </w:tr>
    </w:tbl>
    <w:p w:rsidR="002E0DAB" w:rsidRDefault="002E0DAB">
      <w:pPr>
        <w:rPr>
          <w:b/>
          <w:sz w:val="28"/>
          <w:szCs w:val="28"/>
          <w:u w:val="single"/>
        </w:rPr>
      </w:pPr>
    </w:p>
    <w:p w:rsidR="001739EB" w:rsidRDefault="001739EB">
      <w:pPr>
        <w:rPr>
          <w:b/>
          <w:sz w:val="28"/>
          <w:szCs w:val="28"/>
          <w:u w:val="single"/>
        </w:rPr>
      </w:pPr>
    </w:p>
    <w:p w:rsidR="001739EB" w:rsidRDefault="001739EB">
      <w:pPr>
        <w:rPr>
          <w:b/>
          <w:sz w:val="28"/>
          <w:szCs w:val="28"/>
          <w:u w:val="single"/>
        </w:rPr>
      </w:pPr>
    </w:p>
    <w:tbl>
      <w:tblPr>
        <w:tblpPr w:leftFromText="180" w:rightFromText="180" w:vertAnchor="text" w:tblpXSpec="center" w:tblpY="1"/>
        <w:tblOverlap w:val="neve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89"/>
        <w:gridCol w:w="790"/>
        <w:gridCol w:w="1024"/>
        <w:gridCol w:w="1528"/>
      </w:tblGrid>
      <w:tr w:rsidR="002E0DAB" w:rsidRPr="002E0DAB" w:rsidTr="002E0DAB">
        <w:trPr>
          <w:jc w:val="center"/>
        </w:trPr>
        <w:tc>
          <w:tcPr>
            <w:tcW w:w="828" w:type="dxa"/>
            <w:shd w:val="clear" w:color="auto" w:fill="auto"/>
            <w:vAlign w:val="center"/>
          </w:tcPr>
          <w:p w:rsidR="002E0DAB" w:rsidRPr="002E0DAB" w:rsidRDefault="002E0DAB" w:rsidP="002E0DAB">
            <w:pPr>
              <w:spacing w:after="0" w:line="240" w:lineRule="auto"/>
              <w:jc w:val="center"/>
              <w:rPr>
                <w:rFonts w:eastAsia="Times New Roman" w:cstheme="minorHAnsi"/>
                <w:b/>
                <w:lang w:eastAsia="el-GR"/>
              </w:rPr>
            </w:pPr>
            <w:r w:rsidRPr="002E0DAB">
              <w:rPr>
                <w:rFonts w:eastAsia="Times New Roman" w:cstheme="minorHAnsi"/>
                <w:b/>
                <w:lang w:eastAsia="el-GR"/>
              </w:rPr>
              <w:t>A/A</w:t>
            </w:r>
          </w:p>
        </w:tc>
        <w:tc>
          <w:tcPr>
            <w:tcW w:w="4189" w:type="dxa"/>
            <w:shd w:val="clear" w:color="auto" w:fill="auto"/>
            <w:vAlign w:val="center"/>
          </w:tcPr>
          <w:p w:rsidR="002E0DAB" w:rsidRPr="002E0DAB" w:rsidRDefault="002E0DAB" w:rsidP="002E0DAB">
            <w:pPr>
              <w:spacing w:after="0" w:line="240" w:lineRule="auto"/>
              <w:rPr>
                <w:rFonts w:eastAsia="Times New Roman" w:cstheme="minorHAnsi"/>
                <w:b/>
                <w:lang w:eastAsia="el-GR"/>
              </w:rPr>
            </w:pPr>
            <w:r w:rsidRPr="002E0DAB">
              <w:rPr>
                <w:rFonts w:eastAsia="Times New Roman" w:cstheme="minorHAnsi"/>
                <w:b/>
                <w:lang w:eastAsia="el-GR"/>
              </w:rPr>
              <w:t>Τεχνικά χαρακτηριστικά</w:t>
            </w:r>
          </w:p>
        </w:tc>
        <w:tc>
          <w:tcPr>
            <w:tcW w:w="790" w:type="dxa"/>
          </w:tcPr>
          <w:p w:rsidR="002E0DAB" w:rsidRPr="002E0DAB" w:rsidRDefault="002E0DAB" w:rsidP="002E0DAB">
            <w:pPr>
              <w:spacing w:after="0" w:line="240" w:lineRule="auto"/>
              <w:rPr>
                <w:rFonts w:eastAsia="Times New Roman" w:cstheme="minorHAnsi"/>
                <w:b/>
                <w:lang w:eastAsia="el-GR"/>
              </w:rPr>
            </w:pPr>
            <w:r>
              <w:rPr>
                <w:rFonts w:eastAsia="Times New Roman" w:cstheme="minorHAnsi"/>
                <w:b/>
                <w:lang w:eastAsia="el-GR"/>
              </w:rPr>
              <w:t>ΝΑΙ</w:t>
            </w:r>
          </w:p>
        </w:tc>
        <w:tc>
          <w:tcPr>
            <w:tcW w:w="1024" w:type="dxa"/>
          </w:tcPr>
          <w:p w:rsidR="002E0DAB" w:rsidRPr="002E0DAB" w:rsidRDefault="002E0DAB" w:rsidP="002E0DAB">
            <w:pPr>
              <w:spacing w:after="0" w:line="240" w:lineRule="auto"/>
              <w:rPr>
                <w:rFonts w:eastAsia="Times New Roman" w:cstheme="minorHAnsi"/>
                <w:b/>
                <w:lang w:eastAsia="el-GR"/>
              </w:rPr>
            </w:pPr>
            <w:r>
              <w:rPr>
                <w:rFonts w:eastAsia="Times New Roman" w:cstheme="minorHAnsi"/>
                <w:b/>
                <w:lang w:eastAsia="el-GR"/>
              </w:rPr>
              <w:t>ΟΧΙ</w:t>
            </w:r>
          </w:p>
        </w:tc>
        <w:tc>
          <w:tcPr>
            <w:tcW w:w="1528" w:type="dxa"/>
          </w:tcPr>
          <w:p w:rsidR="002E0DAB" w:rsidRPr="002E0DAB" w:rsidRDefault="002E0DAB" w:rsidP="002E0DAB">
            <w:pPr>
              <w:spacing w:after="0" w:line="240" w:lineRule="auto"/>
              <w:rPr>
                <w:rFonts w:eastAsia="Times New Roman" w:cstheme="minorHAnsi"/>
                <w:b/>
                <w:lang w:eastAsia="el-GR"/>
              </w:rPr>
            </w:pPr>
            <w:r>
              <w:rPr>
                <w:rFonts w:eastAsia="Times New Roman" w:cstheme="minorHAnsi"/>
                <w:b/>
                <w:lang w:eastAsia="el-GR"/>
              </w:rPr>
              <w:t>ΠΑΡΑΠΟΜΠΗ</w:t>
            </w:r>
          </w:p>
        </w:tc>
      </w:tr>
      <w:tr w:rsidR="002E0DAB" w:rsidRPr="002E0DAB" w:rsidTr="002E0DAB">
        <w:trPr>
          <w:jc w:val="center"/>
        </w:trPr>
        <w:tc>
          <w:tcPr>
            <w:tcW w:w="828" w:type="dxa"/>
            <w:tcBorders>
              <w:top w:val="nil"/>
              <w:left w:val="single" w:sz="4" w:space="0" w:color="auto"/>
              <w:bottom w:val="single" w:sz="4" w:space="0" w:color="auto"/>
              <w:right w:val="single" w:sz="4" w:space="0" w:color="auto"/>
            </w:tcBorders>
            <w:shd w:val="clear" w:color="auto" w:fill="auto"/>
            <w:vAlign w:val="center"/>
          </w:tcPr>
          <w:p w:rsidR="002E0DAB" w:rsidRPr="002E0DAB" w:rsidRDefault="002E0DAB" w:rsidP="002E0DAB">
            <w:pPr>
              <w:spacing w:after="0" w:line="240" w:lineRule="auto"/>
              <w:jc w:val="center"/>
              <w:rPr>
                <w:rFonts w:eastAsia="Times New Roman" w:cstheme="minorHAnsi"/>
                <w:b/>
                <w:lang w:eastAsia="el-GR"/>
              </w:rPr>
            </w:pPr>
            <w:r w:rsidRPr="002E0DAB">
              <w:rPr>
                <w:rFonts w:eastAsia="Calibri" w:cstheme="minorHAnsi"/>
                <w:b/>
              </w:rPr>
              <w:t xml:space="preserve">239. </w:t>
            </w:r>
            <w:r w:rsidRPr="002E0DAB">
              <w:rPr>
                <w:rFonts w:eastAsia="Times New Roman" w:cstheme="minorHAnsi"/>
                <w:b/>
                <w:lang w:eastAsia="el-GR"/>
              </w:rPr>
              <w:t>1</w:t>
            </w:r>
          </w:p>
        </w:tc>
        <w:tc>
          <w:tcPr>
            <w:tcW w:w="4189" w:type="dxa"/>
            <w:tcBorders>
              <w:top w:val="single" w:sz="4" w:space="0" w:color="auto"/>
              <w:left w:val="single" w:sz="4" w:space="0" w:color="auto"/>
              <w:bottom w:val="single" w:sz="4" w:space="0" w:color="auto"/>
              <w:right w:val="single" w:sz="4" w:space="0" w:color="auto"/>
            </w:tcBorders>
            <w:vAlign w:val="center"/>
          </w:tcPr>
          <w:p w:rsidR="002E0DAB" w:rsidRPr="002E0DAB" w:rsidRDefault="002E0DAB" w:rsidP="002E0DAB">
            <w:pPr>
              <w:spacing w:after="0" w:line="240" w:lineRule="auto"/>
              <w:jc w:val="both"/>
              <w:rPr>
                <w:rFonts w:eastAsia="Times New Roman" w:cstheme="minorHAnsi"/>
                <w:lang w:eastAsia="el-GR"/>
              </w:rPr>
            </w:pPr>
            <w:r w:rsidRPr="002E0DAB">
              <w:rPr>
                <w:rFonts w:eastAsia="Times New Roman" w:cstheme="minorHAnsi"/>
                <w:lang w:eastAsia="el-GR"/>
              </w:rPr>
              <w:t xml:space="preserve">Ανίχνευση </w:t>
            </w:r>
            <w:r w:rsidRPr="002E0DAB">
              <w:rPr>
                <w:rFonts w:eastAsia="Times New Roman" w:cstheme="minorHAnsi"/>
                <w:lang w:val="en-US" w:eastAsia="el-GR"/>
              </w:rPr>
              <w:t>Ig</w:t>
            </w:r>
            <w:r w:rsidRPr="002E0DAB">
              <w:rPr>
                <w:rFonts w:eastAsia="Times New Roman" w:cstheme="minorHAnsi"/>
                <w:lang w:eastAsia="el-GR"/>
              </w:rPr>
              <w:t xml:space="preserve">Α αντισωμάτων έναντι της </w:t>
            </w:r>
            <w:r w:rsidRPr="002E0DAB">
              <w:rPr>
                <w:rFonts w:eastAsia="Times New Roman" w:cstheme="minorHAnsi"/>
                <w:lang w:val="en-US" w:eastAsia="el-GR"/>
              </w:rPr>
              <w:t>Yersinia</w:t>
            </w:r>
            <w:r w:rsidRPr="002E0DAB">
              <w:rPr>
                <w:rFonts w:eastAsia="Times New Roman" w:cstheme="minorHAnsi"/>
                <w:lang w:eastAsia="el-GR"/>
              </w:rPr>
              <w:t xml:space="preserve"> </w:t>
            </w:r>
            <w:proofErr w:type="spellStart"/>
            <w:r w:rsidRPr="002E0DAB">
              <w:rPr>
                <w:rFonts w:eastAsia="Times New Roman" w:cstheme="minorHAnsi"/>
                <w:lang w:val="en-US" w:eastAsia="el-GR"/>
              </w:rPr>
              <w:t>enterocolitica</w:t>
            </w:r>
            <w:proofErr w:type="spellEnd"/>
            <w:r w:rsidRPr="002E0DAB">
              <w:rPr>
                <w:rFonts w:eastAsia="Times New Roman" w:cstheme="minorHAnsi"/>
                <w:lang w:eastAsia="el-GR"/>
              </w:rPr>
              <w:t xml:space="preserve"> και </w:t>
            </w:r>
            <w:r w:rsidRPr="002E0DAB">
              <w:rPr>
                <w:rFonts w:eastAsia="Times New Roman" w:cstheme="minorHAnsi"/>
                <w:lang w:val="en-US" w:eastAsia="el-GR"/>
              </w:rPr>
              <w:t>pseudotuberculosis</w:t>
            </w:r>
            <w:r w:rsidRPr="002E0DAB">
              <w:rPr>
                <w:rFonts w:eastAsia="Times New Roman" w:cstheme="minorHAnsi"/>
                <w:lang w:eastAsia="el-GR"/>
              </w:rPr>
              <w:t xml:space="preserve"> με τεχνική </w:t>
            </w:r>
            <w:proofErr w:type="spellStart"/>
            <w:r w:rsidRPr="002E0DAB">
              <w:rPr>
                <w:rFonts w:eastAsia="Times New Roman" w:cstheme="minorHAnsi"/>
                <w:lang w:eastAsia="el-GR"/>
              </w:rPr>
              <w:t>ανοσοαποτύπωσης</w:t>
            </w:r>
            <w:proofErr w:type="spellEnd"/>
            <w:r w:rsidRPr="002E0DAB">
              <w:rPr>
                <w:rFonts w:eastAsia="Times New Roman" w:cstheme="minorHAnsi"/>
                <w:lang w:eastAsia="el-GR"/>
              </w:rPr>
              <w:t xml:space="preserve"> (</w:t>
            </w:r>
            <w:proofErr w:type="spellStart"/>
            <w:r w:rsidRPr="002E0DAB">
              <w:rPr>
                <w:rFonts w:eastAsia="Times New Roman" w:cstheme="minorHAnsi"/>
                <w:lang w:val="en-US" w:eastAsia="el-GR"/>
              </w:rPr>
              <w:t>WesternBlot</w:t>
            </w:r>
            <w:proofErr w:type="spellEnd"/>
            <w:r w:rsidRPr="002E0DAB">
              <w:rPr>
                <w:rFonts w:eastAsia="Times New Roman" w:cstheme="minorHAnsi"/>
                <w:lang w:eastAsia="el-GR"/>
              </w:rPr>
              <w:t>) σε μεμονωμένες ταινίες (</w:t>
            </w:r>
            <w:r w:rsidRPr="002E0DAB">
              <w:rPr>
                <w:rFonts w:eastAsia="Times New Roman" w:cstheme="minorHAnsi"/>
                <w:lang w:val="en-US" w:eastAsia="el-GR"/>
              </w:rPr>
              <w:t>pre</w:t>
            </w:r>
            <w:r w:rsidRPr="002E0DAB">
              <w:rPr>
                <w:rFonts w:eastAsia="Times New Roman" w:cstheme="minorHAnsi"/>
                <w:lang w:eastAsia="el-GR"/>
              </w:rPr>
              <w:t>-</w:t>
            </w:r>
            <w:r w:rsidRPr="002E0DAB">
              <w:rPr>
                <w:rFonts w:eastAsia="Times New Roman" w:cstheme="minorHAnsi"/>
                <w:lang w:val="en-US" w:eastAsia="el-GR"/>
              </w:rPr>
              <w:t>blotted</w:t>
            </w:r>
            <w:r w:rsidRPr="002E0DAB">
              <w:rPr>
                <w:rFonts w:eastAsia="Times New Roman" w:cstheme="minorHAnsi"/>
                <w:lang w:eastAsia="el-GR"/>
              </w:rPr>
              <w:t xml:space="preserve"> </w:t>
            </w:r>
            <w:r w:rsidRPr="002E0DAB">
              <w:rPr>
                <w:rFonts w:eastAsia="Times New Roman" w:cstheme="minorHAnsi"/>
                <w:lang w:val="en-US" w:eastAsia="el-GR"/>
              </w:rPr>
              <w:t>single</w:t>
            </w:r>
            <w:r w:rsidRPr="002E0DAB">
              <w:rPr>
                <w:rFonts w:eastAsia="Times New Roman" w:cstheme="minorHAnsi"/>
                <w:lang w:eastAsia="el-GR"/>
              </w:rPr>
              <w:t xml:space="preserve"> </w:t>
            </w:r>
            <w:r w:rsidRPr="002E0DAB">
              <w:rPr>
                <w:rFonts w:eastAsia="Times New Roman" w:cstheme="minorHAnsi"/>
                <w:lang w:val="en-US" w:eastAsia="el-GR"/>
              </w:rPr>
              <w:t>strips</w:t>
            </w:r>
            <w:r w:rsidRPr="002E0DAB">
              <w:rPr>
                <w:rFonts w:eastAsia="Times New Roman" w:cstheme="minorHAnsi"/>
                <w:lang w:eastAsia="el-GR"/>
              </w:rPr>
              <w:t xml:space="preserve">) με </w:t>
            </w:r>
            <w:proofErr w:type="spellStart"/>
            <w:r w:rsidRPr="002E0DAB">
              <w:rPr>
                <w:rFonts w:eastAsia="Times New Roman" w:cstheme="minorHAnsi"/>
                <w:lang w:eastAsia="el-GR"/>
              </w:rPr>
              <w:t>ακινητοποιημένα</w:t>
            </w:r>
            <w:proofErr w:type="spellEnd"/>
            <w:r w:rsidRPr="002E0DAB">
              <w:rPr>
                <w:rFonts w:eastAsia="Times New Roman" w:cstheme="minorHAnsi"/>
                <w:lang w:eastAsia="el-GR"/>
              </w:rPr>
              <w:t xml:space="preserve"> αντιγόνα για παθογόνα στελέχη </w:t>
            </w:r>
            <w:r w:rsidRPr="002E0DAB">
              <w:rPr>
                <w:rFonts w:eastAsia="Times New Roman" w:cstheme="minorHAnsi"/>
                <w:lang w:val="en-US" w:eastAsia="el-GR"/>
              </w:rPr>
              <w:t>Yersinia</w:t>
            </w:r>
            <w:r w:rsidRPr="002E0DAB">
              <w:rPr>
                <w:rFonts w:eastAsia="Times New Roman" w:cstheme="minorHAnsi"/>
                <w:lang w:eastAsia="el-GR"/>
              </w:rPr>
              <w:t xml:space="preserve"> </w:t>
            </w:r>
            <w:proofErr w:type="spellStart"/>
            <w:r w:rsidRPr="002E0DAB">
              <w:rPr>
                <w:rFonts w:eastAsia="Times New Roman" w:cstheme="minorHAnsi"/>
                <w:lang w:val="en-US" w:eastAsia="el-GR"/>
              </w:rPr>
              <w:t>enterocolitica</w:t>
            </w:r>
            <w:proofErr w:type="spellEnd"/>
            <w:r w:rsidRPr="002E0DAB">
              <w:rPr>
                <w:rFonts w:eastAsia="Times New Roman" w:cstheme="minorHAnsi"/>
                <w:lang w:eastAsia="el-GR"/>
              </w:rPr>
              <w:t xml:space="preserve"> και </w:t>
            </w:r>
            <w:r w:rsidRPr="002E0DAB">
              <w:rPr>
                <w:rFonts w:eastAsia="Times New Roman" w:cstheme="minorHAnsi"/>
                <w:lang w:val="en-US" w:eastAsia="el-GR"/>
              </w:rPr>
              <w:t>pseudotuberculosis</w:t>
            </w:r>
            <w:r w:rsidRPr="002E0DAB">
              <w:rPr>
                <w:rFonts w:eastAsia="Times New Roman" w:cstheme="minorHAnsi"/>
                <w:lang w:eastAsia="el-GR"/>
              </w:rPr>
              <w:t xml:space="preserve"> που κυκλοφορούν σε Ευρώπη και Β. Αμερική. Στα αντιγόνα αυτά πρέπει ενδεικτικά να συμπεριλαμβάνονται τα ακόλουθα: p46 </w:t>
            </w:r>
            <w:proofErr w:type="spellStart"/>
            <w:r w:rsidRPr="002E0DAB">
              <w:rPr>
                <w:rFonts w:eastAsia="Times New Roman" w:cstheme="minorHAnsi"/>
                <w:lang w:eastAsia="el-GR"/>
              </w:rPr>
              <w:t>YopM</w:t>
            </w:r>
            <w:proofErr w:type="spellEnd"/>
            <w:r w:rsidRPr="002E0DAB">
              <w:rPr>
                <w:rFonts w:eastAsia="Times New Roman" w:cstheme="minorHAnsi"/>
                <w:lang w:eastAsia="el-GR"/>
              </w:rPr>
              <w:t xml:space="preserve"> (p46), </w:t>
            </w:r>
            <w:proofErr w:type="spellStart"/>
            <w:r w:rsidRPr="002E0DAB">
              <w:rPr>
                <w:rFonts w:eastAsia="Times New Roman" w:cstheme="minorHAnsi"/>
                <w:lang w:eastAsia="el-GR"/>
              </w:rPr>
              <w:t>YopH</w:t>
            </w:r>
            <w:proofErr w:type="spellEnd"/>
            <w:r w:rsidRPr="002E0DAB">
              <w:rPr>
                <w:rFonts w:eastAsia="Times New Roman" w:cstheme="minorHAnsi"/>
                <w:lang w:eastAsia="el-GR"/>
              </w:rPr>
              <w:t xml:space="preserve"> (p44), V αντιγόνο (p38), </w:t>
            </w:r>
            <w:proofErr w:type="spellStart"/>
            <w:r w:rsidRPr="002E0DAB">
              <w:rPr>
                <w:rFonts w:eastAsia="Times New Roman" w:cstheme="minorHAnsi"/>
                <w:lang w:eastAsia="el-GR"/>
              </w:rPr>
              <w:t>YopD</w:t>
            </w:r>
            <w:proofErr w:type="spellEnd"/>
            <w:r w:rsidRPr="002E0DAB">
              <w:rPr>
                <w:rFonts w:eastAsia="Times New Roman" w:cstheme="minorHAnsi"/>
                <w:lang w:eastAsia="el-GR"/>
              </w:rPr>
              <w:t xml:space="preserve"> (p36), </w:t>
            </w:r>
            <w:proofErr w:type="spellStart"/>
            <w:r w:rsidRPr="002E0DAB">
              <w:rPr>
                <w:rFonts w:eastAsia="Times New Roman" w:cstheme="minorHAnsi"/>
                <w:lang w:eastAsia="el-GR"/>
              </w:rPr>
              <w:t>YopN</w:t>
            </w:r>
            <w:proofErr w:type="spellEnd"/>
            <w:r w:rsidRPr="002E0DAB">
              <w:rPr>
                <w:rFonts w:eastAsia="Times New Roman" w:cstheme="minorHAnsi"/>
                <w:lang w:eastAsia="el-GR"/>
              </w:rPr>
              <w:t xml:space="preserve"> (p34), </w:t>
            </w:r>
            <w:proofErr w:type="spellStart"/>
            <w:r w:rsidRPr="002E0DAB">
              <w:rPr>
                <w:rFonts w:eastAsia="Times New Roman" w:cstheme="minorHAnsi"/>
                <w:lang w:eastAsia="el-GR"/>
              </w:rPr>
              <w:t>YopP</w:t>
            </w:r>
            <w:proofErr w:type="spellEnd"/>
            <w:r w:rsidRPr="002E0DAB">
              <w:rPr>
                <w:rFonts w:eastAsia="Times New Roman" w:cstheme="minorHAnsi"/>
                <w:lang w:eastAsia="el-GR"/>
              </w:rPr>
              <w:t xml:space="preserve"> (p30) και </w:t>
            </w:r>
            <w:proofErr w:type="spellStart"/>
            <w:r w:rsidRPr="002E0DAB">
              <w:rPr>
                <w:rFonts w:eastAsia="Times New Roman" w:cstheme="minorHAnsi"/>
                <w:lang w:eastAsia="el-GR"/>
              </w:rPr>
              <w:t>YopE</w:t>
            </w:r>
            <w:proofErr w:type="spellEnd"/>
            <w:r w:rsidRPr="002E0DAB">
              <w:rPr>
                <w:rFonts w:eastAsia="Times New Roman" w:cstheme="minorHAnsi"/>
                <w:lang w:eastAsia="el-GR"/>
              </w:rPr>
              <w:t xml:space="preserve"> (p25).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w:t>
            </w:r>
            <w:r w:rsidRPr="002E0DAB">
              <w:rPr>
                <w:rFonts w:eastAsia="Times New Roman" w:cstheme="minorHAnsi"/>
                <w:lang w:eastAsia="el-GR"/>
              </w:rPr>
              <w:lastRenderedPageBreak/>
              <w:t xml:space="preserve">εκτιμηθεί η ευκολία στη </w:t>
            </w:r>
            <w:proofErr w:type="spellStart"/>
            <w:r w:rsidRPr="002E0DAB">
              <w:rPr>
                <w:rFonts w:eastAsia="Times New Roman" w:cstheme="minorHAnsi"/>
                <w:lang w:eastAsia="el-GR"/>
              </w:rPr>
              <w:t>χρήση.Συσκευασία</w:t>
            </w:r>
            <w:proofErr w:type="spellEnd"/>
            <w:r w:rsidRPr="002E0DAB">
              <w:rPr>
                <w:rFonts w:eastAsia="Times New Roman" w:cstheme="minorHAnsi"/>
                <w:lang w:eastAsia="el-GR"/>
              </w:rPr>
              <w:t xml:space="preserve"> των 16 </w:t>
            </w:r>
            <w:proofErr w:type="spellStart"/>
            <w:r w:rsidRPr="002E0DAB">
              <w:rPr>
                <w:rFonts w:eastAsia="Times New Roman" w:cstheme="minorHAnsi"/>
                <w:lang w:eastAsia="el-GR"/>
              </w:rPr>
              <w:t>tests</w:t>
            </w:r>
            <w:proofErr w:type="spellEnd"/>
          </w:p>
        </w:tc>
        <w:tc>
          <w:tcPr>
            <w:tcW w:w="790"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024"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528"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r>
      <w:tr w:rsidR="002E0DAB" w:rsidRPr="002E0DAB" w:rsidTr="002E0DAB">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2E0DAB" w:rsidRPr="002E0DAB" w:rsidRDefault="002E0DAB" w:rsidP="002E0DAB">
            <w:pPr>
              <w:spacing w:after="0" w:line="240" w:lineRule="auto"/>
              <w:jc w:val="center"/>
              <w:rPr>
                <w:rFonts w:eastAsia="Times New Roman" w:cstheme="minorHAnsi"/>
                <w:b/>
                <w:color w:val="000000"/>
              </w:rPr>
            </w:pPr>
            <w:r w:rsidRPr="002E0DAB">
              <w:rPr>
                <w:rFonts w:eastAsia="Calibri" w:cstheme="minorHAnsi"/>
                <w:b/>
              </w:rPr>
              <w:lastRenderedPageBreak/>
              <w:t xml:space="preserve">239. </w:t>
            </w:r>
            <w:r w:rsidRPr="002E0DAB">
              <w:rPr>
                <w:rFonts w:eastAsia="Times New Roman" w:cstheme="minorHAnsi"/>
                <w:b/>
                <w:color w:val="000000"/>
              </w:rPr>
              <w:t>2</w:t>
            </w:r>
          </w:p>
        </w:tc>
        <w:tc>
          <w:tcPr>
            <w:tcW w:w="4189" w:type="dxa"/>
            <w:tcBorders>
              <w:top w:val="single" w:sz="4" w:space="0" w:color="auto"/>
              <w:left w:val="single" w:sz="4" w:space="0" w:color="auto"/>
              <w:bottom w:val="single" w:sz="4" w:space="0" w:color="auto"/>
              <w:right w:val="single" w:sz="4" w:space="0" w:color="auto"/>
            </w:tcBorders>
            <w:vAlign w:val="center"/>
          </w:tcPr>
          <w:p w:rsidR="002E0DAB" w:rsidRPr="002E0DAB" w:rsidRDefault="002E0DAB" w:rsidP="002E0DAB">
            <w:pPr>
              <w:spacing w:after="0" w:line="240" w:lineRule="auto"/>
              <w:jc w:val="both"/>
              <w:rPr>
                <w:rFonts w:eastAsia="Times New Roman" w:cstheme="minorHAnsi"/>
                <w:lang w:eastAsia="el-GR"/>
              </w:rPr>
            </w:pPr>
            <w:r w:rsidRPr="002E0DAB">
              <w:rPr>
                <w:rFonts w:eastAsia="Times New Roman" w:cstheme="minorHAnsi"/>
                <w:lang w:eastAsia="el-GR"/>
              </w:rPr>
              <w:t xml:space="preserve">Ανίχνευση </w:t>
            </w:r>
            <w:r w:rsidRPr="002E0DAB">
              <w:rPr>
                <w:rFonts w:eastAsia="Times New Roman" w:cstheme="minorHAnsi"/>
                <w:lang w:val="en-US" w:eastAsia="el-GR"/>
              </w:rPr>
              <w:t>IgG</w:t>
            </w:r>
            <w:r w:rsidRPr="002E0DAB">
              <w:rPr>
                <w:rFonts w:eastAsia="Times New Roman" w:cstheme="minorHAnsi"/>
                <w:lang w:eastAsia="el-GR"/>
              </w:rPr>
              <w:t xml:space="preserve"> αντισωμάτων έναντι της </w:t>
            </w:r>
            <w:r w:rsidRPr="002E0DAB">
              <w:rPr>
                <w:rFonts w:eastAsia="Times New Roman" w:cstheme="minorHAnsi"/>
                <w:lang w:val="en-US" w:eastAsia="el-GR"/>
              </w:rPr>
              <w:t>Yersinia</w:t>
            </w:r>
            <w:r w:rsidRPr="002E0DAB">
              <w:rPr>
                <w:rFonts w:eastAsia="Times New Roman" w:cstheme="minorHAnsi"/>
                <w:lang w:eastAsia="el-GR"/>
              </w:rPr>
              <w:t xml:space="preserve"> </w:t>
            </w:r>
            <w:proofErr w:type="spellStart"/>
            <w:r w:rsidRPr="002E0DAB">
              <w:rPr>
                <w:rFonts w:eastAsia="Times New Roman" w:cstheme="minorHAnsi"/>
                <w:lang w:val="en-US" w:eastAsia="el-GR"/>
              </w:rPr>
              <w:t>enterocolitica</w:t>
            </w:r>
            <w:proofErr w:type="spellEnd"/>
            <w:r w:rsidRPr="002E0DAB">
              <w:rPr>
                <w:rFonts w:eastAsia="Times New Roman" w:cstheme="minorHAnsi"/>
                <w:lang w:eastAsia="el-GR"/>
              </w:rPr>
              <w:t xml:space="preserve"> και </w:t>
            </w:r>
            <w:r w:rsidRPr="002E0DAB">
              <w:rPr>
                <w:rFonts w:eastAsia="Times New Roman" w:cstheme="minorHAnsi"/>
                <w:lang w:val="en-US" w:eastAsia="el-GR"/>
              </w:rPr>
              <w:t>pseudotuberculosis</w:t>
            </w:r>
            <w:r w:rsidRPr="002E0DAB">
              <w:rPr>
                <w:rFonts w:eastAsia="Times New Roman" w:cstheme="minorHAnsi"/>
                <w:lang w:eastAsia="el-GR"/>
              </w:rPr>
              <w:t xml:space="preserve"> με τεχνική </w:t>
            </w:r>
            <w:proofErr w:type="spellStart"/>
            <w:r w:rsidRPr="002E0DAB">
              <w:rPr>
                <w:rFonts w:eastAsia="Times New Roman" w:cstheme="minorHAnsi"/>
                <w:lang w:eastAsia="el-GR"/>
              </w:rPr>
              <w:t>ανοσοαποτύπωσης</w:t>
            </w:r>
            <w:proofErr w:type="spellEnd"/>
            <w:r w:rsidRPr="002E0DAB">
              <w:rPr>
                <w:rFonts w:eastAsia="Times New Roman" w:cstheme="minorHAnsi"/>
                <w:lang w:eastAsia="el-GR"/>
              </w:rPr>
              <w:t xml:space="preserve"> (</w:t>
            </w:r>
            <w:proofErr w:type="spellStart"/>
            <w:r w:rsidRPr="002E0DAB">
              <w:rPr>
                <w:rFonts w:eastAsia="Times New Roman" w:cstheme="minorHAnsi"/>
                <w:lang w:val="en-US" w:eastAsia="el-GR"/>
              </w:rPr>
              <w:t>WesternBlot</w:t>
            </w:r>
            <w:proofErr w:type="spellEnd"/>
            <w:r w:rsidRPr="002E0DAB">
              <w:rPr>
                <w:rFonts w:eastAsia="Times New Roman" w:cstheme="minorHAnsi"/>
                <w:lang w:eastAsia="el-GR"/>
              </w:rPr>
              <w:t>) σε μεμονωμένες ταινίες (</w:t>
            </w:r>
            <w:r w:rsidRPr="002E0DAB">
              <w:rPr>
                <w:rFonts w:eastAsia="Times New Roman" w:cstheme="minorHAnsi"/>
                <w:lang w:val="en-US" w:eastAsia="el-GR"/>
              </w:rPr>
              <w:t>pre</w:t>
            </w:r>
            <w:r w:rsidRPr="002E0DAB">
              <w:rPr>
                <w:rFonts w:eastAsia="Times New Roman" w:cstheme="minorHAnsi"/>
                <w:lang w:eastAsia="el-GR"/>
              </w:rPr>
              <w:t>-</w:t>
            </w:r>
            <w:r w:rsidRPr="002E0DAB">
              <w:rPr>
                <w:rFonts w:eastAsia="Times New Roman" w:cstheme="minorHAnsi"/>
                <w:lang w:val="en-US" w:eastAsia="el-GR"/>
              </w:rPr>
              <w:t>blotted</w:t>
            </w:r>
            <w:r w:rsidRPr="002E0DAB">
              <w:rPr>
                <w:rFonts w:eastAsia="Times New Roman" w:cstheme="minorHAnsi"/>
                <w:lang w:eastAsia="el-GR"/>
              </w:rPr>
              <w:t xml:space="preserve"> </w:t>
            </w:r>
            <w:r w:rsidRPr="002E0DAB">
              <w:rPr>
                <w:rFonts w:eastAsia="Times New Roman" w:cstheme="minorHAnsi"/>
                <w:lang w:val="en-US" w:eastAsia="el-GR"/>
              </w:rPr>
              <w:t>single</w:t>
            </w:r>
            <w:r w:rsidRPr="002E0DAB">
              <w:rPr>
                <w:rFonts w:eastAsia="Times New Roman" w:cstheme="minorHAnsi"/>
                <w:lang w:eastAsia="el-GR"/>
              </w:rPr>
              <w:t xml:space="preserve"> </w:t>
            </w:r>
            <w:r w:rsidRPr="002E0DAB">
              <w:rPr>
                <w:rFonts w:eastAsia="Times New Roman" w:cstheme="minorHAnsi"/>
                <w:lang w:val="en-US" w:eastAsia="el-GR"/>
              </w:rPr>
              <w:t>strips</w:t>
            </w:r>
            <w:r w:rsidRPr="002E0DAB">
              <w:rPr>
                <w:rFonts w:eastAsia="Times New Roman" w:cstheme="minorHAnsi"/>
                <w:lang w:eastAsia="el-GR"/>
              </w:rPr>
              <w:t xml:space="preserve">) με </w:t>
            </w:r>
            <w:proofErr w:type="spellStart"/>
            <w:r w:rsidRPr="002E0DAB">
              <w:rPr>
                <w:rFonts w:eastAsia="Times New Roman" w:cstheme="minorHAnsi"/>
                <w:lang w:eastAsia="el-GR"/>
              </w:rPr>
              <w:t>ακινητοποιημένα</w:t>
            </w:r>
            <w:proofErr w:type="spellEnd"/>
            <w:r w:rsidRPr="002E0DAB">
              <w:rPr>
                <w:rFonts w:eastAsia="Times New Roman" w:cstheme="minorHAnsi"/>
                <w:lang w:eastAsia="el-GR"/>
              </w:rPr>
              <w:t xml:space="preserve"> αντιγόνα για παθογόνα στελέχη </w:t>
            </w:r>
            <w:r w:rsidRPr="002E0DAB">
              <w:rPr>
                <w:rFonts w:eastAsia="Times New Roman" w:cstheme="minorHAnsi"/>
                <w:lang w:val="en-US" w:eastAsia="el-GR"/>
              </w:rPr>
              <w:t>Yersinia</w:t>
            </w:r>
            <w:r w:rsidRPr="002E0DAB">
              <w:rPr>
                <w:rFonts w:eastAsia="Times New Roman" w:cstheme="minorHAnsi"/>
                <w:lang w:eastAsia="el-GR"/>
              </w:rPr>
              <w:t xml:space="preserve"> </w:t>
            </w:r>
            <w:proofErr w:type="spellStart"/>
            <w:r w:rsidRPr="002E0DAB">
              <w:rPr>
                <w:rFonts w:eastAsia="Times New Roman" w:cstheme="minorHAnsi"/>
                <w:lang w:val="en-US" w:eastAsia="el-GR"/>
              </w:rPr>
              <w:t>enterocolitica</w:t>
            </w:r>
            <w:proofErr w:type="spellEnd"/>
            <w:r w:rsidRPr="002E0DAB">
              <w:rPr>
                <w:rFonts w:eastAsia="Times New Roman" w:cstheme="minorHAnsi"/>
                <w:lang w:eastAsia="el-GR"/>
              </w:rPr>
              <w:t xml:space="preserve"> και </w:t>
            </w:r>
            <w:r w:rsidRPr="002E0DAB">
              <w:rPr>
                <w:rFonts w:eastAsia="Times New Roman" w:cstheme="minorHAnsi"/>
                <w:lang w:val="en-US" w:eastAsia="el-GR"/>
              </w:rPr>
              <w:t>pseudotuberculosis</w:t>
            </w:r>
            <w:r w:rsidRPr="002E0DAB">
              <w:rPr>
                <w:rFonts w:eastAsia="Times New Roman" w:cstheme="minorHAnsi"/>
                <w:lang w:eastAsia="el-GR"/>
              </w:rPr>
              <w:t xml:space="preserve"> που κυκλοφορούν σε Ευρώπη και Β. Αμερική. Στα αντιγόνα αυτά πρέπει ενδεικτικά να συμπεριλαμβάνονται τα ακόλουθα: p46 </w:t>
            </w:r>
            <w:proofErr w:type="spellStart"/>
            <w:r w:rsidRPr="002E0DAB">
              <w:rPr>
                <w:rFonts w:eastAsia="Times New Roman" w:cstheme="minorHAnsi"/>
                <w:lang w:eastAsia="el-GR"/>
              </w:rPr>
              <w:t>YopM</w:t>
            </w:r>
            <w:proofErr w:type="spellEnd"/>
            <w:r w:rsidRPr="002E0DAB">
              <w:rPr>
                <w:rFonts w:eastAsia="Times New Roman" w:cstheme="minorHAnsi"/>
                <w:lang w:eastAsia="el-GR"/>
              </w:rPr>
              <w:t xml:space="preserve"> (p46), </w:t>
            </w:r>
            <w:proofErr w:type="spellStart"/>
            <w:r w:rsidRPr="002E0DAB">
              <w:rPr>
                <w:rFonts w:eastAsia="Times New Roman" w:cstheme="minorHAnsi"/>
                <w:lang w:eastAsia="el-GR"/>
              </w:rPr>
              <w:t>YopH</w:t>
            </w:r>
            <w:proofErr w:type="spellEnd"/>
            <w:r w:rsidRPr="002E0DAB">
              <w:rPr>
                <w:rFonts w:eastAsia="Times New Roman" w:cstheme="minorHAnsi"/>
                <w:lang w:eastAsia="el-GR"/>
              </w:rPr>
              <w:t xml:space="preserve"> (p44), V αντιγόνο (p38), </w:t>
            </w:r>
            <w:proofErr w:type="spellStart"/>
            <w:r w:rsidRPr="002E0DAB">
              <w:rPr>
                <w:rFonts w:eastAsia="Times New Roman" w:cstheme="minorHAnsi"/>
                <w:lang w:eastAsia="el-GR"/>
              </w:rPr>
              <w:t>YopD</w:t>
            </w:r>
            <w:proofErr w:type="spellEnd"/>
            <w:r w:rsidRPr="002E0DAB">
              <w:rPr>
                <w:rFonts w:eastAsia="Times New Roman" w:cstheme="minorHAnsi"/>
                <w:lang w:eastAsia="el-GR"/>
              </w:rPr>
              <w:t xml:space="preserve"> (p36), </w:t>
            </w:r>
            <w:proofErr w:type="spellStart"/>
            <w:r w:rsidRPr="002E0DAB">
              <w:rPr>
                <w:rFonts w:eastAsia="Times New Roman" w:cstheme="minorHAnsi"/>
                <w:lang w:eastAsia="el-GR"/>
              </w:rPr>
              <w:t>YopN</w:t>
            </w:r>
            <w:proofErr w:type="spellEnd"/>
            <w:r w:rsidRPr="002E0DAB">
              <w:rPr>
                <w:rFonts w:eastAsia="Times New Roman" w:cstheme="minorHAnsi"/>
                <w:lang w:eastAsia="el-GR"/>
              </w:rPr>
              <w:t xml:space="preserve"> (p34), </w:t>
            </w:r>
            <w:proofErr w:type="spellStart"/>
            <w:r w:rsidRPr="002E0DAB">
              <w:rPr>
                <w:rFonts w:eastAsia="Times New Roman" w:cstheme="minorHAnsi"/>
                <w:lang w:eastAsia="el-GR"/>
              </w:rPr>
              <w:t>YopP</w:t>
            </w:r>
            <w:proofErr w:type="spellEnd"/>
            <w:r w:rsidRPr="002E0DAB">
              <w:rPr>
                <w:rFonts w:eastAsia="Times New Roman" w:cstheme="minorHAnsi"/>
                <w:lang w:eastAsia="el-GR"/>
              </w:rPr>
              <w:t xml:space="preserve"> (p30) και </w:t>
            </w:r>
            <w:proofErr w:type="spellStart"/>
            <w:r w:rsidRPr="002E0DAB">
              <w:rPr>
                <w:rFonts w:eastAsia="Times New Roman" w:cstheme="minorHAnsi"/>
                <w:lang w:eastAsia="el-GR"/>
              </w:rPr>
              <w:t>YopE</w:t>
            </w:r>
            <w:proofErr w:type="spellEnd"/>
            <w:r w:rsidRPr="002E0DAB">
              <w:rPr>
                <w:rFonts w:eastAsia="Times New Roman" w:cstheme="minorHAnsi"/>
                <w:lang w:eastAsia="el-GR"/>
              </w:rPr>
              <w:t xml:space="preserve"> (p25).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 Συσκευασία των 16 </w:t>
            </w:r>
            <w:proofErr w:type="spellStart"/>
            <w:r w:rsidRPr="002E0DAB">
              <w:rPr>
                <w:rFonts w:eastAsia="Times New Roman" w:cstheme="minorHAnsi"/>
                <w:lang w:eastAsia="el-GR"/>
              </w:rPr>
              <w:t>tests</w:t>
            </w:r>
            <w:proofErr w:type="spellEnd"/>
          </w:p>
        </w:tc>
        <w:tc>
          <w:tcPr>
            <w:tcW w:w="790"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024"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528"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r>
      <w:tr w:rsidR="002E0DAB" w:rsidRPr="002E0DAB" w:rsidTr="002E0DAB">
        <w:trPr>
          <w:jc w:val="center"/>
        </w:trPr>
        <w:tc>
          <w:tcPr>
            <w:tcW w:w="828" w:type="dxa"/>
            <w:tcBorders>
              <w:top w:val="nil"/>
              <w:left w:val="single" w:sz="4" w:space="0" w:color="auto"/>
              <w:bottom w:val="single" w:sz="4" w:space="0" w:color="auto"/>
              <w:right w:val="single" w:sz="4" w:space="0" w:color="auto"/>
            </w:tcBorders>
            <w:shd w:val="clear" w:color="auto" w:fill="auto"/>
            <w:vAlign w:val="center"/>
          </w:tcPr>
          <w:p w:rsidR="002E0DAB" w:rsidRPr="002E0DAB" w:rsidRDefault="002E0DAB" w:rsidP="002E0DAB">
            <w:pPr>
              <w:spacing w:after="0" w:line="240" w:lineRule="auto"/>
              <w:jc w:val="center"/>
              <w:rPr>
                <w:rFonts w:eastAsia="Times New Roman" w:cstheme="minorHAnsi"/>
                <w:b/>
                <w:color w:val="000000"/>
              </w:rPr>
            </w:pPr>
            <w:r w:rsidRPr="002E0DAB">
              <w:rPr>
                <w:rFonts w:eastAsia="Calibri" w:cstheme="minorHAnsi"/>
                <w:b/>
              </w:rPr>
              <w:t xml:space="preserve">239. </w:t>
            </w:r>
            <w:r w:rsidRPr="002E0DAB">
              <w:rPr>
                <w:rFonts w:eastAsia="Times New Roman" w:cstheme="minorHAnsi"/>
                <w:b/>
                <w:color w:val="000000"/>
              </w:rPr>
              <w:t>3</w:t>
            </w:r>
          </w:p>
        </w:tc>
        <w:tc>
          <w:tcPr>
            <w:tcW w:w="4189" w:type="dxa"/>
            <w:tcBorders>
              <w:top w:val="single" w:sz="4" w:space="0" w:color="auto"/>
              <w:left w:val="single" w:sz="4" w:space="0" w:color="auto"/>
              <w:bottom w:val="single" w:sz="4" w:space="0" w:color="auto"/>
              <w:right w:val="single" w:sz="4" w:space="0" w:color="auto"/>
            </w:tcBorders>
            <w:vAlign w:val="center"/>
          </w:tcPr>
          <w:p w:rsidR="002E0DAB" w:rsidRPr="002E0DAB" w:rsidRDefault="002E0DAB" w:rsidP="002E0DAB">
            <w:pPr>
              <w:spacing w:after="0" w:line="240" w:lineRule="auto"/>
              <w:jc w:val="both"/>
              <w:rPr>
                <w:rFonts w:eastAsia="Times New Roman" w:cstheme="minorHAnsi"/>
                <w:lang w:eastAsia="el-GR"/>
              </w:rPr>
            </w:pPr>
            <w:r w:rsidRPr="002E0DAB">
              <w:rPr>
                <w:rFonts w:eastAsia="Times New Roman" w:cstheme="minorHAnsi"/>
                <w:lang w:eastAsia="el-GR"/>
              </w:rPr>
              <w:t xml:space="preserve">Πλήρες </w:t>
            </w:r>
            <w:proofErr w:type="spellStart"/>
            <w:r w:rsidRPr="002E0DAB">
              <w:rPr>
                <w:rFonts w:eastAsia="Times New Roman" w:cstheme="minorHAnsi"/>
                <w:lang w:eastAsia="el-GR"/>
              </w:rPr>
              <w:t>κιτ</w:t>
            </w:r>
            <w:proofErr w:type="spellEnd"/>
            <w:r w:rsidRPr="002E0DAB">
              <w:rPr>
                <w:rFonts w:eastAsia="Times New Roman" w:cstheme="minorHAnsi"/>
                <w:lang w:eastAsia="el-GR"/>
              </w:rPr>
              <w:t xml:space="preserve"> για τον ταυτόχρονο διακριτό προσδιορισμό των </w:t>
            </w:r>
            <w:r w:rsidRPr="002E0DAB">
              <w:rPr>
                <w:rFonts w:eastAsia="Times New Roman" w:cstheme="minorHAnsi"/>
                <w:lang w:val="en-US" w:eastAsia="el-GR"/>
              </w:rPr>
              <w:t>IgG</w:t>
            </w:r>
            <w:r w:rsidRPr="002E0DAB">
              <w:rPr>
                <w:rFonts w:eastAsia="Times New Roman" w:cstheme="minorHAnsi"/>
                <w:lang w:eastAsia="el-GR"/>
              </w:rPr>
              <w:t xml:space="preserve"> αντισωμάτων έναντι δεκατεσσάρων (14) διαφορετικών αντιγόνων της </w:t>
            </w:r>
            <w:proofErr w:type="spellStart"/>
            <w:r w:rsidRPr="002E0DAB">
              <w:rPr>
                <w:rFonts w:eastAsia="Times New Roman" w:cstheme="minorHAnsi"/>
                <w:lang w:val="en-US" w:eastAsia="el-GR"/>
              </w:rPr>
              <w:t>Borrelia</w:t>
            </w:r>
            <w:proofErr w:type="spellEnd"/>
            <w:r w:rsidRPr="002E0DAB">
              <w:rPr>
                <w:rFonts w:eastAsia="Times New Roman" w:cstheme="minorHAnsi"/>
                <w:lang w:eastAsia="el-GR"/>
              </w:rPr>
              <w:t xml:space="preserve"> (</w:t>
            </w:r>
            <w:r w:rsidRPr="002E0DAB">
              <w:rPr>
                <w:rFonts w:eastAsia="Times New Roman" w:cstheme="minorHAnsi"/>
                <w:lang w:val="en-US" w:eastAsia="el-GR"/>
              </w:rPr>
              <w:t>p</w:t>
            </w:r>
            <w:r w:rsidRPr="002E0DAB">
              <w:rPr>
                <w:rFonts w:eastAsia="Times New Roman" w:cstheme="minorHAnsi"/>
                <w:lang w:eastAsia="el-GR"/>
              </w:rPr>
              <w:t xml:space="preserve">18, </w:t>
            </w:r>
            <w:r w:rsidRPr="002E0DAB">
              <w:rPr>
                <w:rFonts w:eastAsia="Times New Roman" w:cstheme="minorHAnsi"/>
                <w:lang w:val="en-US" w:eastAsia="el-GR"/>
              </w:rPr>
              <w:t>p</w:t>
            </w:r>
            <w:r w:rsidRPr="002E0DAB">
              <w:rPr>
                <w:rFonts w:eastAsia="Times New Roman" w:cstheme="minorHAnsi"/>
                <w:lang w:eastAsia="el-GR"/>
              </w:rPr>
              <w:t xml:space="preserve">19, </w:t>
            </w:r>
            <w:r w:rsidRPr="002E0DAB">
              <w:rPr>
                <w:rFonts w:eastAsia="Times New Roman" w:cstheme="minorHAnsi"/>
                <w:lang w:val="en-US" w:eastAsia="el-GR"/>
              </w:rPr>
              <w:t>p</w:t>
            </w:r>
            <w:r w:rsidRPr="002E0DAB">
              <w:rPr>
                <w:rFonts w:eastAsia="Times New Roman" w:cstheme="minorHAnsi"/>
                <w:lang w:eastAsia="el-GR"/>
              </w:rPr>
              <w:t xml:space="preserve">20, </w:t>
            </w:r>
            <w:r w:rsidRPr="002E0DAB">
              <w:rPr>
                <w:rFonts w:eastAsia="Times New Roman" w:cstheme="minorHAnsi"/>
                <w:lang w:val="en-US" w:eastAsia="el-GR"/>
              </w:rPr>
              <w:t>p</w:t>
            </w:r>
            <w:r w:rsidRPr="002E0DAB">
              <w:rPr>
                <w:rFonts w:eastAsia="Times New Roman" w:cstheme="minorHAnsi"/>
                <w:lang w:eastAsia="el-GR"/>
              </w:rPr>
              <w:t xml:space="preserve">21, </w:t>
            </w:r>
            <w:r w:rsidRPr="002E0DAB">
              <w:rPr>
                <w:rFonts w:eastAsia="Times New Roman" w:cstheme="minorHAnsi"/>
                <w:lang w:val="en-US" w:eastAsia="el-GR"/>
              </w:rPr>
              <w:t>p</w:t>
            </w:r>
            <w:r w:rsidRPr="002E0DAB">
              <w:rPr>
                <w:rFonts w:eastAsia="Times New Roman" w:cstheme="minorHAnsi"/>
                <w:lang w:eastAsia="el-GR"/>
              </w:rPr>
              <w:t xml:space="preserve">58, </w:t>
            </w:r>
            <w:proofErr w:type="spellStart"/>
            <w:r w:rsidRPr="002E0DAB">
              <w:rPr>
                <w:rFonts w:eastAsia="Times New Roman" w:cstheme="minorHAnsi"/>
                <w:lang w:val="en-US" w:eastAsia="el-GR"/>
              </w:rPr>
              <w:t>OspC</w:t>
            </w:r>
            <w:proofErr w:type="spellEnd"/>
            <w:r w:rsidRPr="002E0DAB">
              <w:rPr>
                <w:rFonts w:eastAsia="Times New Roman" w:cstheme="minorHAnsi"/>
                <w:lang w:eastAsia="el-GR"/>
              </w:rPr>
              <w:t xml:space="preserve"> (</w:t>
            </w:r>
            <w:r w:rsidRPr="002E0DAB">
              <w:rPr>
                <w:rFonts w:eastAsia="Times New Roman" w:cstheme="minorHAnsi"/>
                <w:lang w:val="en-US" w:eastAsia="el-GR"/>
              </w:rPr>
              <w:t>p</w:t>
            </w:r>
            <w:r w:rsidRPr="002E0DAB">
              <w:rPr>
                <w:rFonts w:eastAsia="Times New Roman" w:cstheme="minorHAnsi"/>
                <w:lang w:eastAsia="el-GR"/>
              </w:rPr>
              <w:t xml:space="preserve">25), </w:t>
            </w:r>
            <w:r w:rsidRPr="002E0DAB">
              <w:rPr>
                <w:rFonts w:eastAsia="Times New Roman" w:cstheme="minorHAnsi"/>
                <w:lang w:val="en-US" w:eastAsia="el-GR"/>
              </w:rPr>
              <w:t>p</w:t>
            </w:r>
            <w:r w:rsidRPr="002E0DAB">
              <w:rPr>
                <w:rFonts w:eastAsia="Times New Roman" w:cstheme="minorHAnsi"/>
                <w:lang w:eastAsia="el-GR"/>
              </w:rPr>
              <w:t xml:space="preserve">39, </w:t>
            </w:r>
            <w:r w:rsidRPr="002E0DAB">
              <w:rPr>
                <w:rFonts w:eastAsia="Times New Roman" w:cstheme="minorHAnsi"/>
                <w:lang w:val="en-US" w:eastAsia="el-GR"/>
              </w:rPr>
              <w:t>p</w:t>
            </w:r>
            <w:r w:rsidRPr="002E0DAB">
              <w:rPr>
                <w:rFonts w:eastAsia="Times New Roman" w:cstheme="minorHAnsi"/>
                <w:lang w:eastAsia="el-GR"/>
              </w:rPr>
              <w:t xml:space="preserve">41, </w:t>
            </w:r>
            <w:r w:rsidRPr="002E0DAB">
              <w:rPr>
                <w:rFonts w:eastAsia="Times New Roman" w:cstheme="minorHAnsi"/>
                <w:lang w:val="en-US" w:eastAsia="el-GR"/>
              </w:rPr>
              <w:t>p</w:t>
            </w:r>
            <w:r w:rsidRPr="002E0DAB">
              <w:rPr>
                <w:rFonts w:eastAsia="Times New Roman" w:cstheme="minorHAnsi"/>
                <w:lang w:eastAsia="el-GR"/>
              </w:rPr>
              <w:t xml:space="preserve">83, </w:t>
            </w:r>
            <w:proofErr w:type="spellStart"/>
            <w:r w:rsidRPr="002E0DAB">
              <w:rPr>
                <w:rFonts w:eastAsia="Times New Roman" w:cstheme="minorHAnsi"/>
                <w:lang w:val="en-US" w:eastAsia="el-GR"/>
              </w:rPr>
              <w:t>LBb</w:t>
            </w:r>
            <w:proofErr w:type="spellEnd"/>
            <w:r w:rsidRPr="002E0DAB">
              <w:rPr>
                <w:rFonts w:eastAsia="Times New Roman" w:cstheme="minorHAnsi"/>
                <w:lang w:eastAsia="el-GR"/>
              </w:rPr>
              <w:t xml:space="preserve">, </w:t>
            </w:r>
            <w:proofErr w:type="spellStart"/>
            <w:r w:rsidRPr="002E0DAB">
              <w:rPr>
                <w:rFonts w:eastAsia="Times New Roman" w:cstheme="minorHAnsi"/>
                <w:lang w:val="en-US" w:eastAsia="el-GR"/>
              </w:rPr>
              <w:t>LBa</w:t>
            </w:r>
            <w:proofErr w:type="spellEnd"/>
            <w:r w:rsidRPr="002E0DAB">
              <w:rPr>
                <w:rFonts w:eastAsia="Times New Roman" w:cstheme="minorHAnsi"/>
                <w:lang w:eastAsia="el-GR"/>
              </w:rPr>
              <w:t xml:space="preserve">, </w:t>
            </w:r>
            <w:proofErr w:type="spellStart"/>
            <w:r w:rsidRPr="002E0DAB">
              <w:rPr>
                <w:rFonts w:eastAsia="Times New Roman" w:cstheme="minorHAnsi"/>
                <w:lang w:val="en-US" w:eastAsia="el-GR"/>
              </w:rPr>
              <w:t>VlSE</w:t>
            </w:r>
            <w:proofErr w:type="spellEnd"/>
            <w:r w:rsidRPr="002E0DAB">
              <w:rPr>
                <w:rFonts w:eastAsia="Times New Roman" w:cstheme="minorHAnsi"/>
                <w:lang w:eastAsia="el-GR"/>
              </w:rPr>
              <w:t xml:space="preserve"> </w:t>
            </w:r>
            <w:proofErr w:type="spellStart"/>
            <w:r w:rsidRPr="002E0DAB">
              <w:rPr>
                <w:rFonts w:eastAsia="Times New Roman" w:cstheme="minorHAnsi"/>
                <w:lang w:val="en-US" w:eastAsia="el-GR"/>
              </w:rPr>
              <w:t>Bg</w:t>
            </w:r>
            <w:proofErr w:type="spellEnd"/>
            <w:r w:rsidRPr="002E0DAB">
              <w:rPr>
                <w:rFonts w:eastAsia="Times New Roman" w:cstheme="minorHAnsi"/>
                <w:lang w:eastAsia="el-GR"/>
              </w:rPr>
              <w:t xml:space="preserve">, </w:t>
            </w:r>
            <w:proofErr w:type="spellStart"/>
            <w:r w:rsidRPr="002E0DAB">
              <w:rPr>
                <w:rFonts w:eastAsia="Times New Roman" w:cstheme="minorHAnsi"/>
                <w:lang w:val="en-US" w:eastAsia="el-GR"/>
              </w:rPr>
              <w:t>VlSE</w:t>
            </w:r>
            <w:proofErr w:type="spellEnd"/>
            <w:r w:rsidRPr="002E0DAB">
              <w:rPr>
                <w:rFonts w:eastAsia="Times New Roman" w:cstheme="minorHAnsi"/>
                <w:lang w:eastAsia="el-GR"/>
              </w:rPr>
              <w:t xml:space="preserve"> </w:t>
            </w:r>
            <w:r w:rsidRPr="002E0DAB">
              <w:rPr>
                <w:rFonts w:eastAsia="Times New Roman" w:cstheme="minorHAnsi"/>
                <w:lang w:val="en-US" w:eastAsia="el-GR"/>
              </w:rPr>
              <w:t>Bb</w:t>
            </w:r>
            <w:r w:rsidRPr="002E0DAB">
              <w:rPr>
                <w:rFonts w:eastAsia="Times New Roman" w:cstheme="minorHAnsi"/>
                <w:lang w:eastAsia="el-GR"/>
              </w:rPr>
              <w:t xml:space="preserve"> και </w:t>
            </w:r>
            <w:proofErr w:type="spellStart"/>
            <w:r w:rsidRPr="002E0DAB">
              <w:rPr>
                <w:rFonts w:eastAsia="Times New Roman" w:cstheme="minorHAnsi"/>
                <w:lang w:val="en-US" w:eastAsia="el-GR"/>
              </w:rPr>
              <w:t>VlSE</w:t>
            </w:r>
            <w:proofErr w:type="spellEnd"/>
            <w:r w:rsidRPr="002E0DAB">
              <w:rPr>
                <w:rFonts w:eastAsia="Times New Roman" w:cstheme="minorHAnsi"/>
                <w:lang w:eastAsia="el-GR"/>
              </w:rPr>
              <w:t xml:space="preserve"> </w:t>
            </w:r>
            <w:r w:rsidRPr="002E0DAB">
              <w:rPr>
                <w:rFonts w:eastAsia="Times New Roman" w:cstheme="minorHAnsi"/>
                <w:lang w:val="en-US" w:eastAsia="el-GR"/>
              </w:rPr>
              <w:t>Ba</w:t>
            </w:r>
            <w:r w:rsidRPr="002E0DAB">
              <w:rPr>
                <w:rFonts w:eastAsia="Times New Roman" w:cstheme="minorHAnsi"/>
                <w:lang w:eastAsia="el-GR"/>
              </w:rPr>
              <w:t xml:space="preserve">), με τεχνική </w:t>
            </w:r>
            <w:proofErr w:type="spellStart"/>
            <w:r w:rsidRPr="002E0DAB">
              <w:rPr>
                <w:rFonts w:eastAsia="Times New Roman" w:cstheme="minorHAnsi"/>
                <w:lang w:eastAsia="el-GR"/>
              </w:rPr>
              <w:t>ανοσοαποτύπωσης</w:t>
            </w:r>
            <w:proofErr w:type="spellEnd"/>
            <w:r w:rsidRPr="002E0DAB">
              <w:rPr>
                <w:rFonts w:eastAsia="Times New Roman" w:cstheme="minorHAnsi"/>
                <w:lang w:eastAsia="el-GR"/>
              </w:rPr>
              <w:t xml:space="preserve"> (</w:t>
            </w:r>
            <w:r w:rsidRPr="002E0DAB">
              <w:rPr>
                <w:rFonts w:eastAsia="Times New Roman" w:cstheme="minorHAnsi"/>
                <w:lang w:val="en-US" w:eastAsia="el-GR"/>
              </w:rPr>
              <w:t>blot</w:t>
            </w:r>
            <w:r w:rsidRPr="002E0DAB">
              <w:rPr>
                <w:rFonts w:eastAsia="Times New Roman" w:cstheme="minorHAnsi"/>
                <w:lang w:eastAsia="el-GR"/>
              </w:rPr>
              <w:t>) σε ταινία (</w:t>
            </w:r>
            <w:r w:rsidRPr="002E0DAB">
              <w:rPr>
                <w:rFonts w:eastAsia="Times New Roman" w:cstheme="minorHAnsi"/>
                <w:lang w:val="en-US" w:eastAsia="el-GR"/>
              </w:rPr>
              <w:t>strip</w:t>
            </w:r>
            <w:r w:rsidRPr="002E0DAB">
              <w:rPr>
                <w:rFonts w:eastAsia="Times New Roman" w:cstheme="minorHAnsi"/>
                <w:lang w:eastAsia="el-GR"/>
              </w:rPr>
              <w:t>) με υψηλής καθαρότητας αντιγόνα.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είναι σαφής. Θα εκτιμηθεί η ευκολία στη χρήση.</w:t>
            </w:r>
          </w:p>
        </w:tc>
        <w:tc>
          <w:tcPr>
            <w:tcW w:w="790"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024"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528"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r>
      <w:tr w:rsidR="002E0DAB" w:rsidRPr="002E0DAB" w:rsidTr="002E0DAB">
        <w:trPr>
          <w:jc w:val="center"/>
        </w:trPr>
        <w:tc>
          <w:tcPr>
            <w:tcW w:w="828" w:type="dxa"/>
            <w:tcBorders>
              <w:top w:val="nil"/>
              <w:left w:val="single" w:sz="4" w:space="0" w:color="auto"/>
              <w:bottom w:val="single" w:sz="4" w:space="0" w:color="auto"/>
              <w:right w:val="single" w:sz="4" w:space="0" w:color="auto"/>
            </w:tcBorders>
            <w:shd w:val="clear" w:color="auto" w:fill="auto"/>
            <w:vAlign w:val="center"/>
          </w:tcPr>
          <w:p w:rsidR="002E0DAB" w:rsidRPr="002E0DAB" w:rsidRDefault="002E0DAB" w:rsidP="002E0DAB">
            <w:pPr>
              <w:spacing w:after="0" w:line="240" w:lineRule="auto"/>
              <w:jc w:val="center"/>
              <w:rPr>
                <w:rFonts w:eastAsia="Times New Roman" w:cstheme="minorHAnsi"/>
                <w:b/>
                <w:color w:val="000000"/>
              </w:rPr>
            </w:pPr>
            <w:r w:rsidRPr="002E0DAB">
              <w:rPr>
                <w:rFonts w:eastAsia="Calibri" w:cstheme="minorHAnsi"/>
                <w:b/>
              </w:rPr>
              <w:t xml:space="preserve">239. </w:t>
            </w:r>
            <w:r w:rsidRPr="002E0DAB">
              <w:rPr>
                <w:rFonts w:eastAsia="Times New Roman" w:cstheme="minorHAnsi"/>
                <w:b/>
                <w:color w:val="000000"/>
              </w:rPr>
              <w:t>4</w:t>
            </w:r>
          </w:p>
        </w:tc>
        <w:tc>
          <w:tcPr>
            <w:tcW w:w="4189" w:type="dxa"/>
            <w:tcBorders>
              <w:top w:val="single" w:sz="4" w:space="0" w:color="auto"/>
              <w:left w:val="single" w:sz="4" w:space="0" w:color="auto"/>
              <w:bottom w:val="single" w:sz="4" w:space="0" w:color="auto"/>
              <w:right w:val="single" w:sz="4" w:space="0" w:color="auto"/>
            </w:tcBorders>
            <w:vAlign w:val="center"/>
          </w:tcPr>
          <w:p w:rsidR="002E0DAB" w:rsidRPr="002E0DAB" w:rsidRDefault="002E0DAB" w:rsidP="002E0DAB">
            <w:pPr>
              <w:spacing w:after="0" w:line="240" w:lineRule="auto"/>
              <w:jc w:val="both"/>
              <w:rPr>
                <w:rFonts w:eastAsia="Times New Roman" w:cstheme="minorHAnsi"/>
                <w:lang w:eastAsia="el-GR"/>
              </w:rPr>
            </w:pPr>
            <w:r w:rsidRPr="002E0DAB">
              <w:rPr>
                <w:rFonts w:eastAsia="Times New Roman" w:cstheme="minorHAnsi"/>
                <w:lang w:eastAsia="el-GR"/>
              </w:rPr>
              <w:t xml:space="preserve">Πλήρες </w:t>
            </w:r>
            <w:proofErr w:type="spellStart"/>
            <w:r w:rsidRPr="002E0DAB">
              <w:rPr>
                <w:rFonts w:eastAsia="Times New Roman" w:cstheme="minorHAnsi"/>
                <w:lang w:eastAsia="el-GR"/>
              </w:rPr>
              <w:t>κιτ</w:t>
            </w:r>
            <w:proofErr w:type="spellEnd"/>
            <w:r w:rsidRPr="002E0DAB">
              <w:rPr>
                <w:rFonts w:eastAsia="Times New Roman" w:cstheme="minorHAnsi"/>
                <w:lang w:eastAsia="el-GR"/>
              </w:rPr>
              <w:t xml:space="preserve"> για τον ταυτόχρονο διακριτό προσδιορισμό των </w:t>
            </w:r>
            <w:r w:rsidRPr="002E0DAB">
              <w:rPr>
                <w:rFonts w:eastAsia="Times New Roman" w:cstheme="minorHAnsi"/>
                <w:lang w:val="en-US" w:eastAsia="el-GR"/>
              </w:rPr>
              <w:t>IgM</w:t>
            </w:r>
            <w:r w:rsidRPr="002E0DAB">
              <w:rPr>
                <w:rFonts w:eastAsia="Times New Roman" w:cstheme="minorHAnsi"/>
                <w:lang w:eastAsia="el-GR"/>
              </w:rPr>
              <w:t xml:space="preserve"> αντισωμάτων έναντι δεκατεσσάρων (14) διαφορετικών αντιγόνων της </w:t>
            </w:r>
            <w:proofErr w:type="spellStart"/>
            <w:r w:rsidRPr="002E0DAB">
              <w:rPr>
                <w:rFonts w:eastAsia="Times New Roman" w:cstheme="minorHAnsi"/>
                <w:lang w:val="en-US" w:eastAsia="el-GR"/>
              </w:rPr>
              <w:t>Borrelia</w:t>
            </w:r>
            <w:proofErr w:type="spellEnd"/>
            <w:r w:rsidRPr="002E0DAB">
              <w:rPr>
                <w:rFonts w:eastAsia="Times New Roman" w:cstheme="minorHAnsi"/>
                <w:lang w:eastAsia="el-GR"/>
              </w:rPr>
              <w:t xml:space="preserve"> (</w:t>
            </w:r>
            <w:r w:rsidRPr="002E0DAB">
              <w:rPr>
                <w:rFonts w:eastAsia="Times New Roman" w:cstheme="minorHAnsi"/>
                <w:lang w:val="en-US" w:eastAsia="el-GR"/>
              </w:rPr>
              <w:t>p</w:t>
            </w:r>
            <w:r w:rsidRPr="002E0DAB">
              <w:rPr>
                <w:rFonts w:eastAsia="Times New Roman" w:cstheme="minorHAnsi"/>
                <w:lang w:eastAsia="el-GR"/>
              </w:rPr>
              <w:t xml:space="preserve">18, </w:t>
            </w:r>
            <w:r w:rsidRPr="002E0DAB">
              <w:rPr>
                <w:rFonts w:eastAsia="Times New Roman" w:cstheme="minorHAnsi"/>
                <w:lang w:val="en-US" w:eastAsia="el-GR"/>
              </w:rPr>
              <w:t>p</w:t>
            </w:r>
            <w:r w:rsidRPr="002E0DAB">
              <w:rPr>
                <w:rFonts w:eastAsia="Times New Roman" w:cstheme="minorHAnsi"/>
                <w:lang w:eastAsia="el-GR"/>
              </w:rPr>
              <w:t xml:space="preserve">19, </w:t>
            </w:r>
            <w:r w:rsidRPr="002E0DAB">
              <w:rPr>
                <w:rFonts w:eastAsia="Times New Roman" w:cstheme="minorHAnsi"/>
                <w:lang w:val="en-US" w:eastAsia="el-GR"/>
              </w:rPr>
              <w:t>p</w:t>
            </w:r>
            <w:r w:rsidRPr="002E0DAB">
              <w:rPr>
                <w:rFonts w:eastAsia="Times New Roman" w:cstheme="minorHAnsi"/>
                <w:lang w:eastAsia="el-GR"/>
              </w:rPr>
              <w:t xml:space="preserve">20, </w:t>
            </w:r>
            <w:r w:rsidRPr="002E0DAB">
              <w:rPr>
                <w:rFonts w:eastAsia="Times New Roman" w:cstheme="minorHAnsi"/>
                <w:lang w:val="en-US" w:eastAsia="el-GR"/>
              </w:rPr>
              <w:t>p</w:t>
            </w:r>
            <w:r w:rsidRPr="002E0DAB">
              <w:rPr>
                <w:rFonts w:eastAsia="Times New Roman" w:cstheme="minorHAnsi"/>
                <w:lang w:eastAsia="el-GR"/>
              </w:rPr>
              <w:t xml:space="preserve">21, </w:t>
            </w:r>
            <w:r w:rsidRPr="002E0DAB">
              <w:rPr>
                <w:rFonts w:eastAsia="Times New Roman" w:cstheme="minorHAnsi"/>
                <w:lang w:val="en-US" w:eastAsia="el-GR"/>
              </w:rPr>
              <w:t>p</w:t>
            </w:r>
            <w:r w:rsidRPr="002E0DAB">
              <w:rPr>
                <w:rFonts w:eastAsia="Times New Roman" w:cstheme="minorHAnsi"/>
                <w:lang w:eastAsia="el-GR"/>
              </w:rPr>
              <w:t xml:space="preserve">58, </w:t>
            </w:r>
            <w:proofErr w:type="spellStart"/>
            <w:r w:rsidRPr="002E0DAB">
              <w:rPr>
                <w:rFonts w:eastAsia="Times New Roman" w:cstheme="minorHAnsi"/>
                <w:lang w:val="en-US" w:eastAsia="el-GR"/>
              </w:rPr>
              <w:t>OspC</w:t>
            </w:r>
            <w:proofErr w:type="spellEnd"/>
            <w:r w:rsidRPr="002E0DAB">
              <w:rPr>
                <w:rFonts w:eastAsia="Times New Roman" w:cstheme="minorHAnsi"/>
                <w:lang w:eastAsia="el-GR"/>
              </w:rPr>
              <w:t xml:space="preserve"> (</w:t>
            </w:r>
            <w:r w:rsidRPr="002E0DAB">
              <w:rPr>
                <w:rFonts w:eastAsia="Times New Roman" w:cstheme="minorHAnsi"/>
                <w:lang w:val="en-US" w:eastAsia="el-GR"/>
              </w:rPr>
              <w:t>p</w:t>
            </w:r>
            <w:r w:rsidRPr="002E0DAB">
              <w:rPr>
                <w:rFonts w:eastAsia="Times New Roman" w:cstheme="minorHAnsi"/>
                <w:lang w:eastAsia="el-GR"/>
              </w:rPr>
              <w:t xml:space="preserve">25), </w:t>
            </w:r>
            <w:r w:rsidRPr="002E0DAB">
              <w:rPr>
                <w:rFonts w:eastAsia="Times New Roman" w:cstheme="minorHAnsi"/>
                <w:lang w:val="en-US" w:eastAsia="el-GR"/>
              </w:rPr>
              <w:t>p</w:t>
            </w:r>
            <w:r w:rsidRPr="002E0DAB">
              <w:rPr>
                <w:rFonts w:eastAsia="Times New Roman" w:cstheme="minorHAnsi"/>
                <w:lang w:eastAsia="el-GR"/>
              </w:rPr>
              <w:t xml:space="preserve">39, </w:t>
            </w:r>
            <w:r w:rsidRPr="002E0DAB">
              <w:rPr>
                <w:rFonts w:eastAsia="Times New Roman" w:cstheme="minorHAnsi"/>
                <w:lang w:val="en-US" w:eastAsia="el-GR"/>
              </w:rPr>
              <w:t>p</w:t>
            </w:r>
            <w:r w:rsidRPr="002E0DAB">
              <w:rPr>
                <w:rFonts w:eastAsia="Times New Roman" w:cstheme="minorHAnsi"/>
                <w:lang w:eastAsia="el-GR"/>
              </w:rPr>
              <w:t xml:space="preserve">41, </w:t>
            </w:r>
            <w:r w:rsidRPr="002E0DAB">
              <w:rPr>
                <w:rFonts w:eastAsia="Times New Roman" w:cstheme="minorHAnsi"/>
                <w:lang w:val="en-US" w:eastAsia="el-GR"/>
              </w:rPr>
              <w:t>p</w:t>
            </w:r>
            <w:r w:rsidRPr="002E0DAB">
              <w:rPr>
                <w:rFonts w:eastAsia="Times New Roman" w:cstheme="minorHAnsi"/>
                <w:lang w:eastAsia="el-GR"/>
              </w:rPr>
              <w:t xml:space="preserve">83, </w:t>
            </w:r>
            <w:proofErr w:type="spellStart"/>
            <w:r w:rsidRPr="002E0DAB">
              <w:rPr>
                <w:rFonts w:eastAsia="Times New Roman" w:cstheme="minorHAnsi"/>
                <w:lang w:val="en-US" w:eastAsia="el-GR"/>
              </w:rPr>
              <w:t>LBb</w:t>
            </w:r>
            <w:proofErr w:type="spellEnd"/>
            <w:r w:rsidRPr="002E0DAB">
              <w:rPr>
                <w:rFonts w:eastAsia="Times New Roman" w:cstheme="minorHAnsi"/>
                <w:lang w:eastAsia="el-GR"/>
              </w:rPr>
              <w:t xml:space="preserve">, </w:t>
            </w:r>
            <w:proofErr w:type="spellStart"/>
            <w:r w:rsidRPr="002E0DAB">
              <w:rPr>
                <w:rFonts w:eastAsia="Times New Roman" w:cstheme="minorHAnsi"/>
                <w:lang w:val="en-US" w:eastAsia="el-GR"/>
              </w:rPr>
              <w:t>LBa</w:t>
            </w:r>
            <w:proofErr w:type="spellEnd"/>
            <w:r w:rsidRPr="002E0DAB">
              <w:rPr>
                <w:rFonts w:eastAsia="Times New Roman" w:cstheme="minorHAnsi"/>
                <w:lang w:eastAsia="el-GR"/>
              </w:rPr>
              <w:t xml:space="preserve">, </w:t>
            </w:r>
            <w:proofErr w:type="spellStart"/>
            <w:r w:rsidRPr="002E0DAB">
              <w:rPr>
                <w:rFonts w:eastAsia="Times New Roman" w:cstheme="minorHAnsi"/>
                <w:lang w:val="en-US" w:eastAsia="el-GR"/>
              </w:rPr>
              <w:t>VlSE</w:t>
            </w:r>
            <w:proofErr w:type="spellEnd"/>
            <w:r w:rsidRPr="002E0DAB">
              <w:rPr>
                <w:rFonts w:eastAsia="Times New Roman" w:cstheme="minorHAnsi"/>
                <w:lang w:eastAsia="el-GR"/>
              </w:rPr>
              <w:t xml:space="preserve"> </w:t>
            </w:r>
            <w:proofErr w:type="spellStart"/>
            <w:r w:rsidRPr="002E0DAB">
              <w:rPr>
                <w:rFonts w:eastAsia="Times New Roman" w:cstheme="minorHAnsi"/>
                <w:lang w:val="en-US" w:eastAsia="el-GR"/>
              </w:rPr>
              <w:t>Bg</w:t>
            </w:r>
            <w:proofErr w:type="spellEnd"/>
            <w:r w:rsidRPr="002E0DAB">
              <w:rPr>
                <w:rFonts w:eastAsia="Times New Roman" w:cstheme="minorHAnsi"/>
                <w:lang w:eastAsia="el-GR"/>
              </w:rPr>
              <w:t xml:space="preserve">, </w:t>
            </w:r>
            <w:proofErr w:type="spellStart"/>
            <w:r w:rsidRPr="002E0DAB">
              <w:rPr>
                <w:rFonts w:eastAsia="Times New Roman" w:cstheme="minorHAnsi"/>
                <w:lang w:val="en-US" w:eastAsia="el-GR"/>
              </w:rPr>
              <w:t>VlSE</w:t>
            </w:r>
            <w:proofErr w:type="spellEnd"/>
            <w:r w:rsidRPr="002E0DAB">
              <w:rPr>
                <w:rFonts w:eastAsia="Times New Roman" w:cstheme="minorHAnsi"/>
                <w:lang w:eastAsia="el-GR"/>
              </w:rPr>
              <w:t xml:space="preserve"> </w:t>
            </w:r>
            <w:r w:rsidRPr="002E0DAB">
              <w:rPr>
                <w:rFonts w:eastAsia="Times New Roman" w:cstheme="minorHAnsi"/>
                <w:lang w:val="en-US" w:eastAsia="el-GR"/>
              </w:rPr>
              <w:t>Bb</w:t>
            </w:r>
            <w:r w:rsidRPr="002E0DAB">
              <w:rPr>
                <w:rFonts w:eastAsia="Times New Roman" w:cstheme="minorHAnsi"/>
                <w:lang w:eastAsia="el-GR"/>
              </w:rPr>
              <w:t xml:space="preserve"> και </w:t>
            </w:r>
            <w:proofErr w:type="spellStart"/>
            <w:r w:rsidRPr="002E0DAB">
              <w:rPr>
                <w:rFonts w:eastAsia="Times New Roman" w:cstheme="minorHAnsi"/>
                <w:lang w:val="en-US" w:eastAsia="el-GR"/>
              </w:rPr>
              <w:t>VlSE</w:t>
            </w:r>
            <w:proofErr w:type="spellEnd"/>
            <w:r w:rsidRPr="002E0DAB">
              <w:rPr>
                <w:rFonts w:eastAsia="Times New Roman" w:cstheme="minorHAnsi"/>
                <w:lang w:eastAsia="el-GR"/>
              </w:rPr>
              <w:t xml:space="preserve"> </w:t>
            </w:r>
            <w:r w:rsidRPr="002E0DAB">
              <w:rPr>
                <w:rFonts w:eastAsia="Times New Roman" w:cstheme="minorHAnsi"/>
                <w:lang w:val="en-US" w:eastAsia="el-GR"/>
              </w:rPr>
              <w:t>Ba</w:t>
            </w:r>
            <w:r w:rsidRPr="002E0DAB">
              <w:rPr>
                <w:rFonts w:eastAsia="Times New Roman" w:cstheme="minorHAnsi"/>
                <w:lang w:eastAsia="el-GR"/>
              </w:rPr>
              <w:t xml:space="preserve">), με τεχνική </w:t>
            </w:r>
            <w:proofErr w:type="spellStart"/>
            <w:r w:rsidRPr="002E0DAB">
              <w:rPr>
                <w:rFonts w:eastAsia="Times New Roman" w:cstheme="minorHAnsi"/>
                <w:lang w:eastAsia="el-GR"/>
              </w:rPr>
              <w:t>ανοσοαποτύπωσης</w:t>
            </w:r>
            <w:proofErr w:type="spellEnd"/>
            <w:r w:rsidRPr="002E0DAB">
              <w:rPr>
                <w:rFonts w:eastAsia="Times New Roman" w:cstheme="minorHAnsi"/>
                <w:lang w:eastAsia="el-GR"/>
              </w:rPr>
              <w:t xml:space="preserve"> (</w:t>
            </w:r>
            <w:r w:rsidRPr="002E0DAB">
              <w:rPr>
                <w:rFonts w:eastAsia="Times New Roman" w:cstheme="minorHAnsi"/>
                <w:lang w:val="en-US" w:eastAsia="el-GR"/>
              </w:rPr>
              <w:t>blot</w:t>
            </w:r>
            <w:r w:rsidRPr="002E0DAB">
              <w:rPr>
                <w:rFonts w:eastAsia="Times New Roman" w:cstheme="minorHAnsi"/>
                <w:lang w:eastAsia="el-GR"/>
              </w:rPr>
              <w:t>) σε ταινία (</w:t>
            </w:r>
            <w:r w:rsidRPr="002E0DAB">
              <w:rPr>
                <w:rFonts w:eastAsia="Times New Roman" w:cstheme="minorHAnsi"/>
                <w:lang w:val="en-US" w:eastAsia="el-GR"/>
              </w:rPr>
              <w:t>strip</w:t>
            </w:r>
            <w:r w:rsidRPr="002E0DAB">
              <w:rPr>
                <w:rFonts w:eastAsia="Times New Roman" w:cstheme="minorHAnsi"/>
                <w:lang w:eastAsia="el-GR"/>
              </w:rPr>
              <w:t xml:space="preserve">) με υψηλής καθαρότητας αντιγόνα. Σε κάθε ταινία να περιλαμβάνονται ενσωματωμένοι εσωτερικοί μάρτυρες, με βάση τους οποίους θα γίνεται οπτικά η αξιολόγηση των αποτελεσμάτων και η σωστή εκτέλεση της μεθόδου. Η διάκριση των ζωνών πρέπει να </w:t>
            </w:r>
            <w:r w:rsidRPr="002E0DAB">
              <w:rPr>
                <w:rFonts w:eastAsia="Times New Roman" w:cstheme="minorHAnsi"/>
                <w:lang w:eastAsia="el-GR"/>
              </w:rPr>
              <w:lastRenderedPageBreak/>
              <w:t>είναι σαφής. Θα εκτιμηθεί η ευκολία στη χρήση.</w:t>
            </w:r>
          </w:p>
        </w:tc>
        <w:tc>
          <w:tcPr>
            <w:tcW w:w="790"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024"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528"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r>
      <w:tr w:rsidR="002E0DAB" w:rsidRPr="002E0DAB" w:rsidTr="002E0DAB">
        <w:trPr>
          <w:jc w:val="center"/>
        </w:trPr>
        <w:tc>
          <w:tcPr>
            <w:tcW w:w="828" w:type="dxa"/>
            <w:tcBorders>
              <w:top w:val="nil"/>
              <w:left w:val="single" w:sz="4" w:space="0" w:color="auto"/>
              <w:bottom w:val="single" w:sz="4" w:space="0" w:color="auto"/>
              <w:right w:val="single" w:sz="4" w:space="0" w:color="auto"/>
            </w:tcBorders>
            <w:shd w:val="clear" w:color="auto" w:fill="auto"/>
            <w:vAlign w:val="center"/>
          </w:tcPr>
          <w:p w:rsidR="002E0DAB" w:rsidRPr="002E0DAB" w:rsidRDefault="002E0DAB" w:rsidP="002E0DAB">
            <w:pPr>
              <w:spacing w:after="0" w:line="240" w:lineRule="auto"/>
              <w:jc w:val="center"/>
              <w:rPr>
                <w:rFonts w:eastAsia="Times New Roman" w:cstheme="minorHAnsi"/>
                <w:b/>
                <w:color w:val="000000"/>
              </w:rPr>
            </w:pPr>
            <w:r w:rsidRPr="002E0DAB">
              <w:rPr>
                <w:rFonts w:eastAsia="Calibri" w:cstheme="minorHAnsi"/>
                <w:b/>
              </w:rPr>
              <w:lastRenderedPageBreak/>
              <w:t xml:space="preserve">239. </w:t>
            </w:r>
            <w:r w:rsidRPr="002E0DAB">
              <w:rPr>
                <w:rFonts w:eastAsia="Times New Roman" w:cstheme="minorHAnsi"/>
                <w:b/>
                <w:color w:val="000000"/>
              </w:rPr>
              <w:t>5</w:t>
            </w:r>
          </w:p>
        </w:tc>
        <w:tc>
          <w:tcPr>
            <w:tcW w:w="4189" w:type="dxa"/>
            <w:tcBorders>
              <w:top w:val="single" w:sz="4" w:space="0" w:color="auto"/>
              <w:left w:val="single" w:sz="4" w:space="0" w:color="auto"/>
              <w:bottom w:val="single" w:sz="4" w:space="0" w:color="auto"/>
              <w:right w:val="single" w:sz="4" w:space="0" w:color="auto"/>
            </w:tcBorders>
            <w:vAlign w:val="center"/>
          </w:tcPr>
          <w:p w:rsidR="002E0DAB" w:rsidRPr="002E0DAB" w:rsidRDefault="002E0DAB" w:rsidP="002E0DAB">
            <w:pPr>
              <w:spacing w:after="0" w:line="240" w:lineRule="auto"/>
              <w:jc w:val="both"/>
              <w:rPr>
                <w:rFonts w:eastAsia="Times New Roman" w:cstheme="minorHAnsi"/>
                <w:lang w:eastAsia="el-GR"/>
              </w:rPr>
            </w:pPr>
            <w:r w:rsidRPr="002E0DAB">
              <w:rPr>
                <w:rFonts w:eastAsia="Times New Roman" w:cstheme="minorHAnsi"/>
                <w:lang w:eastAsia="el-GR"/>
              </w:rPr>
              <w:t xml:space="preserve">Ειδικό ένζυμο </w:t>
            </w:r>
            <w:proofErr w:type="spellStart"/>
            <w:r w:rsidRPr="002E0DAB">
              <w:rPr>
                <w:rFonts w:eastAsia="Times New Roman" w:cstheme="minorHAnsi"/>
                <w:lang w:eastAsia="el-GR"/>
              </w:rPr>
              <w:t>αιγός</w:t>
            </w:r>
            <w:proofErr w:type="spellEnd"/>
            <w:r w:rsidRPr="002E0DAB">
              <w:rPr>
                <w:rFonts w:eastAsia="Times New Roman" w:cstheme="minorHAnsi"/>
                <w:lang w:eastAsia="el-GR"/>
              </w:rPr>
              <w:t xml:space="preserve"> για ανίχνευση </w:t>
            </w:r>
            <w:proofErr w:type="spellStart"/>
            <w:r w:rsidRPr="002E0DAB">
              <w:rPr>
                <w:rFonts w:eastAsia="Times New Roman" w:cstheme="minorHAnsi"/>
                <w:lang w:eastAsia="el-GR"/>
              </w:rPr>
              <w:t>IgΑ</w:t>
            </w:r>
            <w:proofErr w:type="spellEnd"/>
            <w:r w:rsidRPr="002E0DAB">
              <w:rPr>
                <w:rFonts w:eastAsia="Times New Roman" w:cstheme="minorHAnsi"/>
                <w:lang w:eastAsia="el-GR"/>
              </w:rPr>
              <w:t xml:space="preserve"> αντισωμάτων. Κατάλληλο για μέθοδο </w:t>
            </w:r>
            <w:proofErr w:type="spellStart"/>
            <w:r w:rsidRPr="002E0DAB">
              <w:rPr>
                <w:rFonts w:eastAsia="Times New Roman" w:cstheme="minorHAnsi"/>
                <w:lang w:eastAsia="el-GR"/>
              </w:rPr>
              <w:t>ανοσοαποτύπωσης</w:t>
            </w:r>
            <w:proofErr w:type="spellEnd"/>
            <w:r w:rsidRPr="002E0DAB">
              <w:rPr>
                <w:rFonts w:eastAsia="Times New Roman" w:cstheme="minorHAnsi"/>
                <w:lang w:eastAsia="el-GR"/>
              </w:rPr>
              <w:t>. Συσκευασία των 3ml.</w:t>
            </w:r>
          </w:p>
        </w:tc>
        <w:tc>
          <w:tcPr>
            <w:tcW w:w="790"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024"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528"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r>
      <w:tr w:rsidR="002E0DAB" w:rsidRPr="002E0DAB" w:rsidTr="002E0DAB">
        <w:trPr>
          <w:jc w:val="center"/>
        </w:trPr>
        <w:tc>
          <w:tcPr>
            <w:tcW w:w="828" w:type="dxa"/>
            <w:tcBorders>
              <w:top w:val="nil"/>
              <w:left w:val="single" w:sz="4" w:space="0" w:color="auto"/>
              <w:bottom w:val="single" w:sz="4" w:space="0" w:color="auto"/>
              <w:right w:val="single" w:sz="4" w:space="0" w:color="auto"/>
            </w:tcBorders>
            <w:shd w:val="clear" w:color="auto" w:fill="auto"/>
            <w:vAlign w:val="center"/>
          </w:tcPr>
          <w:p w:rsidR="002E0DAB" w:rsidRPr="002E0DAB" w:rsidRDefault="002E0DAB" w:rsidP="002E0DAB">
            <w:pPr>
              <w:spacing w:after="0" w:line="240" w:lineRule="auto"/>
              <w:jc w:val="center"/>
              <w:rPr>
                <w:rFonts w:eastAsia="Times New Roman" w:cstheme="minorHAnsi"/>
                <w:b/>
                <w:color w:val="000000"/>
              </w:rPr>
            </w:pPr>
            <w:r w:rsidRPr="002E0DAB">
              <w:rPr>
                <w:rFonts w:eastAsia="Calibri" w:cstheme="minorHAnsi"/>
                <w:b/>
              </w:rPr>
              <w:t xml:space="preserve">239. </w:t>
            </w:r>
            <w:r w:rsidRPr="002E0DAB">
              <w:rPr>
                <w:rFonts w:eastAsia="Times New Roman" w:cstheme="minorHAnsi"/>
                <w:b/>
                <w:color w:val="000000"/>
              </w:rPr>
              <w:t>6</w:t>
            </w:r>
          </w:p>
        </w:tc>
        <w:tc>
          <w:tcPr>
            <w:tcW w:w="4189" w:type="dxa"/>
            <w:tcBorders>
              <w:top w:val="single" w:sz="4" w:space="0" w:color="auto"/>
              <w:left w:val="single" w:sz="4" w:space="0" w:color="auto"/>
              <w:bottom w:val="single" w:sz="4" w:space="0" w:color="auto"/>
              <w:right w:val="single" w:sz="4" w:space="0" w:color="auto"/>
            </w:tcBorders>
            <w:vAlign w:val="center"/>
          </w:tcPr>
          <w:p w:rsidR="002E0DAB" w:rsidRPr="002E0DAB" w:rsidRDefault="002E0DAB" w:rsidP="002E0DAB">
            <w:pPr>
              <w:spacing w:after="0" w:line="240" w:lineRule="auto"/>
              <w:jc w:val="both"/>
              <w:rPr>
                <w:rFonts w:eastAsia="Times New Roman" w:cstheme="minorHAnsi"/>
                <w:lang w:eastAsia="el-GR"/>
              </w:rPr>
            </w:pPr>
            <w:r w:rsidRPr="002E0DAB">
              <w:rPr>
                <w:rFonts w:eastAsia="Times New Roman" w:cstheme="minorHAnsi"/>
                <w:lang w:eastAsia="el-GR"/>
              </w:rPr>
              <w:t xml:space="preserve">Ειδικό ένζυμο </w:t>
            </w:r>
            <w:proofErr w:type="spellStart"/>
            <w:r w:rsidRPr="002E0DAB">
              <w:rPr>
                <w:rFonts w:eastAsia="Times New Roman" w:cstheme="minorHAnsi"/>
                <w:lang w:eastAsia="el-GR"/>
              </w:rPr>
              <w:t>αιγός</w:t>
            </w:r>
            <w:proofErr w:type="spellEnd"/>
            <w:r w:rsidRPr="002E0DAB">
              <w:rPr>
                <w:rFonts w:eastAsia="Times New Roman" w:cstheme="minorHAnsi"/>
                <w:lang w:eastAsia="el-GR"/>
              </w:rPr>
              <w:t xml:space="preserve"> για ανίχνευση </w:t>
            </w:r>
            <w:proofErr w:type="spellStart"/>
            <w:r w:rsidRPr="002E0DAB">
              <w:rPr>
                <w:rFonts w:eastAsia="Times New Roman" w:cstheme="minorHAnsi"/>
                <w:lang w:eastAsia="el-GR"/>
              </w:rPr>
              <w:t>IgM</w:t>
            </w:r>
            <w:proofErr w:type="spellEnd"/>
            <w:r w:rsidRPr="002E0DAB">
              <w:rPr>
                <w:rFonts w:eastAsia="Times New Roman" w:cstheme="minorHAnsi"/>
                <w:lang w:eastAsia="el-GR"/>
              </w:rPr>
              <w:t xml:space="preserve"> αντισωμάτων. Κατάλληλο για μέθοδο </w:t>
            </w:r>
            <w:proofErr w:type="spellStart"/>
            <w:r w:rsidRPr="002E0DAB">
              <w:rPr>
                <w:rFonts w:eastAsia="Times New Roman" w:cstheme="minorHAnsi"/>
                <w:lang w:eastAsia="el-GR"/>
              </w:rPr>
              <w:t>ανοσοαποτύπωσης</w:t>
            </w:r>
            <w:proofErr w:type="spellEnd"/>
            <w:r w:rsidRPr="002E0DAB">
              <w:rPr>
                <w:rFonts w:eastAsia="Times New Roman" w:cstheme="minorHAnsi"/>
                <w:lang w:eastAsia="el-GR"/>
              </w:rPr>
              <w:t>. Συσκευασία των 3ml.</w:t>
            </w:r>
          </w:p>
        </w:tc>
        <w:tc>
          <w:tcPr>
            <w:tcW w:w="790"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024"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528"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r>
      <w:tr w:rsidR="002E0DAB" w:rsidRPr="002E0DAB" w:rsidTr="002E0DAB">
        <w:trPr>
          <w:jc w:val="center"/>
        </w:trPr>
        <w:tc>
          <w:tcPr>
            <w:tcW w:w="828" w:type="dxa"/>
            <w:tcBorders>
              <w:top w:val="nil"/>
              <w:left w:val="single" w:sz="4" w:space="0" w:color="auto"/>
              <w:bottom w:val="single" w:sz="4" w:space="0" w:color="auto"/>
              <w:right w:val="single" w:sz="4" w:space="0" w:color="auto"/>
            </w:tcBorders>
            <w:shd w:val="clear" w:color="auto" w:fill="auto"/>
            <w:vAlign w:val="center"/>
          </w:tcPr>
          <w:p w:rsidR="002E0DAB" w:rsidRPr="002E0DAB" w:rsidRDefault="002E0DAB" w:rsidP="002E0DAB">
            <w:pPr>
              <w:spacing w:after="0" w:line="240" w:lineRule="auto"/>
              <w:jc w:val="center"/>
              <w:rPr>
                <w:rFonts w:eastAsia="Times New Roman" w:cstheme="minorHAnsi"/>
                <w:b/>
                <w:color w:val="000000"/>
              </w:rPr>
            </w:pPr>
            <w:r w:rsidRPr="002E0DAB">
              <w:rPr>
                <w:rFonts w:eastAsia="Calibri" w:cstheme="minorHAnsi"/>
                <w:b/>
              </w:rPr>
              <w:t xml:space="preserve">239. </w:t>
            </w:r>
            <w:r w:rsidRPr="002E0DAB">
              <w:rPr>
                <w:rFonts w:eastAsia="Times New Roman" w:cstheme="minorHAnsi"/>
                <w:b/>
                <w:color w:val="000000"/>
              </w:rPr>
              <w:t>7</w:t>
            </w:r>
          </w:p>
        </w:tc>
        <w:tc>
          <w:tcPr>
            <w:tcW w:w="4189" w:type="dxa"/>
            <w:tcBorders>
              <w:top w:val="single" w:sz="4" w:space="0" w:color="auto"/>
              <w:left w:val="single" w:sz="4" w:space="0" w:color="auto"/>
              <w:bottom w:val="single" w:sz="4" w:space="0" w:color="auto"/>
              <w:right w:val="single" w:sz="4" w:space="0" w:color="auto"/>
            </w:tcBorders>
            <w:vAlign w:val="center"/>
          </w:tcPr>
          <w:p w:rsidR="002E0DAB" w:rsidRPr="002E0DAB" w:rsidRDefault="002E0DAB" w:rsidP="002E0DAB">
            <w:pPr>
              <w:spacing w:after="0" w:line="240" w:lineRule="auto"/>
              <w:jc w:val="both"/>
              <w:rPr>
                <w:rFonts w:eastAsia="Times New Roman" w:cstheme="minorHAnsi"/>
                <w:lang w:eastAsia="el-GR"/>
              </w:rPr>
            </w:pPr>
            <w:r w:rsidRPr="002E0DAB">
              <w:rPr>
                <w:rFonts w:eastAsia="Times New Roman" w:cstheme="minorHAnsi"/>
                <w:lang w:eastAsia="el-GR"/>
              </w:rPr>
              <w:t xml:space="preserve"> Φορείς </w:t>
            </w:r>
            <w:proofErr w:type="spellStart"/>
            <w:r w:rsidRPr="002E0DAB">
              <w:rPr>
                <w:rFonts w:eastAsia="Times New Roman" w:cstheme="minorHAnsi"/>
                <w:lang w:eastAsia="el-GR"/>
              </w:rPr>
              <w:t>επώασεις</w:t>
            </w:r>
            <w:proofErr w:type="spellEnd"/>
            <w:r w:rsidRPr="002E0DAB">
              <w:rPr>
                <w:rFonts w:eastAsia="Times New Roman" w:cstheme="minorHAnsi"/>
                <w:lang w:eastAsia="el-GR"/>
              </w:rPr>
              <w:t xml:space="preserve"> 30 καναλιών για την ανάλυση δειγμάτων, με τη μέθοδο της </w:t>
            </w:r>
            <w:proofErr w:type="spellStart"/>
            <w:r w:rsidRPr="002E0DAB">
              <w:rPr>
                <w:rFonts w:eastAsia="Times New Roman" w:cstheme="minorHAnsi"/>
                <w:lang w:eastAsia="el-GR"/>
              </w:rPr>
              <w:t>ανοσοαποτύπωσης</w:t>
            </w:r>
            <w:proofErr w:type="spellEnd"/>
            <w:r w:rsidRPr="002E0DAB">
              <w:rPr>
                <w:rFonts w:eastAsia="Times New Roman" w:cstheme="minorHAnsi"/>
                <w:lang w:eastAsia="el-GR"/>
              </w:rPr>
              <w:t>.</w:t>
            </w:r>
          </w:p>
        </w:tc>
        <w:tc>
          <w:tcPr>
            <w:tcW w:w="790"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024"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c>
          <w:tcPr>
            <w:tcW w:w="1528"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eastAsia="el-GR"/>
              </w:rPr>
            </w:pPr>
          </w:p>
        </w:tc>
      </w:tr>
      <w:tr w:rsidR="002E0DAB" w:rsidRPr="002E0DAB" w:rsidTr="002E0DAB">
        <w:trPr>
          <w:trHeight w:val="618"/>
          <w:jc w:val="center"/>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rsidR="002E0DAB" w:rsidRPr="002E0DAB" w:rsidRDefault="002E0DAB" w:rsidP="002E0DAB">
            <w:pPr>
              <w:spacing w:after="0" w:line="240" w:lineRule="auto"/>
              <w:jc w:val="center"/>
              <w:rPr>
                <w:rFonts w:eastAsia="Times New Roman" w:cstheme="minorHAnsi"/>
                <w:b/>
                <w:color w:val="000000"/>
              </w:rPr>
            </w:pPr>
            <w:r w:rsidRPr="002E0DAB">
              <w:rPr>
                <w:rFonts w:eastAsia="Calibri" w:cstheme="minorHAnsi"/>
                <w:b/>
              </w:rPr>
              <w:t xml:space="preserve">239. </w:t>
            </w:r>
            <w:r w:rsidRPr="002E0DAB">
              <w:rPr>
                <w:rFonts w:eastAsia="Times New Roman" w:cstheme="minorHAnsi"/>
                <w:b/>
                <w:color w:val="000000"/>
              </w:rPr>
              <w:t>8</w:t>
            </w:r>
          </w:p>
        </w:tc>
        <w:tc>
          <w:tcPr>
            <w:tcW w:w="4189" w:type="dxa"/>
            <w:tcBorders>
              <w:top w:val="single" w:sz="4" w:space="0" w:color="auto"/>
              <w:left w:val="single" w:sz="4" w:space="0" w:color="auto"/>
              <w:bottom w:val="single" w:sz="4" w:space="0" w:color="auto"/>
              <w:right w:val="single" w:sz="4" w:space="0" w:color="auto"/>
            </w:tcBorders>
            <w:vAlign w:val="center"/>
          </w:tcPr>
          <w:p w:rsidR="002E0DAB" w:rsidRPr="002E0DAB" w:rsidRDefault="002E0DAB" w:rsidP="002E0DAB">
            <w:pPr>
              <w:spacing w:after="0" w:line="240" w:lineRule="auto"/>
              <w:jc w:val="both"/>
              <w:rPr>
                <w:rFonts w:eastAsia="Times New Roman" w:cstheme="minorHAnsi"/>
                <w:lang w:eastAsia="el-GR"/>
              </w:rPr>
            </w:pPr>
            <w:r w:rsidRPr="002E0DAB">
              <w:rPr>
                <w:rFonts w:eastAsia="Times New Roman" w:cstheme="minorHAnsi"/>
                <w:lang w:val="en-US" w:eastAsia="el-GR"/>
              </w:rPr>
              <w:t>Maintenance Buffer</w:t>
            </w:r>
          </w:p>
        </w:tc>
        <w:tc>
          <w:tcPr>
            <w:tcW w:w="790"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val="en-US" w:eastAsia="el-GR"/>
              </w:rPr>
            </w:pPr>
          </w:p>
        </w:tc>
        <w:tc>
          <w:tcPr>
            <w:tcW w:w="1024"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val="en-US" w:eastAsia="el-GR"/>
              </w:rPr>
            </w:pPr>
          </w:p>
        </w:tc>
        <w:tc>
          <w:tcPr>
            <w:tcW w:w="1528" w:type="dxa"/>
            <w:tcBorders>
              <w:top w:val="single" w:sz="4" w:space="0" w:color="auto"/>
              <w:left w:val="single" w:sz="4" w:space="0" w:color="auto"/>
              <w:bottom w:val="single" w:sz="4" w:space="0" w:color="auto"/>
              <w:right w:val="single" w:sz="4" w:space="0" w:color="auto"/>
            </w:tcBorders>
          </w:tcPr>
          <w:p w:rsidR="002E0DAB" w:rsidRPr="002E0DAB" w:rsidRDefault="002E0DAB" w:rsidP="002E0DAB">
            <w:pPr>
              <w:spacing w:after="0" w:line="240" w:lineRule="auto"/>
              <w:jc w:val="both"/>
              <w:rPr>
                <w:rFonts w:eastAsia="Times New Roman" w:cstheme="minorHAnsi"/>
                <w:lang w:val="en-US" w:eastAsia="el-GR"/>
              </w:rPr>
            </w:pPr>
          </w:p>
        </w:tc>
      </w:tr>
    </w:tbl>
    <w:p w:rsidR="002E0DAB" w:rsidRPr="007B6C47" w:rsidRDefault="002E0DAB">
      <w:pPr>
        <w:rPr>
          <w:b/>
          <w:sz w:val="28"/>
          <w:szCs w:val="28"/>
          <w:u w:val="single"/>
        </w:rPr>
      </w:pPr>
    </w:p>
    <w:sectPr w:rsidR="002E0DAB" w:rsidRPr="007B6C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E2B07"/>
    <w:multiLevelType w:val="hybridMultilevel"/>
    <w:tmpl w:val="EAB4B2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D239A0"/>
    <w:multiLevelType w:val="hybridMultilevel"/>
    <w:tmpl w:val="00480C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FE96C19"/>
    <w:multiLevelType w:val="hybridMultilevel"/>
    <w:tmpl w:val="A2BC89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D52558C"/>
    <w:multiLevelType w:val="hybridMultilevel"/>
    <w:tmpl w:val="3C26E6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73F7461"/>
    <w:multiLevelType w:val="hybridMultilevel"/>
    <w:tmpl w:val="06CE78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C7606EA"/>
    <w:multiLevelType w:val="hybridMultilevel"/>
    <w:tmpl w:val="E7F2EE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47"/>
    <w:rsid w:val="001739EB"/>
    <w:rsid w:val="00204EC6"/>
    <w:rsid w:val="002E0DAB"/>
    <w:rsid w:val="00635DA7"/>
    <w:rsid w:val="00672589"/>
    <w:rsid w:val="006B72D3"/>
    <w:rsid w:val="007B4CBE"/>
    <w:rsid w:val="007B6C47"/>
    <w:rsid w:val="00961574"/>
    <w:rsid w:val="00BB3AE5"/>
    <w:rsid w:val="00D003AB"/>
    <w:rsid w:val="00F520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B20E"/>
  <w15:chartTrackingRefBased/>
  <w15:docId w15:val="{CE6CD85F-C68C-42DA-8D14-FB2B3142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autoRedefine/>
    <w:rsid w:val="007B4CBE"/>
    <w:pPr>
      <w:suppressAutoHyphens/>
      <w:spacing w:after="0" w:line="240" w:lineRule="auto"/>
      <w:ind w:left="1540"/>
    </w:pPr>
    <w:rPr>
      <w:rFonts w:ascii="Calibri" w:eastAsia="Times New Roman" w:hAnsi="Calibri" w:cs="Calibri"/>
      <w:sz w:val="18"/>
      <w:szCs w:val="18"/>
      <w:lang w:val="en-GB" w:eastAsia="zh-CN"/>
    </w:rPr>
  </w:style>
  <w:style w:type="paragraph" w:styleId="a3">
    <w:name w:val="List Paragraph"/>
    <w:basedOn w:val="a"/>
    <w:uiPriority w:val="34"/>
    <w:qFormat/>
    <w:rsid w:val="00F52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992</Words>
  <Characters>5363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15</cp:revision>
  <dcterms:created xsi:type="dcterms:W3CDTF">2023-09-26T08:44:00Z</dcterms:created>
  <dcterms:modified xsi:type="dcterms:W3CDTF">2023-09-29T09:17:00Z</dcterms:modified>
</cp:coreProperties>
</file>