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57" w:rsidRDefault="00276857" w:rsidP="00276857">
      <w:pPr>
        <w:pStyle w:val="normalwithoutspacing"/>
        <w:spacing w:after="120"/>
        <w:rPr>
          <w:b/>
          <w:bCs/>
          <w:color w:val="000000"/>
          <w:sz w:val="24"/>
        </w:rPr>
      </w:pPr>
      <w:bookmarkStart w:id="0" w:name="_GoBack"/>
      <w:bookmarkEnd w:id="0"/>
    </w:p>
    <w:p w:rsidR="00276857" w:rsidRDefault="00276857" w:rsidP="00276857">
      <w:pPr>
        <w:pStyle w:val="normalwithoutspacing"/>
        <w:spacing w:after="12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Ο</w:t>
      </w:r>
      <w:r w:rsidRPr="00E94B94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u w:val="single"/>
        </w:rPr>
        <w:t>Πίνακας</w:t>
      </w:r>
      <w:r w:rsidRPr="00D54FF6">
        <w:rPr>
          <w:b/>
          <w:bCs/>
          <w:color w:val="000000"/>
          <w:sz w:val="24"/>
          <w:u w:val="single"/>
        </w:rPr>
        <w:t xml:space="preserve"> Συμμόρφωσης</w:t>
      </w:r>
      <w:r w:rsidRPr="00E94B94">
        <w:rPr>
          <w:b/>
          <w:bCs/>
          <w:color w:val="000000"/>
          <w:sz w:val="24"/>
        </w:rPr>
        <w:t xml:space="preserve"> όπως παρατί</w:t>
      </w:r>
      <w:r>
        <w:rPr>
          <w:b/>
          <w:bCs/>
          <w:color w:val="000000"/>
          <w:sz w:val="24"/>
        </w:rPr>
        <w:t>θενται κάτωθι, αφού συμπληρωθεί</w:t>
      </w:r>
      <w:r w:rsidRPr="00E94B94">
        <w:rPr>
          <w:b/>
          <w:bCs/>
          <w:color w:val="000000"/>
          <w:sz w:val="24"/>
        </w:rPr>
        <w:t xml:space="preserve"> πλήρως, θα πρέπει</w:t>
      </w:r>
      <w:r>
        <w:rPr>
          <w:b/>
          <w:bCs/>
          <w:color w:val="000000"/>
          <w:sz w:val="24"/>
        </w:rPr>
        <w:t xml:space="preserve"> </w:t>
      </w:r>
      <w:r w:rsidRPr="00E94B94">
        <w:rPr>
          <w:b/>
          <w:bCs/>
          <w:color w:val="000000"/>
          <w:sz w:val="24"/>
        </w:rPr>
        <w:t>να</w:t>
      </w:r>
      <w:r>
        <w:rPr>
          <w:b/>
          <w:bCs/>
          <w:color w:val="000000"/>
          <w:sz w:val="24"/>
        </w:rPr>
        <w:t xml:space="preserve"> υποβληθεί</w:t>
      </w:r>
      <w:r w:rsidRPr="00E94B94">
        <w:rPr>
          <w:b/>
          <w:bCs/>
          <w:color w:val="000000"/>
          <w:sz w:val="24"/>
        </w:rPr>
        <w:t xml:space="preserve"> με την Τεχνική προσφορά του οικονομικού φορέα όπως απαιτείται βάσει της </w:t>
      </w:r>
      <w:r w:rsidRPr="00B21764">
        <w:rPr>
          <w:b/>
          <w:bCs/>
          <w:color w:val="000000"/>
          <w:sz w:val="24"/>
        </w:rPr>
        <w:t>παραγράφου 2.4.3.2 της διακήρυξης.</w:t>
      </w:r>
    </w:p>
    <w:p w:rsidR="00276857" w:rsidRPr="00E94B94" w:rsidRDefault="00276857" w:rsidP="00276857">
      <w:pPr>
        <w:pStyle w:val="normalwithoutspacing"/>
        <w:spacing w:after="120"/>
        <w:rPr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94"/>
        <w:gridCol w:w="768"/>
        <w:gridCol w:w="760"/>
        <w:gridCol w:w="1896"/>
      </w:tblGrid>
      <w:tr w:rsidR="00276857" w:rsidRPr="00E71629" w:rsidTr="009A2CC1">
        <w:trPr>
          <w:trHeight w:val="860"/>
          <w:jc w:val="center"/>
        </w:trPr>
        <w:tc>
          <w:tcPr>
            <w:tcW w:w="9854" w:type="dxa"/>
            <w:gridSpan w:val="5"/>
            <w:shd w:val="clear" w:color="auto" w:fill="D9D9D9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 w:rsidRPr="00E71629">
              <w:rPr>
                <w:rFonts w:eastAsia="Calibri"/>
                <w:b/>
                <w:szCs w:val="22"/>
                <w:lang w:val="el-GR" w:eastAsia="en-US"/>
              </w:rPr>
              <w:t>ΟΜΑΔΑ 1: ΚΑΤΑΚΥΡΩΣΗ ΓΙΑ ΤΟ ΣΥΝΟΛΟ ΤΩΝ ΕΙΔΩΝ ΤΗΣ ΟΜΑΔΑΣ</w:t>
            </w:r>
          </w:p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 w:rsidRPr="00E71629">
              <w:rPr>
                <w:rFonts w:eastAsia="Calibri"/>
                <w:b/>
                <w:szCs w:val="22"/>
                <w:lang w:val="el-GR" w:eastAsia="en-US"/>
              </w:rPr>
              <w:t xml:space="preserve">Αντιδραστήρια για τη διεξαγωγή </w:t>
            </w:r>
            <w:proofErr w:type="spellStart"/>
            <w:r w:rsidRPr="00E71629">
              <w:rPr>
                <w:rFonts w:eastAsia="Calibri"/>
                <w:b/>
                <w:szCs w:val="22"/>
                <w:lang w:val="el-GR" w:eastAsia="en-US"/>
              </w:rPr>
              <w:t>ανοσοχημικών</w:t>
            </w:r>
            <w:proofErr w:type="spellEnd"/>
            <w:r w:rsidRPr="00E71629">
              <w:rPr>
                <w:rFonts w:eastAsia="Calibri"/>
                <w:b/>
                <w:szCs w:val="22"/>
                <w:lang w:val="el-GR" w:eastAsia="en-US"/>
              </w:rPr>
              <w:t xml:space="preserve"> δοκιμασιών</w:t>
            </w:r>
          </w:p>
        </w:tc>
      </w:tr>
      <w:tr w:rsidR="00276857" w:rsidRPr="00E71629" w:rsidTr="009A2CC1">
        <w:trPr>
          <w:trHeight w:val="962"/>
          <w:jc w:val="center"/>
        </w:trPr>
        <w:tc>
          <w:tcPr>
            <w:tcW w:w="9854" w:type="dxa"/>
            <w:gridSpan w:val="5"/>
            <w:shd w:val="clear" w:color="auto" w:fill="D9D9D9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 w:rsidRPr="00E71629">
              <w:rPr>
                <w:rFonts w:eastAsia="Calibri"/>
                <w:b/>
                <w:szCs w:val="22"/>
                <w:lang w:val="el-GR" w:eastAsia="en-US"/>
              </w:rPr>
              <w:t>ΤΕΧΝΙΚΕΣ ΠΡΟΔΙΑΓΡΑΦΕΣ ΠΟΥ ΑΦΟΡΟΥΝ ΣΤΟ ΣΥΝΟΛΟ ΤΩΝ ΕΙΔΩΝ ΤΗΣ ΟΜΑΔΑΣ</w:t>
            </w:r>
          </w:p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 w:rsidRPr="00E71629">
              <w:rPr>
                <w:rFonts w:eastAsia="Calibri"/>
                <w:szCs w:val="22"/>
                <w:lang w:val="el-GR" w:eastAsia="en-US"/>
              </w:rPr>
              <w:t>Η παράδοση των ειδών μπορεί να γίνεται τμηματικά σύμφωνα με τις ανάγκες του έργου και η διάρκεια ζωής των προϊόντων πρέπει να μην είναι μικρότερη των 24 μηνών.</w:t>
            </w: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vMerge w:val="restart"/>
            <w:shd w:val="clear" w:color="auto" w:fill="D9D9D9"/>
            <w:vAlign w:val="center"/>
          </w:tcPr>
          <w:p w:rsidR="00276857" w:rsidRPr="00E71629" w:rsidRDefault="00276857" w:rsidP="009A2CC1">
            <w:pPr>
              <w:spacing w:after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  <w:r w:rsidRPr="00E71629">
              <w:rPr>
                <w:rFonts w:eastAsia="Calibri"/>
                <w:b/>
                <w:szCs w:val="22"/>
                <w:lang w:val="en-US" w:eastAsia="en-US"/>
              </w:rPr>
              <w:t>A/A</w:t>
            </w:r>
          </w:p>
        </w:tc>
        <w:tc>
          <w:tcPr>
            <w:tcW w:w="5484" w:type="dxa"/>
            <w:vMerge w:val="restart"/>
            <w:shd w:val="clear" w:color="auto" w:fill="D9D9D9"/>
            <w:vAlign w:val="center"/>
          </w:tcPr>
          <w:p w:rsidR="00276857" w:rsidRPr="00E71629" w:rsidRDefault="00276857" w:rsidP="009A2CC1">
            <w:pPr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 w:rsidRPr="00E71629">
              <w:rPr>
                <w:rFonts w:eastAsia="Calibri"/>
                <w:b/>
                <w:szCs w:val="22"/>
                <w:lang w:val="el-GR" w:eastAsia="en-US"/>
              </w:rPr>
              <w:t>Τεχνικές προδιαγραφές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276857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</w:p>
          <w:p w:rsidR="00276857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>
              <w:rPr>
                <w:rFonts w:eastAsia="Calibri"/>
                <w:b/>
                <w:szCs w:val="22"/>
                <w:lang w:val="el-GR" w:eastAsia="en-US"/>
              </w:rPr>
              <w:t>ΑΠΑΙΤΗΣΗ</w:t>
            </w:r>
          </w:p>
        </w:tc>
        <w:tc>
          <w:tcPr>
            <w:tcW w:w="2091" w:type="dxa"/>
            <w:vMerge w:val="restart"/>
            <w:shd w:val="clear" w:color="auto" w:fill="D9D9D9"/>
          </w:tcPr>
          <w:p w:rsidR="00276857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</w:p>
          <w:p w:rsidR="00276857" w:rsidRDefault="00276857" w:rsidP="009A2CC1">
            <w:pPr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</w:p>
          <w:p w:rsidR="00276857" w:rsidRDefault="00276857" w:rsidP="009A2CC1">
            <w:pPr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>
              <w:rPr>
                <w:rFonts w:eastAsia="Calibri"/>
                <w:b/>
                <w:szCs w:val="22"/>
                <w:lang w:val="el-GR" w:eastAsia="en-US"/>
              </w:rPr>
              <w:t>ΠΑΡΑΠΟΜΠΗ</w:t>
            </w: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vMerge/>
            <w:shd w:val="clear" w:color="auto" w:fill="D9D9D9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n-US" w:eastAsia="en-US"/>
              </w:rPr>
            </w:pPr>
          </w:p>
        </w:tc>
        <w:tc>
          <w:tcPr>
            <w:tcW w:w="5484" w:type="dxa"/>
            <w:vMerge/>
            <w:shd w:val="clear" w:color="auto" w:fill="D9D9D9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</w:p>
        </w:tc>
        <w:tc>
          <w:tcPr>
            <w:tcW w:w="850" w:type="dxa"/>
            <w:shd w:val="clear" w:color="auto" w:fill="D9D9D9"/>
          </w:tcPr>
          <w:p w:rsidR="00276857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</w:p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>
              <w:rPr>
                <w:rFonts w:eastAsia="Calibri"/>
                <w:b/>
                <w:szCs w:val="22"/>
                <w:lang w:val="el-GR" w:eastAsia="en-US"/>
              </w:rPr>
              <w:t>ΝΑΙ</w:t>
            </w:r>
          </w:p>
        </w:tc>
        <w:tc>
          <w:tcPr>
            <w:tcW w:w="851" w:type="dxa"/>
            <w:shd w:val="clear" w:color="auto" w:fill="D9D9D9"/>
          </w:tcPr>
          <w:p w:rsidR="00276857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</w:p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  <w:r>
              <w:rPr>
                <w:rFonts w:eastAsia="Calibri"/>
                <w:b/>
                <w:szCs w:val="22"/>
                <w:lang w:val="el-GR" w:eastAsia="en-US"/>
              </w:rPr>
              <w:t>ΟΧΙ</w:t>
            </w:r>
          </w:p>
        </w:tc>
        <w:tc>
          <w:tcPr>
            <w:tcW w:w="2091" w:type="dxa"/>
            <w:vMerge/>
            <w:shd w:val="clear" w:color="auto" w:fill="D9D9D9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rFonts w:eastAsia="Calibri"/>
                <w:b/>
                <w:szCs w:val="22"/>
                <w:lang w:val="el-GR" w:eastAsia="en-US"/>
              </w:rPr>
            </w:pP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1</w:t>
            </w:r>
            <w:r w:rsidRPr="00E71629">
              <w:rPr>
                <w:color w:val="000000"/>
                <w:szCs w:val="22"/>
                <w:lang w:val="el-GR" w:eastAsia="el-GR"/>
              </w:rPr>
              <w:t>.1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προσδιορισμού πρωτεϊνών με βάση τη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χρωματομετρική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μέθοδο BCA σε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μικροπλάκες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 Όριο ανίχνευσης: τουλάχιστον 22 µg/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Το εύρος του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να είναι 25-2,000 µg/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Η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χρωματομετρική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μέτρηση να γίνεται στα 562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nm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Να περιλαμβάνει αντιδραστήριο προσδιορισμού πρωτεϊνών, BSA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standard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και 5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μικροπλάκες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των 96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πηγαδίων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με τα καλύμματα τους.</w:t>
            </w:r>
          </w:p>
        </w:tc>
        <w:tc>
          <w:tcPr>
            <w:tcW w:w="850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5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09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1</w:t>
            </w:r>
            <w:r w:rsidRPr="00E71629">
              <w:rPr>
                <w:color w:val="000000"/>
                <w:szCs w:val="22"/>
                <w:lang w:val="el-GR" w:eastAsia="el-GR"/>
              </w:rPr>
              <w:t>.2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Ανοσοενζυμικός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προορισμός  της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ανοσοσφαιρίνης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M (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IgM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) σε δείγματα ορού, πλάσματος και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ομογενοποιήματα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ιστών ιχθύων. Απαιτούμενος όγκος δείγματος: 50-100μL. Εύρος πρότυπης καμπύλης: 1.25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/mL-50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 Όριο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E71629">
              <w:rPr>
                <w:color w:val="000000"/>
                <w:szCs w:val="22"/>
                <w:lang w:val="el-GR" w:eastAsia="el-GR"/>
              </w:rPr>
              <w:t>ανίχνευσης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: </w:t>
            </w:r>
            <w:r w:rsidRPr="00E71629">
              <w:rPr>
                <w:color w:val="000000"/>
                <w:szCs w:val="22"/>
                <w:lang w:val="el-GR" w:eastAsia="el-GR"/>
              </w:rPr>
              <w:t>τουλάχιστον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1.25 </w:t>
            </w:r>
            <w:r w:rsidRPr="00E71629">
              <w:rPr>
                <w:color w:val="000000"/>
                <w:szCs w:val="22"/>
                <w:lang w:val="el-GR" w:eastAsia="el-GR"/>
              </w:rPr>
              <w:t>μ</w:t>
            </w:r>
            <w:r w:rsidRPr="00E71629">
              <w:rPr>
                <w:color w:val="000000"/>
                <w:szCs w:val="22"/>
                <w:lang w:val="en-US" w:eastAsia="el-GR"/>
              </w:rPr>
              <w:t>g/</w:t>
            </w:r>
            <w:proofErr w:type="spellStart"/>
            <w:r w:rsidRPr="00E71629">
              <w:rPr>
                <w:color w:val="000000"/>
                <w:szCs w:val="22"/>
                <w:lang w:val="en-US" w:eastAsia="el-GR"/>
              </w:rPr>
              <w:t>mL.</w:t>
            </w:r>
            <w:proofErr w:type="spellEnd"/>
            <w:r w:rsidRPr="00E71629">
              <w:rPr>
                <w:color w:val="000000"/>
                <w:szCs w:val="22"/>
                <w:lang w:val="en-US" w:eastAsia="el-GR"/>
              </w:rPr>
              <w:t xml:space="preserve"> Intra-assay Precision: CV% &lt;15%. Inter-assay Precision: </w:t>
            </w:r>
            <w:proofErr w:type="gramStart"/>
            <w:r w:rsidRPr="00E71629">
              <w:rPr>
                <w:color w:val="000000"/>
                <w:szCs w:val="22"/>
                <w:lang w:val="en-US" w:eastAsia="el-GR"/>
              </w:rPr>
              <w:t>CV%</w:t>
            </w:r>
            <w:proofErr w:type="gramEnd"/>
            <w:r w:rsidRPr="00E71629">
              <w:rPr>
                <w:color w:val="000000"/>
                <w:szCs w:val="22"/>
                <w:lang w:val="en-US" w:eastAsia="el-GR"/>
              </w:rPr>
              <w:t xml:space="preserve">&lt;15%. Average % Recovery in serum samples: 97%. Average % Recovery in EDTA plasma samples: 95%. </w:t>
            </w:r>
            <w:r w:rsidRPr="00E71629">
              <w:rPr>
                <w:color w:val="000000"/>
                <w:szCs w:val="22"/>
                <w:lang w:val="el-GR" w:eastAsia="el-GR"/>
              </w:rPr>
              <w:t xml:space="preserve">Το μήκος κύματος της κύριας μέτρησης να είναι 450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nm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Να διατίθεται σε συσκευασία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/96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wells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850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5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09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1</w:t>
            </w:r>
            <w:r w:rsidRPr="00E71629">
              <w:rPr>
                <w:color w:val="000000"/>
                <w:szCs w:val="22"/>
                <w:lang w:val="el-GR" w:eastAsia="el-GR"/>
              </w:rPr>
              <w:t>.3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προσδιορισμού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ενεργότητας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αλκαλικής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φωσφτάσης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(ALP) σε ορό, πλάσμα, ιστούς και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ομογενοποιήματα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κυττάρων σε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μικροπλάκες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Όριο ανίχνευσης: τουλάχιστον 0.5 U/L. Η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χρωματομετρική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μέτρηση να γίνεται στα 405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nm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Να περιλαμβάνει αντιδραστήριο προσδιορισμού πρωτεϊνών, ALP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Positive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control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και 5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μικροπλάκες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των 480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πηγαδίων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με τα καλύμματα τους.</w:t>
            </w:r>
          </w:p>
        </w:tc>
        <w:tc>
          <w:tcPr>
            <w:tcW w:w="850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5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09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1</w:t>
            </w:r>
            <w:r w:rsidRPr="00E71629">
              <w:rPr>
                <w:color w:val="000000"/>
                <w:szCs w:val="22"/>
                <w:lang w:val="el-GR" w:eastAsia="el-GR"/>
              </w:rPr>
              <w:t>.4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Ανοσοενζυμικός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προορισμός του κυτοχρώματος P450,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family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1,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subfamily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A,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lastRenderedPageBreak/>
              <w:t>polypeptide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1 (CYP1A1) σε δείγματα ορού, πλάσματος και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ομογενοποιήματα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ιστών ιχθύων. Απαιτούμενος όγκος δείγματος: 50-100μL. Εύρος πρότυπης καμπύλης: 75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pg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/mL-1200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pg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 Όριο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E71629">
              <w:rPr>
                <w:color w:val="000000"/>
                <w:szCs w:val="22"/>
                <w:lang w:val="el-GR" w:eastAsia="el-GR"/>
              </w:rPr>
              <w:t>ανίχνευσης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:  </w:t>
            </w:r>
            <w:r w:rsidRPr="00E71629">
              <w:rPr>
                <w:color w:val="000000"/>
                <w:szCs w:val="22"/>
                <w:lang w:val="el-GR" w:eastAsia="el-GR"/>
              </w:rPr>
              <w:t>τουλάχιστον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75 </w:t>
            </w:r>
            <w:proofErr w:type="spellStart"/>
            <w:r w:rsidRPr="00E71629">
              <w:rPr>
                <w:color w:val="000000"/>
                <w:szCs w:val="22"/>
                <w:lang w:val="en-US" w:eastAsia="el-GR"/>
              </w:rPr>
              <w:t>pg</w:t>
            </w:r>
            <w:proofErr w:type="spellEnd"/>
            <w:r w:rsidRPr="00E71629">
              <w:rPr>
                <w:color w:val="000000"/>
                <w:szCs w:val="22"/>
                <w:lang w:val="en-US" w:eastAsia="el-GR"/>
              </w:rPr>
              <w:t>/</w:t>
            </w:r>
            <w:proofErr w:type="spellStart"/>
            <w:r w:rsidRPr="00E71629">
              <w:rPr>
                <w:color w:val="000000"/>
                <w:szCs w:val="22"/>
                <w:lang w:val="en-US" w:eastAsia="el-GR"/>
              </w:rPr>
              <w:t>mL.</w:t>
            </w:r>
            <w:proofErr w:type="spellEnd"/>
            <w:r w:rsidRPr="00E71629">
              <w:rPr>
                <w:color w:val="000000"/>
                <w:szCs w:val="22"/>
                <w:lang w:val="en-US" w:eastAsia="el-GR"/>
              </w:rPr>
              <w:t xml:space="preserve"> Intra-assay Precision: CV% &lt;15%. Inter-assay Precision: CV% &lt;15%. Average % Recovery in serum samples: 89%. Average % Recovery in EDTA plasma samples: 94%. </w:t>
            </w:r>
            <w:r w:rsidRPr="00E71629">
              <w:rPr>
                <w:color w:val="000000"/>
                <w:szCs w:val="22"/>
                <w:lang w:val="el-GR" w:eastAsia="el-GR"/>
              </w:rPr>
              <w:t xml:space="preserve">Το μήκος κύματος της κύριας μέτρησης να είναι 450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nm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Να διατίθεται σε συσκευασία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/96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wells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850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5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09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1</w:t>
            </w:r>
            <w:r w:rsidRPr="00E71629">
              <w:rPr>
                <w:color w:val="000000"/>
                <w:szCs w:val="22"/>
                <w:lang w:val="el-GR" w:eastAsia="el-GR"/>
              </w:rPr>
              <w:t>.5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Ανοσοενζυμικός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προορισμός του συμπληρώματος 3 (C3) σε δείγματα ορού και πλάσματος ιχθύων. Απαιτούμενος όγκος δείγματος: 50-100μL. Εύρος πρότυπης καμπύλης: 12.5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/mL-500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 Όριο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E71629">
              <w:rPr>
                <w:color w:val="000000"/>
                <w:szCs w:val="22"/>
                <w:lang w:val="el-GR" w:eastAsia="el-GR"/>
              </w:rPr>
              <w:t>ανίχνευσης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:  </w:t>
            </w:r>
            <w:r w:rsidRPr="00E71629">
              <w:rPr>
                <w:color w:val="000000"/>
                <w:szCs w:val="22"/>
                <w:lang w:val="el-GR" w:eastAsia="el-GR"/>
              </w:rPr>
              <w:t>τουλάχιστον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12.5 </w:t>
            </w:r>
            <w:r w:rsidRPr="00E71629">
              <w:rPr>
                <w:color w:val="000000"/>
                <w:szCs w:val="22"/>
                <w:lang w:val="el-GR" w:eastAsia="el-GR"/>
              </w:rPr>
              <w:t>μ</w:t>
            </w:r>
            <w:r w:rsidRPr="00E71629">
              <w:rPr>
                <w:color w:val="000000"/>
                <w:szCs w:val="22"/>
                <w:lang w:val="en-US" w:eastAsia="el-GR"/>
              </w:rPr>
              <w:t>g/</w:t>
            </w:r>
            <w:proofErr w:type="spellStart"/>
            <w:r w:rsidRPr="00E71629">
              <w:rPr>
                <w:color w:val="000000"/>
                <w:szCs w:val="22"/>
                <w:lang w:val="en-US" w:eastAsia="el-GR"/>
              </w:rPr>
              <w:t>mL.</w:t>
            </w:r>
            <w:proofErr w:type="spellEnd"/>
            <w:r w:rsidRPr="00E71629">
              <w:rPr>
                <w:color w:val="000000"/>
                <w:szCs w:val="22"/>
                <w:lang w:val="en-US" w:eastAsia="el-GR"/>
              </w:rPr>
              <w:t xml:space="preserve"> Intra-assay Precision: CV% &lt;15%. Inter-assay Precision: CV% &lt;15%. Average % Recovery in serum samples: 89%. Average % Recovery in EDTA plasma samples: 95%. </w:t>
            </w:r>
            <w:r w:rsidRPr="00E71629">
              <w:rPr>
                <w:color w:val="000000"/>
                <w:szCs w:val="22"/>
                <w:lang w:val="el-GR" w:eastAsia="el-GR"/>
              </w:rPr>
              <w:t xml:space="preserve">Το μήκος κύματος της κύριας μέτρησης να είναι 450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nm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Να διατίθεται σε συσκευασία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/96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wells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850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5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09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</w:tr>
      <w:tr w:rsidR="00276857" w:rsidRPr="00E71629" w:rsidTr="009A2CC1">
        <w:trPr>
          <w:trHeight w:val="56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276857" w:rsidRPr="00E71629" w:rsidRDefault="00276857" w:rsidP="009A2CC1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color w:val="000000"/>
                <w:szCs w:val="22"/>
                <w:lang w:val="en-US" w:eastAsia="el-GR"/>
              </w:rPr>
              <w:t>1</w:t>
            </w:r>
            <w:r w:rsidRPr="00E71629">
              <w:rPr>
                <w:color w:val="000000"/>
                <w:szCs w:val="22"/>
                <w:lang w:val="el-GR" w:eastAsia="el-GR"/>
              </w:rPr>
              <w:t>.6</w:t>
            </w:r>
          </w:p>
        </w:tc>
        <w:tc>
          <w:tcPr>
            <w:tcW w:w="5484" w:type="dxa"/>
            <w:shd w:val="clear" w:color="auto" w:fill="auto"/>
            <w:vAlign w:val="bottom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Ανοσοενζυμικός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προορισμός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μεταλλοθειονίνης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(MT) σε δείγματα ορού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καο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 πλάσματος ιχθύων. Απαιτούμενος όγκος δείγματος: 50-100μL. Εύρος πρότυπης καμπύλης: 25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pg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/mL-400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pg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/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mL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 Όριο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</w:t>
            </w:r>
            <w:r w:rsidRPr="00E71629">
              <w:rPr>
                <w:color w:val="000000"/>
                <w:szCs w:val="22"/>
                <w:lang w:val="el-GR" w:eastAsia="el-GR"/>
              </w:rPr>
              <w:t>ανίχνευσης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:  </w:t>
            </w:r>
            <w:r w:rsidRPr="00E71629">
              <w:rPr>
                <w:color w:val="000000"/>
                <w:szCs w:val="22"/>
                <w:lang w:val="el-GR" w:eastAsia="el-GR"/>
              </w:rPr>
              <w:t>τουλάχιστον</w:t>
            </w:r>
            <w:r w:rsidRPr="00E71629">
              <w:rPr>
                <w:color w:val="000000"/>
                <w:szCs w:val="22"/>
                <w:lang w:val="en-US" w:eastAsia="el-GR"/>
              </w:rPr>
              <w:t xml:space="preserve"> 12.5 </w:t>
            </w:r>
            <w:proofErr w:type="spellStart"/>
            <w:r w:rsidRPr="00E71629">
              <w:rPr>
                <w:color w:val="000000"/>
                <w:szCs w:val="22"/>
                <w:lang w:val="en-US" w:eastAsia="el-GR"/>
              </w:rPr>
              <w:t>pg</w:t>
            </w:r>
            <w:proofErr w:type="spellEnd"/>
            <w:r w:rsidRPr="00E71629">
              <w:rPr>
                <w:color w:val="000000"/>
                <w:szCs w:val="22"/>
                <w:lang w:val="en-US" w:eastAsia="el-GR"/>
              </w:rPr>
              <w:t>/</w:t>
            </w:r>
            <w:proofErr w:type="spellStart"/>
            <w:r w:rsidRPr="00E71629">
              <w:rPr>
                <w:color w:val="000000"/>
                <w:szCs w:val="22"/>
                <w:lang w:val="en-US" w:eastAsia="el-GR"/>
              </w:rPr>
              <w:t>mL.</w:t>
            </w:r>
            <w:proofErr w:type="spellEnd"/>
            <w:r w:rsidRPr="00E71629">
              <w:rPr>
                <w:color w:val="000000"/>
                <w:szCs w:val="22"/>
                <w:lang w:val="en-US" w:eastAsia="el-GR"/>
              </w:rPr>
              <w:t xml:space="preserve"> Intra-assay Precision: CV% &lt;8%. Inter-assay Precision: CV% &lt;10%. Average % Recovery in serum samples: 97%. Average % Recovery in EDTA plasma samples: 95%. </w:t>
            </w:r>
            <w:r w:rsidRPr="00E71629">
              <w:rPr>
                <w:color w:val="000000"/>
                <w:szCs w:val="22"/>
                <w:lang w:val="el-GR" w:eastAsia="el-GR"/>
              </w:rPr>
              <w:t xml:space="preserve">Το μήκος κύματος της κύριας μέτρησης να είναι 450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nm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. Να διατίθεται σε συσκευασία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 xml:space="preserve">/96 </w:t>
            </w:r>
            <w:proofErr w:type="spellStart"/>
            <w:r w:rsidRPr="00E71629">
              <w:rPr>
                <w:color w:val="000000"/>
                <w:szCs w:val="22"/>
                <w:lang w:val="el-GR" w:eastAsia="el-GR"/>
              </w:rPr>
              <w:t>wells</w:t>
            </w:r>
            <w:proofErr w:type="spellEnd"/>
            <w:r w:rsidRPr="00E71629">
              <w:rPr>
                <w:color w:val="000000"/>
                <w:szCs w:val="22"/>
                <w:lang w:val="el-GR" w:eastAsia="el-GR"/>
              </w:rPr>
              <w:t>.</w:t>
            </w:r>
          </w:p>
        </w:tc>
        <w:tc>
          <w:tcPr>
            <w:tcW w:w="850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85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091" w:type="dxa"/>
          </w:tcPr>
          <w:p w:rsidR="00276857" w:rsidRPr="00E71629" w:rsidRDefault="00276857" w:rsidP="009A2CC1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</w:p>
        </w:tc>
      </w:tr>
    </w:tbl>
    <w:p w:rsidR="00276857" w:rsidRDefault="00276857" w:rsidP="00276857">
      <w:pPr>
        <w:rPr>
          <w:b/>
          <w:sz w:val="24"/>
          <w:lang w:val="el-GR"/>
        </w:rPr>
      </w:pPr>
    </w:p>
    <w:p w:rsidR="00276857" w:rsidRDefault="00276857" w:rsidP="00276857">
      <w:pPr>
        <w:rPr>
          <w:b/>
          <w:sz w:val="24"/>
          <w:lang w:val="el-GR"/>
        </w:rPr>
      </w:pPr>
    </w:p>
    <w:p w:rsidR="00276857" w:rsidRDefault="00276857" w:rsidP="00276857">
      <w:pPr>
        <w:rPr>
          <w:b/>
          <w:sz w:val="24"/>
          <w:lang w:val="el-GR"/>
        </w:rPr>
      </w:pPr>
    </w:p>
    <w:p w:rsidR="00276857" w:rsidRDefault="00276857" w:rsidP="00276857">
      <w:pPr>
        <w:rPr>
          <w:b/>
          <w:sz w:val="24"/>
          <w:lang w:val="el-GR"/>
        </w:rPr>
      </w:pPr>
    </w:p>
    <w:p w:rsidR="00276857" w:rsidRPr="005A72ED" w:rsidRDefault="00276857" w:rsidP="00276857">
      <w:pPr>
        <w:suppressAutoHyphens w:val="0"/>
        <w:spacing w:after="160" w:line="259" w:lineRule="auto"/>
        <w:ind w:left="720"/>
        <w:jc w:val="left"/>
        <w:rPr>
          <w:rFonts w:eastAsia="Calibri"/>
          <w:b/>
          <w:bCs/>
          <w:szCs w:val="22"/>
          <w:lang w:val="el-GR" w:eastAsia="en-US"/>
        </w:rPr>
      </w:pPr>
    </w:p>
    <w:p w:rsidR="00276857" w:rsidRDefault="00276857" w:rsidP="00276857">
      <w:pPr>
        <w:rPr>
          <w:b/>
          <w:sz w:val="24"/>
          <w:lang w:val="el-GR"/>
        </w:rPr>
      </w:pPr>
    </w:p>
    <w:p w:rsidR="00276857" w:rsidRPr="002A5D18" w:rsidRDefault="00276857" w:rsidP="00276857">
      <w:pPr>
        <w:suppressAutoHyphens w:val="0"/>
        <w:spacing w:after="160" w:line="259" w:lineRule="auto"/>
        <w:ind w:left="360"/>
        <w:jc w:val="left"/>
        <w:rPr>
          <w:rFonts w:eastAsia="Calibri"/>
          <w:b/>
          <w:bCs/>
          <w:szCs w:val="22"/>
          <w:lang w:val="el-GR" w:eastAsia="en-US"/>
        </w:rPr>
      </w:pPr>
    </w:p>
    <w:p w:rsidR="00276857" w:rsidRDefault="00276857" w:rsidP="00276857">
      <w:pPr>
        <w:rPr>
          <w:b/>
          <w:sz w:val="24"/>
          <w:lang w:val="el-GR"/>
        </w:rPr>
      </w:pPr>
    </w:p>
    <w:p w:rsidR="00276857" w:rsidRPr="005A72ED" w:rsidRDefault="00276857" w:rsidP="00276857">
      <w:pPr>
        <w:suppressAutoHyphens w:val="0"/>
        <w:spacing w:after="160" w:line="259" w:lineRule="auto"/>
        <w:ind w:left="360"/>
        <w:jc w:val="left"/>
        <w:rPr>
          <w:rFonts w:eastAsia="Calibri"/>
          <w:b/>
          <w:bCs/>
          <w:szCs w:val="22"/>
          <w:lang w:val="el-GR" w:eastAsia="en-US"/>
        </w:rPr>
      </w:pPr>
    </w:p>
    <w:p w:rsidR="00276857" w:rsidRDefault="00276857" w:rsidP="00276857">
      <w:pPr>
        <w:rPr>
          <w:b/>
          <w:sz w:val="24"/>
          <w:lang w:val="el-GR"/>
        </w:rPr>
      </w:pPr>
    </w:p>
    <w:p w:rsidR="00276857" w:rsidRDefault="00276857" w:rsidP="00276857">
      <w:pPr>
        <w:suppressAutoHyphens w:val="0"/>
        <w:spacing w:after="0" w:line="276" w:lineRule="auto"/>
        <w:jc w:val="left"/>
        <w:rPr>
          <w:rFonts w:eastAsia="Calibri"/>
          <w:b/>
          <w:szCs w:val="22"/>
          <w:u w:val="single"/>
          <w:lang w:val="el-GR" w:eastAsia="en-US"/>
        </w:rPr>
      </w:pPr>
    </w:p>
    <w:p w:rsidR="00561FAC" w:rsidRPr="00276857" w:rsidRDefault="00561FAC">
      <w:pPr>
        <w:rPr>
          <w:lang w:val="el-GR"/>
        </w:rPr>
      </w:pPr>
    </w:p>
    <w:sectPr w:rsidR="00561FAC" w:rsidRPr="002768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57"/>
    <w:rsid w:val="00276857"/>
    <w:rsid w:val="005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4DEBE-C846-415D-98E2-018B81A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5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27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76857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76857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276857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2768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2792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Αλέκα Χουσάκου</dc:creator>
  <cp:keywords/>
  <dc:description/>
  <cp:lastModifiedBy>Αλέκα Χουσάκου</cp:lastModifiedBy>
  <cp:revision>1</cp:revision>
  <dcterms:created xsi:type="dcterms:W3CDTF">2023-06-08T12:26:00Z</dcterms:created>
  <dcterms:modified xsi:type="dcterms:W3CDTF">2023-06-08T12:29:00Z</dcterms:modified>
</cp:coreProperties>
</file>