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/>
    <w:p w:rsidR="00D730C6" w:rsidRPr="008169BF" w:rsidRDefault="00D730C6" w:rsidP="00D730C6">
      <w:pPr>
        <w:pStyle w:val="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  <w:bookmarkStart w:id="0" w:name="_Toc83887032"/>
      <w:bookmarkStart w:id="1" w:name="_GoBack"/>
      <w:bookmarkEnd w:id="1"/>
      <w:r w:rsidRPr="008169BF">
        <w:rPr>
          <w:rFonts w:ascii="Calibri" w:hAnsi="Calibri"/>
          <w:szCs w:val="24"/>
          <w:lang w:val="el-GR"/>
        </w:rPr>
        <w:t>ΠΙΝΑΚΕΣ ΣΥΜΜΟΡΦΩΣΗΣ</w:t>
      </w:r>
      <w:bookmarkEnd w:id="0"/>
    </w:p>
    <w:p w:rsidR="00D730C6" w:rsidRDefault="00D730C6" w:rsidP="00D730C6">
      <w:pPr>
        <w:pStyle w:val="normalwithoutspacing"/>
        <w:spacing w:after="120"/>
        <w:rPr>
          <w:b/>
          <w:bCs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145"/>
        <w:gridCol w:w="869"/>
        <w:gridCol w:w="869"/>
        <w:gridCol w:w="1676"/>
      </w:tblGrid>
      <w:tr w:rsidR="00D730C6" w:rsidRPr="00835D30" w:rsidTr="00D9169B">
        <w:trPr>
          <w:trHeight w:val="600"/>
          <w:jc w:val="center"/>
        </w:trPr>
        <w:tc>
          <w:tcPr>
            <w:tcW w:w="444" w:type="pct"/>
            <w:shd w:val="clear" w:color="000000" w:fill="DAEEF3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835D30">
              <w:rPr>
                <w:b/>
                <w:bCs/>
                <w:color w:val="000000"/>
                <w:szCs w:val="22"/>
                <w:lang w:val="en-US" w:eastAsia="en-US"/>
              </w:rPr>
              <w:t>Α</w:t>
            </w:r>
          </w:p>
        </w:tc>
        <w:tc>
          <w:tcPr>
            <w:tcW w:w="2498" w:type="pct"/>
            <w:shd w:val="clear" w:color="000000" w:fill="DAEEF3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835D30">
              <w:rPr>
                <w:b/>
                <w:bCs/>
                <w:color w:val="000000"/>
                <w:szCs w:val="22"/>
                <w:lang w:val="en-US" w:eastAsia="en-US"/>
              </w:rPr>
              <w:t>ΠΡΟΔΙΑΓΡΑΦΕΣ</w:t>
            </w:r>
          </w:p>
        </w:tc>
        <w:tc>
          <w:tcPr>
            <w:tcW w:w="524" w:type="pct"/>
            <w:shd w:val="clear" w:color="000000" w:fill="DAEEF3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>ΝΑΙ</w:t>
            </w:r>
          </w:p>
        </w:tc>
        <w:tc>
          <w:tcPr>
            <w:tcW w:w="524" w:type="pct"/>
            <w:shd w:val="clear" w:color="000000" w:fill="DAEEF3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>ΟΧΙ</w:t>
            </w:r>
          </w:p>
        </w:tc>
        <w:tc>
          <w:tcPr>
            <w:tcW w:w="1010" w:type="pct"/>
            <w:shd w:val="clear" w:color="000000" w:fill="DAEEF3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n-US"/>
              </w:rPr>
            </w:pPr>
            <w:r>
              <w:rPr>
                <w:b/>
                <w:bCs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D730C6" w:rsidRPr="00835D30" w:rsidTr="00D9169B">
        <w:trPr>
          <w:trHeight w:val="306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Α1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Azithromycin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AZ</w:t>
            </w:r>
            <w:r w:rsidRPr="00835D30">
              <w:rPr>
                <w:szCs w:val="22"/>
                <w:lang w:val="el-GR" w:eastAsia="en-US"/>
              </w:rPr>
              <w:t>) σε φάσμα συγκεντρώσεων 0,016-256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στο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αζιθρομυκίνη</w:t>
            </w:r>
            <w:proofErr w:type="spellEnd"/>
            <w:r w:rsidRPr="00835D30">
              <w:rPr>
                <w:szCs w:val="22"/>
                <w:lang w:val="el-GR" w:eastAsia="en-US"/>
              </w:rPr>
              <w:t>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100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9C5939">
        <w:trPr>
          <w:trHeight w:val="93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Azithromycin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AZ</w:t>
            </w:r>
            <w:r w:rsidRPr="00835D30">
              <w:rPr>
                <w:szCs w:val="22"/>
                <w:lang w:val="el-GR" w:eastAsia="en-US"/>
              </w:rPr>
              <w:t>) σε φάσμα συγκεντρώσεων 0,016-256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στο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αζιθρομυκίνη</w:t>
            </w:r>
            <w:proofErr w:type="spellEnd"/>
            <w:r w:rsidRPr="00835D30">
              <w:rPr>
                <w:szCs w:val="22"/>
                <w:lang w:val="el-GR" w:eastAsia="en-US"/>
              </w:rPr>
              <w:t>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</w:t>
            </w:r>
            <w:r w:rsidRPr="00835D30">
              <w:rPr>
                <w:szCs w:val="22"/>
                <w:lang w:val="el-GR" w:eastAsia="en-US"/>
              </w:rPr>
              <w:lastRenderedPageBreak/>
              <w:t xml:space="preserve">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06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Α3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proofErr w:type="spellStart"/>
            <w:r w:rsidRPr="00835D30">
              <w:rPr>
                <w:szCs w:val="22"/>
                <w:lang w:val="en-US" w:eastAsia="en-US"/>
              </w:rPr>
              <w:t>Cefixime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(ΙΧ) σε φάσμα συγκεντρώσεων 0,002-32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στο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κεφιξίμη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100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426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Α4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proofErr w:type="spellStart"/>
            <w:r w:rsidRPr="00835D30">
              <w:rPr>
                <w:szCs w:val="22"/>
                <w:lang w:val="en-US" w:eastAsia="en-US"/>
              </w:rPr>
              <w:t>Cefixime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(ΙΧ) σε φάσμα συγκεντρώσεων 0,002-32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στο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κεφιξίμη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76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Α5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Ceftriaxone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TXL</w:t>
            </w:r>
            <w:r w:rsidRPr="00835D30">
              <w:rPr>
                <w:szCs w:val="22"/>
                <w:lang w:val="el-GR" w:eastAsia="en-US"/>
              </w:rPr>
              <w:t xml:space="preserve">) σε χαμηλό φάσμα </w:t>
            </w:r>
            <w:r w:rsidRPr="00835D30">
              <w:rPr>
                <w:szCs w:val="22"/>
                <w:lang w:val="el-GR" w:eastAsia="en-US"/>
              </w:rPr>
              <w:lastRenderedPageBreak/>
              <w:t>συγκεντρώσεων (</w:t>
            </w:r>
            <w:r w:rsidRPr="00835D30">
              <w:rPr>
                <w:szCs w:val="22"/>
                <w:lang w:val="en-US" w:eastAsia="en-US"/>
              </w:rPr>
              <w:t>Low</w:t>
            </w:r>
            <w:r w:rsidRPr="00835D30">
              <w:rPr>
                <w:szCs w:val="22"/>
                <w:lang w:val="el-GR" w:eastAsia="en-US"/>
              </w:rPr>
              <w:t>-</w:t>
            </w:r>
            <w:r w:rsidRPr="00835D30">
              <w:rPr>
                <w:szCs w:val="22"/>
                <w:lang w:val="en-US" w:eastAsia="en-US"/>
              </w:rPr>
              <w:t>range</w:t>
            </w:r>
            <w:r w:rsidRPr="00835D30">
              <w:rPr>
                <w:szCs w:val="22"/>
                <w:lang w:val="el-GR" w:eastAsia="en-US"/>
              </w:rPr>
              <w:t>: 0.002-32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),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Κεφτριαξόνη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100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45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Α6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Ceftriaxone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TXL</w:t>
            </w:r>
            <w:r w:rsidRPr="00835D30">
              <w:rPr>
                <w:szCs w:val="22"/>
                <w:lang w:val="el-GR" w:eastAsia="en-US"/>
              </w:rPr>
              <w:t>) σε χαμηλό φάσμα συγκεντρώσεων (</w:t>
            </w:r>
            <w:r w:rsidRPr="00835D30">
              <w:rPr>
                <w:szCs w:val="22"/>
                <w:lang w:val="en-US" w:eastAsia="en-US"/>
              </w:rPr>
              <w:t>Low</w:t>
            </w:r>
            <w:r w:rsidRPr="00835D30">
              <w:rPr>
                <w:szCs w:val="22"/>
                <w:lang w:val="el-GR" w:eastAsia="en-US"/>
              </w:rPr>
              <w:t>-</w:t>
            </w:r>
            <w:r w:rsidRPr="00835D30">
              <w:rPr>
                <w:szCs w:val="22"/>
                <w:lang w:val="en-US" w:eastAsia="en-US"/>
              </w:rPr>
              <w:t>range</w:t>
            </w:r>
            <w:r w:rsidRPr="00835D30">
              <w:rPr>
                <w:szCs w:val="22"/>
                <w:lang w:val="el-GR" w:eastAsia="en-US"/>
              </w:rPr>
              <w:t>: 0.002-32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),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Κεφτριαξόνη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735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Α7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proofErr w:type="spellStart"/>
            <w:r w:rsidRPr="00835D30">
              <w:rPr>
                <w:szCs w:val="22"/>
                <w:lang w:val="en-US" w:eastAsia="en-US"/>
              </w:rPr>
              <w:t>Benzylpenicillin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PGL</w:t>
            </w:r>
            <w:r w:rsidRPr="00835D30">
              <w:rPr>
                <w:szCs w:val="22"/>
                <w:lang w:val="el-GR" w:eastAsia="en-US"/>
              </w:rPr>
              <w:t>) σε χαμηλό φάσμα συγκεντρώσεων (</w:t>
            </w:r>
            <w:r w:rsidRPr="00835D30">
              <w:rPr>
                <w:szCs w:val="22"/>
                <w:lang w:val="en-US" w:eastAsia="en-US"/>
              </w:rPr>
              <w:t>Low</w:t>
            </w:r>
            <w:r w:rsidRPr="00835D30">
              <w:rPr>
                <w:szCs w:val="22"/>
                <w:lang w:val="el-GR" w:eastAsia="en-US"/>
              </w:rPr>
              <w:t>-</w:t>
            </w:r>
            <w:r w:rsidRPr="00835D30">
              <w:rPr>
                <w:szCs w:val="22"/>
                <w:lang w:val="en-US" w:eastAsia="en-US"/>
              </w:rPr>
              <w:t>range</w:t>
            </w:r>
            <w:r w:rsidRPr="00835D30">
              <w:rPr>
                <w:szCs w:val="22"/>
                <w:lang w:val="el-GR" w:eastAsia="en-US"/>
              </w:rPr>
              <w:t>: 0.002-32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), για ποσοτικό προσδιορισμό της ευαισθησίας βακτηρίων στο </w:t>
            </w:r>
            <w:proofErr w:type="spellStart"/>
            <w:r w:rsidRPr="00835D30">
              <w:rPr>
                <w:szCs w:val="22"/>
                <w:lang w:val="el-GR" w:eastAsia="en-US"/>
              </w:rPr>
              <w:t>αντιβιοοτικό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l-GR" w:eastAsia="en-US"/>
              </w:rPr>
              <w:t>πενικιλλίνη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G</w:t>
            </w:r>
            <w:r w:rsidRPr="00835D30">
              <w:rPr>
                <w:szCs w:val="22"/>
                <w:lang w:val="el-GR" w:eastAsia="en-US"/>
              </w:rPr>
              <w:t xml:space="preserve">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100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735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Α8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proofErr w:type="spellStart"/>
            <w:r w:rsidRPr="00835D30">
              <w:rPr>
                <w:szCs w:val="22"/>
                <w:lang w:val="en-US" w:eastAsia="en-US"/>
              </w:rPr>
              <w:t>Benzylpenicillin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PGL</w:t>
            </w:r>
            <w:r w:rsidRPr="00835D30">
              <w:rPr>
                <w:szCs w:val="22"/>
                <w:lang w:val="el-GR" w:eastAsia="en-US"/>
              </w:rPr>
              <w:t>) σε χαμηλό φάσμα συγκεντρώσεων (</w:t>
            </w:r>
            <w:r w:rsidRPr="00835D30">
              <w:rPr>
                <w:szCs w:val="22"/>
                <w:lang w:val="en-US" w:eastAsia="en-US"/>
              </w:rPr>
              <w:t>Low</w:t>
            </w:r>
            <w:r w:rsidRPr="00835D30">
              <w:rPr>
                <w:szCs w:val="22"/>
                <w:lang w:val="el-GR" w:eastAsia="en-US"/>
              </w:rPr>
              <w:t>-</w:t>
            </w:r>
            <w:r w:rsidRPr="00835D30">
              <w:rPr>
                <w:szCs w:val="22"/>
                <w:lang w:val="en-US" w:eastAsia="en-US"/>
              </w:rPr>
              <w:t>range</w:t>
            </w:r>
            <w:r w:rsidRPr="00835D30">
              <w:rPr>
                <w:szCs w:val="22"/>
                <w:lang w:val="el-GR" w:eastAsia="en-US"/>
              </w:rPr>
              <w:t>: 0.002-32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), για ποσοτικό προσδιορισμό της ευαισθησίας βακτηρίων στο </w:t>
            </w:r>
            <w:proofErr w:type="spellStart"/>
            <w:r w:rsidRPr="00835D30">
              <w:rPr>
                <w:szCs w:val="22"/>
                <w:lang w:val="el-GR" w:eastAsia="en-US"/>
              </w:rPr>
              <w:t>αντιβιοοτικό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l-GR" w:eastAsia="en-US"/>
              </w:rPr>
              <w:t>πενικιλλίνη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G</w:t>
            </w:r>
            <w:r w:rsidRPr="00835D30">
              <w:rPr>
                <w:szCs w:val="22"/>
                <w:lang w:val="el-GR" w:eastAsia="en-US"/>
              </w:rPr>
              <w:t xml:space="preserve">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969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Α9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>Πλαστικοποιημένες ταινίες διαβαθμισμένης συγκέντρωσης</w:t>
            </w:r>
            <w:proofErr w:type="spellStart"/>
            <w:r w:rsidRPr="00835D30">
              <w:rPr>
                <w:szCs w:val="22"/>
                <w:lang w:val="en-US" w:eastAsia="en-US"/>
              </w:rPr>
              <w:t>Spectinomycin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SC</w:t>
            </w:r>
            <w:r w:rsidRPr="00835D30">
              <w:rPr>
                <w:szCs w:val="22"/>
                <w:lang w:val="el-GR" w:eastAsia="en-US"/>
              </w:rPr>
              <w:t>) σε φάσμα συγκεντρώσεων 0,064-1024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Σπεκτινομυκίνη</w:t>
            </w:r>
            <w:proofErr w:type="spellEnd"/>
            <w:r w:rsidRPr="00835D30">
              <w:rPr>
                <w:szCs w:val="22"/>
                <w:lang w:val="el-GR" w:eastAsia="en-US"/>
              </w:rPr>
              <w:t>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618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Α10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Tetracycline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TC</w:t>
            </w:r>
            <w:r w:rsidRPr="00835D30">
              <w:rPr>
                <w:szCs w:val="22"/>
                <w:lang w:val="el-GR" w:eastAsia="en-US"/>
              </w:rPr>
              <w:t>) σε φάσμα συγκεντρώσεων 0,016-256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Τετρακυκλίνη</w:t>
            </w:r>
            <w:proofErr w:type="spellEnd"/>
            <w:r w:rsidRPr="00835D30">
              <w:rPr>
                <w:szCs w:val="22"/>
                <w:lang w:val="el-GR" w:eastAsia="en-US"/>
              </w:rPr>
              <w:t>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100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826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Α11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Tetracycline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TC</w:t>
            </w:r>
            <w:r w:rsidRPr="00835D30">
              <w:rPr>
                <w:szCs w:val="22"/>
                <w:lang w:val="el-GR" w:eastAsia="en-US"/>
              </w:rPr>
              <w:t>) σε φάσμα συγκεντρώσεων 0,016-256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Τετρακυκλίνη</w:t>
            </w:r>
            <w:proofErr w:type="spellEnd"/>
            <w:r w:rsidRPr="00835D30">
              <w:rPr>
                <w:szCs w:val="22"/>
                <w:lang w:val="el-GR" w:eastAsia="en-US"/>
              </w:rPr>
              <w:t>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118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Α12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Ciprofloxacin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CI</w:t>
            </w:r>
            <w:r w:rsidRPr="00835D30">
              <w:rPr>
                <w:szCs w:val="22"/>
                <w:lang w:val="el-GR" w:eastAsia="en-US"/>
              </w:rPr>
              <w:t>) σε φάσμα συγκεντρώσεων 0.002-32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Σιπροφλοξακίνη</w:t>
            </w:r>
            <w:proofErr w:type="spellEnd"/>
            <w:r w:rsidRPr="00835D30">
              <w:rPr>
                <w:szCs w:val="22"/>
                <w:lang w:val="el-GR" w:eastAsia="en-US"/>
              </w:rPr>
              <w:t>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100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1468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Α13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Ciprofloxacin</w:t>
            </w:r>
            <w:r w:rsidRPr="00835D30">
              <w:rPr>
                <w:szCs w:val="22"/>
                <w:lang w:val="el-GR" w:eastAsia="en-US"/>
              </w:rPr>
              <w:t xml:space="preserve"> (</w:t>
            </w:r>
            <w:r w:rsidRPr="00835D30">
              <w:rPr>
                <w:szCs w:val="22"/>
                <w:lang w:val="en-US" w:eastAsia="en-US"/>
              </w:rPr>
              <w:t>CI</w:t>
            </w:r>
            <w:r w:rsidRPr="00835D30">
              <w:rPr>
                <w:szCs w:val="22"/>
                <w:lang w:val="el-GR" w:eastAsia="en-US"/>
              </w:rPr>
              <w:t>) σε φάσμα συγκεντρώσεων 0.002-32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Σιπροφλοξακίνη</w:t>
            </w:r>
            <w:proofErr w:type="spellEnd"/>
            <w:r w:rsidRPr="00835D30">
              <w:rPr>
                <w:szCs w:val="22"/>
                <w:lang w:val="el-GR" w:eastAsia="en-US"/>
              </w:rPr>
              <w:t>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315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Α14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n-US" w:eastAsia="en-US"/>
              </w:rPr>
            </w:pPr>
            <w:r w:rsidRPr="00835D30">
              <w:rPr>
                <w:szCs w:val="22"/>
                <w:lang w:val="el-GR" w:eastAsia="en-US"/>
              </w:rPr>
              <w:t xml:space="preserve">Πλαστικοποιημένες ταινίες διαβαθμισμένης συγκέντρωσης </w:t>
            </w:r>
            <w:r w:rsidRPr="00835D30">
              <w:rPr>
                <w:szCs w:val="22"/>
                <w:lang w:val="en-US" w:eastAsia="en-US"/>
              </w:rPr>
              <w:t>Gentamicin</w:t>
            </w:r>
            <w:r w:rsidRPr="00835D30">
              <w:rPr>
                <w:szCs w:val="22"/>
                <w:lang w:val="el-GR" w:eastAsia="en-US"/>
              </w:rPr>
              <w:t>(</w:t>
            </w:r>
            <w:r w:rsidRPr="00835D30">
              <w:rPr>
                <w:szCs w:val="22"/>
                <w:lang w:val="en-US" w:eastAsia="en-US"/>
              </w:rPr>
              <w:t>GM</w:t>
            </w:r>
            <w:r w:rsidRPr="00835D30">
              <w:rPr>
                <w:szCs w:val="22"/>
                <w:lang w:val="el-GR" w:eastAsia="en-US"/>
              </w:rPr>
              <w:t>) σε φάσμα συγκεντρώσεων 0,016-256</w:t>
            </w:r>
            <w:r w:rsidRPr="00835D30">
              <w:rPr>
                <w:szCs w:val="22"/>
                <w:lang w:val="en-US" w:eastAsia="en-US"/>
              </w:rPr>
              <w:t>mg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L</w:t>
            </w:r>
            <w:r w:rsidRPr="00835D30">
              <w:rPr>
                <w:szCs w:val="22"/>
                <w:lang w:val="el-GR" w:eastAsia="en-US"/>
              </w:rPr>
              <w:t xml:space="preserve">, για ποσοτικό προσδιορισμό της ευαισθησίας βακτηρίων </w:t>
            </w:r>
            <w:proofErr w:type="spellStart"/>
            <w:r w:rsidRPr="00835D30">
              <w:rPr>
                <w:szCs w:val="22"/>
                <w:lang w:val="el-GR" w:eastAsia="en-US"/>
              </w:rPr>
              <w:t>στ</w:t>
            </w:r>
            <w:proofErr w:type="spellEnd"/>
            <w:r w:rsidRPr="00835D30">
              <w:rPr>
                <w:szCs w:val="22"/>
                <w:lang w:val="en-US" w:eastAsia="en-US"/>
              </w:rPr>
              <w:t>o</w:t>
            </w:r>
            <w:r w:rsidRPr="00835D30">
              <w:rPr>
                <w:szCs w:val="22"/>
                <w:lang w:val="el-GR" w:eastAsia="en-US"/>
              </w:rPr>
              <w:t xml:space="preserve"> αντιβιοτικό </w:t>
            </w:r>
            <w:proofErr w:type="spellStart"/>
            <w:r w:rsidRPr="00835D30">
              <w:rPr>
                <w:szCs w:val="22"/>
                <w:lang w:val="el-GR" w:eastAsia="en-US"/>
              </w:rPr>
              <w:t>Γενταμυκίνη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, σε τιμές Ελάχιστης Ανασταλτικής Συγκέντρωσης (</w:t>
            </w:r>
            <w:r w:rsidRPr="00835D30">
              <w:rPr>
                <w:szCs w:val="22"/>
                <w:lang w:val="en-US" w:eastAsia="en-US"/>
              </w:rPr>
              <w:t>MIC</w:t>
            </w:r>
            <w:r w:rsidRPr="00835D30">
              <w:rPr>
                <w:szCs w:val="22"/>
                <w:lang w:val="el-GR" w:eastAsia="en-US"/>
              </w:rPr>
              <w:t xml:space="preserve">). Οι ταινίες πρέπει να περιλαμβάνουν 29 (15 διαδοχικά </w:t>
            </w:r>
            <w:proofErr w:type="spellStart"/>
            <w:r w:rsidRPr="00835D30">
              <w:rPr>
                <w:szCs w:val="22"/>
                <w:lang w:val="el-GR" w:eastAsia="en-US"/>
              </w:rPr>
              <w:t>υποδιπλάσιες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και 14 ενδιάμεσες) συγκεντρώσεις αντιβιοτικού που να αναγράφονται και οι 29 ευκρινώς στην επάνω επιφάνεια των ταινιών, η οποία οφείλει να είναι αδιάβροχη για να μη δυσχεραίνεται η ανάγνωση των αποτελεσμάτων από την διαβροχή των ενδείξεων. Οι ταινίες πρέπει επίσης να έχουν το ελάχιστο δυνατό πάχος για άριστη εφαρμογή στην επιφάνεια του θρεπτικού μέσου. </w:t>
            </w:r>
            <w:proofErr w:type="spellStart"/>
            <w:r w:rsidRPr="00835D30">
              <w:rPr>
                <w:szCs w:val="22"/>
                <w:lang w:val="en-US" w:eastAsia="en-US"/>
              </w:rPr>
              <w:t>Προσφερόμενες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 30 τα</w:t>
            </w:r>
            <w:proofErr w:type="spellStart"/>
            <w:r w:rsidRPr="00835D30">
              <w:rPr>
                <w:szCs w:val="22"/>
                <w:lang w:val="en-US" w:eastAsia="en-US"/>
              </w:rPr>
              <w:t>ινιών</w:t>
            </w:r>
            <w:proofErr w:type="spellEnd"/>
            <w:r w:rsidRPr="00835D30">
              <w:rPr>
                <w:szCs w:val="22"/>
                <w:lang w:val="en-US" w:eastAsia="en-US"/>
              </w:rPr>
              <w:t>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</w:p>
        </w:tc>
      </w:tr>
      <w:tr w:rsidR="00D730C6" w:rsidRPr="00D9169B" w:rsidTr="00D9169B">
        <w:trPr>
          <w:trHeight w:val="30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Α15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Απολυμαντικό ταχείας δράσης μικρών επιφανειών και εξοπλισμού για χρήση με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ψεκασμό.Χωρίς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αλδεΰδες, χλώριο, φαινόλες ή άλατα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αμμωνίου.Δραστικό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έναντι βακτηριδίων (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συμπ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>. ΤΒ), μυκήτων και ιών (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συμπ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>.</w:t>
            </w:r>
            <w:r w:rsidRPr="00835D30">
              <w:rPr>
                <w:color w:val="000000"/>
                <w:szCs w:val="22"/>
                <w:lang w:val="en-US" w:eastAsia="en-US"/>
              </w:rPr>
              <w:t>HBV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HIV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HCV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CORONAVIRUS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H</w:t>
            </w:r>
            <w:r w:rsidRPr="00835D30">
              <w:rPr>
                <w:color w:val="000000"/>
                <w:szCs w:val="22"/>
                <w:lang w:val="el-GR" w:eastAsia="en-US"/>
              </w:rPr>
              <w:t>1</w:t>
            </w:r>
            <w:r w:rsidRPr="00835D30">
              <w:rPr>
                <w:color w:val="000000"/>
                <w:szCs w:val="22"/>
                <w:lang w:val="en-US" w:eastAsia="en-US"/>
              </w:rPr>
              <w:t>N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1) εντός </w:t>
            </w:r>
            <w:r w:rsidRPr="00835D30">
              <w:rPr>
                <w:color w:val="000000"/>
                <w:szCs w:val="22"/>
                <w:lang w:val="en-US" w:eastAsia="en-US"/>
              </w:rPr>
              <w:t>max</w:t>
            </w:r>
            <w:r w:rsidRPr="00835D30">
              <w:rPr>
                <w:color w:val="000000"/>
                <w:szCs w:val="22"/>
                <w:lang w:val="el-GR" w:eastAsia="en-US"/>
              </w:rPr>
              <w:t>. 5’.</w:t>
            </w:r>
            <w:r w:rsidRPr="00835D30">
              <w:rPr>
                <w:color w:val="000000"/>
                <w:szCs w:val="22"/>
                <w:lang w:val="el-GR" w:eastAsia="en-US"/>
              </w:rPr>
              <w:br/>
              <w:t xml:space="preserve">Να έχει χαμηλή περιεκτικότητα σε αλκοόλες (≤ 35%) ώστε να μη φθείρει τις επιφάνειες στις οποίες προορίζεται για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χρήση.Συμβατό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με αλουμίνιο, </w:t>
            </w:r>
            <w:r w:rsidRPr="00835D30">
              <w:rPr>
                <w:color w:val="000000"/>
                <w:szCs w:val="22"/>
                <w:lang w:val="en-US" w:eastAsia="en-US"/>
              </w:rPr>
              <w:t>PVC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και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Plexiglass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(να κατατεθεί σχετική μελέτη). Να διατίθεται σε δοχείο του ενός (1) λίτρου με αντλία ψεκασμού. Να κατατεθούν: το τεχνικό φυλλάδιο και το Δελτίο Δεδομένων Ασφαλείας του προϊόντος, η άδεια του ΕΟΦ και η καταχώριση στο ΕΜΧΠ.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D9169B" w:rsidTr="00D9169B">
        <w:trPr>
          <w:trHeight w:val="618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Α16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Αντισηπτικό διάλυμα χεριών και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δέρματος.Να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είναι αμιγώς αλκοολούχο αντισηπτικό χεριών, με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βακτηριοκτόνες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μηκητοκτόνες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μυκοβακτηριοκτόνες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ιοκτόνες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ιδιότητες, χωρίς πρόσθετες αντισηπτικές ή χρωστικές ουσίες (πχ. άλατα αμμωνίου κ.α.). Να είναι ένα αλκοολούχο διάλυμα ταχείας αντισηψίας, κατάλληλο για υγιεινολογική αντισηψία των χεριών. Να περιέχει συνδυασμό αλκοολών σε περιεκτικότητα ≥ 70% - 80%.Να περιέχει ενυδατικούς παράγοντες για την φροντίδα του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δέρματος.Να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διατίθεται σε δοχείο του ενός (1) λίτρου με αντλία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ψεκασμού.Να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φέρει άδεια από τον Ε.Ο.Φ. ως φαρμακευτικό σκεύασμα.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33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Α17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Τρυβλία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βακτηριολογίας 140 </w:t>
            </w:r>
            <w:r w:rsidRPr="00835D30">
              <w:rPr>
                <w:color w:val="000000"/>
                <w:szCs w:val="22"/>
                <w:lang w:val="en-US" w:eastAsia="en-US"/>
              </w:rPr>
              <w:t>x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17,5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από πρότυπο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πολυστυρένιο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υψηλής διαύγειας, χωρίς οπές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αερισμού,αποστειρώμένα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με γ- ακτινοβολία </w:t>
            </w:r>
            <w:r w:rsidRPr="00835D30">
              <w:rPr>
                <w:color w:val="000000"/>
                <w:szCs w:val="22"/>
                <w:lang w:val="en-US" w:eastAsia="en-US"/>
              </w:rPr>
              <w:t>SAL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10-6 </w:t>
            </w:r>
            <w:r w:rsidRPr="00835D30">
              <w:rPr>
                <w:color w:val="000000"/>
                <w:szCs w:val="22"/>
                <w:lang w:val="en-US" w:eastAsia="en-US"/>
              </w:rPr>
              <w:t>ANSI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AAMI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11137. Δεν περιέχουν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βαρέα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μέταλλα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EU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regulations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1935/2004/</w:t>
            </w:r>
            <w:r w:rsidRPr="00835D30">
              <w:rPr>
                <w:color w:val="000000"/>
                <w:szCs w:val="22"/>
                <w:lang w:val="en-US" w:eastAsia="en-US"/>
              </w:rPr>
              <w:t>CE</w:t>
            </w:r>
            <w:r w:rsidRPr="00835D30">
              <w:rPr>
                <w:color w:val="000000"/>
                <w:szCs w:val="22"/>
                <w:lang w:val="el-GR" w:eastAsia="en-US"/>
              </w:rPr>
              <w:t>, 2002/95/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amended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UE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10/2011 </w:t>
            </w:r>
            <w:r w:rsidRPr="00835D30">
              <w:rPr>
                <w:color w:val="000000"/>
                <w:szCs w:val="22"/>
                <w:lang w:val="en-US" w:eastAsia="en-US"/>
              </w:rPr>
              <w:t>as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amended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EU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CONEG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1907/2006, την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Eur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Ph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Το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προιόν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έχει περάσει τα </w:t>
            </w:r>
            <w:r w:rsidRPr="00835D30">
              <w:rPr>
                <w:color w:val="000000"/>
                <w:szCs w:val="22"/>
                <w:lang w:val="en-US" w:eastAsia="en-US"/>
              </w:rPr>
              <w:t>USP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VI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>tests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.Διαθέτει</w:t>
            </w:r>
            <w:proofErr w:type="gram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10993.</w:t>
            </w:r>
            <w:r w:rsidRPr="00835D30">
              <w:rPr>
                <w:color w:val="000000"/>
                <w:szCs w:val="22"/>
                <w:lang w:val="en-US" w:eastAsia="en-US"/>
              </w:rPr>
              <w:t>CE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&amp; </w:t>
            </w:r>
            <w:r w:rsidRPr="00835D30">
              <w:rPr>
                <w:color w:val="000000"/>
                <w:szCs w:val="22"/>
                <w:lang w:val="en-US" w:eastAsia="en-US"/>
              </w:rPr>
              <w:t>IVD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cerified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Ελεύθερα από αναστολείς </w:t>
            </w:r>
            <w:r w:rsidRPr="00835D30">
              <w:rPr>
                <w:color w:val="000000"/>
                <w:szCs w:val="22"/>
                <w:lang w:val="en-US" w:eastAsia="en-US"/>
              </w:rPr>
              <w:t>PCR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ανθρώπινο </w:t>
            </w:r>
            <w:r w:rsidRPr="00835D30">
              <w:rPr>
                <w:color w:val="000000"/>
                <w:szCs w:val="22"/>
                <w:lang w:val="en-US" w:eastAsia="en-US"/>
              </w:rPr>
              <w:t>DNA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Rnase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&amp; </w:t>
            </w:r>
            <w:r w:rsidRPr="00835D30">
              <w:rPr>
                <w:color w:val="000000"/>
                <w:szCs w:val="22"/>
                <w:lang w:val="en-US" w:eastAsia="en-US"/>
              </w:rPr>
              <w:t>DNase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ATP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πυρετογόνα και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ενδοτοξίνες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Διαθέτει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24998.  Εύρος θερμοκρασίας χρήσης  έως +60 °</w:t>
            </w:r>
            <w:r w:rsidRPr="00835D30">
              <w:rPr>
                <w:color w:val="000000"/>
                <w:szCs w:val="22"/>
                <w:lang w:val="en-US" w:eastAsia="en-US"/>
              </w:rPr>
              <w:t>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Εύκολη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στοίβαξη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λόγο κατασκευής του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καπακιού.Έχουν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κατασκευαστεί σε </w:t>
            </w:r>
            <w:r w:rsidRPr="00835D30">
              <w:rPr>
                <w:color w:val="000000"/>
                <w:szCs w:val="22"/>
                <w:lang w:val="en-US" w:eastAsia="en-US"/>
              </w:rPr>
              <w:t>Clean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Room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8.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ασμένα 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νά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5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τεμάχι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D9169B" w:rsidTr="00D9169B">
        <w:trPr>
          <w:trHeight w:val="2805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Α18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Cs w:val="22"/>
                <w:lang w:val="el-GR" w:eastAsia="en-US"/>
              </w:rPr>
            </w:pPr>
            <w:proofErr w:type="spellStart"/>
            <w:r w:rsidRPr="00835D30">
              <w:rPr>
                <w:szCs w:val="22"/>
                <w:lang w:val="el-GR" w:eastAsia="en-US"/>
              </w:rPr>
              <w:t>Τρυβλία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l-GR" w:eastAsia="en-US"/>
              </w:rPr>
              <w:t>κυτταροκαλλιέργειας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90</w:t>
            </w:r>
            <w:r w:rsidRPr="00835D30">
              <w:rPr>
                <w:szCs w:val="22"/>
                <w:lang w:val="en-US" w:eastAsia="en-US"/>
              </w:rPr>
              <w:t>mm</w:t>
            </w:r>
            <w:r w:rsidRPr="00835D30">
              <w:rPr>
                <w:szCs w:val="22"/>
                <w:lang w:val="el-GR" w:eastAsia="en-US"/>
              </w:rPr>
              <w:t xml:space="preserve"> από πρότυπο </w:t>
            </w:r>
            <w:proofErr w:type="spellStart"/>
            <w:r w:rsidRPr="00835D30">
              <w:rPr>
                <w:szCs w:val="22"/>
                <w:lang w:val="el-GR" w:eastAsia="en-US"/>
              </w:rPr>
              <w:t>πολυστυρένιο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υψηλής διαύγειας , διαστάσεων 90 </w:t>
            </w:r>
            <w:r w:rsidRPr="00835D30">
              <w:rPr>
                <w:szCs w:val="22"/>
                <w:lang w:val="en-US" w:eastAsia="en-US"/>
              </w:rPr>
              <w:t>x</w:t>
            </w:r>
            <w:r w:rsidRPr="00835D30">
              <w:rPr>
                <w:szCs w:val="22"/>
                <w:lang w:val="el-GR" w:eastAsia="en-US"/>
              </w:rPr>
              <w:t xml:space="preserve"> 15,8 </w:t>
            </w:r>
            <w:r w:rsidRPr="00835D30">
              <w:rPr>
                <w:szCs w:val="22"/>
                <w:lang w:val="en-US" w:eastAsia="en-US"/>
              </w:rPr>
              <w:t>mm</w:t>
            </w:r>
            <w:r w:rsidRPr="00835D30">
              <w:rPr>
                <w:szCs w:val="22"/>
                <w:lang w:val="el-GR" w:eastAsia="en-US"/>
              </w:rPr>
              <w:t xml:space="preserve">, χωρίς οπές αερισμού, με ειδικό </w:t>
            </w:r>
            <w:proofErr w:type="spellStart"/>
            <w:r w:rsidRPr="00835D30">
              <w:rPr>
                <w:szCs w:val="22"/>
                <w:lang w:val="el-GR" w:eastAsia="en-US"/>
              </w:rPr>
              <w:t>σχεδιασμο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12 °για εύκολη </w:t>
            </w:r>
            <w:proofErr w:type="spellStart"/>
            <w:r w:rsidRPr="00835D30">
              <w:rPr>
                <w:szCs w:val="22"/>
                <w:lang w:val="el-GR" w:eastAsia="en-US"/>
              </w:rPr>
              <w:t>στοίβαξη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10 γεμισμένων </w:t>
            </w:r>
            <w:proofErr w:type="spellStart"/>
            <w:r w:rsidRPr="00835D30">
              <w:rPr>
                <w:szCs w:val="22"/>
                <w:lang w:val="el-GR" w:eastAsia="en-US"/>
              </w:rPr>
              <w:t>τρυβλίων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. αποστειρωμένα με </w:t>
            </w:r>
            <w:proofErr w:type="spellStart"/>
            <w:r w:rsidRPr="00835D30">
              <w:rPr>
                <w:szCs w:val="22"/>
                <w:lang w:val="el-GR" w:eastAsia="en-US"/>
              </w:rPr>
              <w:t>γάμμα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l-GR" w:eastAsia="en-US"/>
              </w:rPr>
              <w:t>ακτινοβιλία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σύμφωνα με το </w:t>
            </w:r>
            <w:r w:rsidRPr="00835D30">
              <w:rPr>
                <w:szCs w:val="22"/>
                <w:lang w:val="en-US" w:eastAsia="en-US"/>
              </w:rPr>
              <w:t>ISO</w:t>
            </w:r>
            <w:r w:rsidRPr="00835D30">
              <w:rPr>
                <w:szCs w:val="22"/>
                <w:lang w:val="el-GR" w:eastAsia="en-US"/>
              </w:rPr>
              <w:t xml:space="preserve"> 11137 </w:t>
            </w:r>
            <w:r w:rsidRPr="00835D30">
              <w:rPr>
                <w:szCs w:val="22"/>
                <w:lang w:val="en-US" w:eastAsia="en-US"/>
              </w:rPr>
              <w:t>SAL</w:t>
            </w:r>
            <w:r w:rsidRPr="00835D30">
              <w:rPr>
                <w:szCs w:val="22"/>
                <w:lang w:val="el-GR" w:eastAsia="en-US"/>
              </w:rPr>
              <w:t xml:space="preserve"> 10-6. </w:t>
            </w:r>
            <w:r w:rsidRPr="00835D30">
              <w:rPr>
                <w:szCs w:val="22"/>
                <w:lang w:val="en-US" w:eastAsia="en-US"/>
              </w:rPr>
              <w:t xml:space="preserve">Nα </w:t>
            </w:r>
            <w:proofErr w:type="spellStart"/>
            <w:r w:rsidRPr="00835D30">
              <w:rPr>
                <w:szCs w:val="22"/>
                <w:lang w:val="en-US" w:eastAsia="en-US"/>
              </w:rPr>
              <w:t>είν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αι </w:t>
            </w:r>
            <w:proofErr w:type="spellStart"/>
            <w:r w:rsidRPr="00835D30">
              <w:rPr>
                <w:szCs w:val="22"/>
                <w:lang w:val="en-US" w:eastAsia="en-US"/>
              </w:rPr>
              <w:t>ελεύθερ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α </w:t>
            </w:r>
            <w:proofErr w:type="spellStart"/>
            <w:r w:rsidRPr="00835D30">
              <w:rPr>
                <w:szCs w:val="22"/>
                <w:lang w:val="en-US" w:eastAsia="en-US"/>
              </w:rPr>
              <w:t>Dnase</w:t>
            </w:r>
            <w:proofErr w:type="spellEnd"/>
            <w:r w:rsidRPr="00835D30">
              <w:rPr>
                <w:szCs w:val="22"/>
                <w:lang w:val="en-US" w:eastAsia="en-US"/>
              </w:rPr>
              <w:t>/</w:t>
            </w:r>
            <w:proofErr w:type="spellStart"/>
            <w:r w:rsidRPr="00835D30">
              <w:rPr>
                <w:szCs w:val="22"/>
                <w:lang w:val="en-US" w:eastAsia="en-US"/>
              </w:rPr>
              <w:t>Rnase</w:t>
            </w:r>
            <w:proofErr w:type="spellEnd"/>
            <w:r w:rsidRPr="00835D30">
              <w:rPr>
                <w:szCs w:val="22"/>
                <w:lang w:val="en-US" w:eastAsia="en-US"/>
              </w:rPr>
              <w:t xml:space="preserve">/Human </w:t>
            </w:r>
            <w:proofErr w:type="gramStart"/>
            <w:r w:rsidRPr="00835D30">
              <w:rPr>
                <w:szCs w:val="22"/>
                <w:lang w:val="en-US" w:eastAsia="en-US"/>
              </w:rPr>
              <w:t>DNA ,</w:t>
            </w:r>
            <w:proofErr w:type="gramEnd"/>
            <w:r w:rsidRPr="00835D30">
              <w:rPr>
                <w:szCs w:val="22"/>
                <w:lang w:val="en-US" w:eastAsia="en-US"/>
              </w:rPr>
              <w:t xml:space="preserve"> ATP &amp; </w:t>
            </w:r>
            <w:proofErr w:type="spellStart"/>
            <w:r w:rsidRPr="00835D30">
              <w:rPr>
                <w:szCs w:val="22"/>
                <w:lang w:val="en-US" w:eastAsia="en-US"/>
              </w:rPr>
              <w:t>Pyrogens</w:t>
            </w:r>
            <w:proofErr w:type="spellEnd"/>
            <w:r w:rsidRPr="00835D30">
              <w:rPr>
                <w:szCs w:val="22"/>
                <w:lang w:val="en-US" w:eastAsia="en-US"/>
              </w:rPr>
              <w:t>. CE &amp; IVD certified, ISO 24998. N</w:t>
            </w:r>
            <w:r w:rsidRPr="00835D30">
              <w:rPr>
                <w:szCs w:val="22"/>
                <w:lang w:val="el-GR" w:eastAsia="en-US"/>
              </w:rPr>
              <w:t xml:space="preserve">α είναι σύμφωνα με την οδηγία </w:t>
            </w:r>
            <w:r w:rsidRPr="00835D30">
              <w:rPr>
                <w:szCs w:val="22"/>
                <w:lang w:val="en-US" w:eastAsia="en-US"/>
              </w:rPr>
              <w:t>EC</w:t>
            </w:r>
            <w:r w:rsidRPr="00835D30">
              <w:rPr>
                <w:szCs w:val="22"/>
                <w:lang w:val="el-GR" w:eastAsia="en-US"/>
              </w:rPr>
              <w:t xml:space="preserve"> 1907/2006, με την </w:t>
            </w:r>
            <w:proofErr w:type="spellStart"/>
            <w:r w:rsidRPr="00835D30">
              <w:rPr>
                <w:szCs w:val="22"/>
                <w:lang w:val="en-US" w:eastAsia="en-US"/>
              </w:rPr>
              <w:t>Eur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szCs w:val="22"/>
                <w:lang w:val="en-US" w:eastAsia="en-US"/>
              </w:rPr>
              <w:t>Ph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., να έχουν περάσει </w:t>
            </w:r>
            <w:r w:rsidRPr="00835D30">
              <w:rPr>
                <w:szCs w:val="22"/>
                <w:lang w:val="en-US" w:eastAsia="en-US"/>
              </w:rPr>
              <w:t>USP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class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IV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tests</w:t>
            </w:r>
            <w:r w:rsidRPr="00835D30">
              <w:rPr>
                <w:szCs w:val="22"/>
                <w:lang w:val="el-GR" w:eastAsia="en-US"/>
              </w:rPr>
              <w:t xml:space="preserve">, να διαθέτουν </w:t>
            </w:r>
            <w:r w:rsidRPr="00835D30">
              <w:rPr>
                <w:szCs w:val="22"/>
                <w:lang w:val="en-US" w:eastAsia="en-US"/>
              </w:rPr>
              <w:t>ISO</w:t>
            </w:r>
            <w:r w:rsidRPr="00835D30">
              <w:rPr>
                <w:szCs w:val="22"/>
                <w:lang w:val="el-GR" w:eastAsia="en-US"/>
              </w:rPr>
              <w:t xml:space="preserve"> 10993 (</w:t>
            </w:r>
            <w:r w:rsidRPr="00835D30">
              <w:rPr>
                <w:szCs w:val="22"/>
                <w:lang w:val="en-US" w:eastAsia="en-US"/>
              </w:rPr>
              <w:t>non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n-US" w:eastAsia="en-US"/>
              </w:rPr>
              <w:t>cytoxic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). Να είναι </w:t>
            </w:r>
            <w:proofErr w:type="spellStart"/>
            <w:r w:rsidRPr="00835D30">
              <w:rPr>
                <w:szCs w:val="22"/>
                <w:lang w:val="el-GR" w:eastAsia="en-US"/>
              </w:rPr>
              <w:t>ελέυθερα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szCs w:val="22"/>
                <w:lang w:val="el-GR" w:eastAsia="en-US"/>
              </w:rPr>
              <w:t>βαρέων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 μετάλλων &amp; </w:t>
            </w:r>
            <w:r w:rsidRPr="00835D30">
              <w:rPr>
                <w:szCs w:val="22"/>
                <w:lang w:val="en-US" w:eastAsia="en-US"/>
              </w:rPr>
              <w:t>RoHS</w:t>
            </w:r>
            <w:r w:rsidRPr="00835D30">
              <w:rPr>
                <w:szCs w:val="22"/>
                <w:lang w:val="el-GR" w:eastAsia="en-US"/>
              </w:rPr>
              <w:t xml:space="preserve"> σύμφωνα με την οδηγία </w:t>
            </w:r>
            <w:r w:rsidRPr="00835D30">
              <w:rPr>
                <w:szCs w:val="22"/>
                <w:lang w:val="en-US" w:eastAsia="en-US"/>
              </w:rPr>
              <w:t>EU</w:t>
            </w:r>
            <w:r w:rsidRPr="00835D30">
              <w:rPr>
                <w:szCs w:val="22"/>
                <w:lang w:val="el-GR" w:eastAsia="en-US"/>
              </w:rPr>
              <w:t xml:space="preserve"> 1935/2004/</w:t>
            </w:r>
            <w:r w:rsidRPr="00835D30">
              <w:rPr>
                <w:szCs w:val="22"/>
                <w:lang w:val="en-US" w:eastAsia="en-US"/>
              </w:rPr>
              <w:t>CE</w:t>
            </w:r>
            <w:r w:rsidRPr="00835D30">
              <w:rPr>
                <w:szCs w:val="22"/>
                <w:lang w:val="el-GR" w:eastAsia="en-US"/>
              </w:rPr>
              <w:t>, 2002/95/</w:t>
            </w:r>
            <w:r w:rsidRPr="00835D30">
              <w:rPr>
                <w:szCs w:val="22"/>
                <w:lang w:val="en-US" w:eastAsia="en-US"/>
              </w:rPr>
              <w:t>EC</w:t>
            </w:r>
            <w:r w:rsidRPr="00835D30">
              <w:rPr>
                <w:szCs w:val="22"/>
                <w:lang w:val="el-GR" w:eastAsia="en-US"/>
              </w:rPr>
              <w:t xml:space="preserve">, </w:t>
            </w:r>
            <w:r w:rsidRPr="00835D30">
              <w:rPr>
                <w:szCs w:val="22"/>
                <w:lang w:val="en-US" w:eastAsia="en-US"/>
              </w:rPr>
              <w:t>UE</w:t>
            </w:r>
            <w:r w:rsidRPr="00835D30">
              <w:rPr>
                <w:szCs w:val="22"/>
                <w:lang w:val="el-GR" w:eastAsia="en-US"/>
              </w:rPr>
              <w:t xml:space="preserve"> 10/2011 &amp; </w:t>
            </w:r>
            <w:r w:rsidRPr="00835D30">
              <w:rPr>
                <w:szCs w:val="22"/>
                <w:lang w:val="en-US" w:eastAsia="en-US"/>
              </w:rPr>
              <w:t>EU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CONEG</w:t>
            </w:r>
            <w:r w:rsidRPr="00835D30">
              <w:rPr>
                <w:szCs w:val="22"/>
                <w:lang w:val="el-GR" w:eastAsia="en-US"/>
              </w:rPr>
              <w:t xml:space="preserve">.  Η πρώτη ύλη να είναι </w:t>
            </w:r>
            <w:proofErr w:type="spellStart"/>
            <w:r w:rsidRPr="00835D30">
              <w:rPr>
                <w:szCs w:val="22"/>
                <w:lang w:val="el-GR" w:eastAsia="en-US"/>
              </w:rPr>
              <w:t>ελέυθερη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BSE</w:t>
            </w:r>
            <w:r w:rsidRPr="00835D30">
              <w:rPr>
                <w:szCs w:val="22"/>
                <w:lang w:val="el-GR" w:eastAsia="en-US"/>
              </w:rPr>
              <w:t>/</w:t>
            </w:r>
            <w:r w:rsidRPr="00835D30">
              <w:rPr>
                <w:szCs w:val="22"/>
                <w:lang w:val="en-US" w:eastAsia="en-US"/>
              </w:rPr>
              <w:t>TSE</w:t>
            </w:r>
            <w:r w:rsidRPr="00835D30">
              <w:rPr>
                <w:szCs w:val="22"/>
                <w:lang w:val="el-GR" w:eastAsia="en-US"/>
              </w:rPr>
              <w:t xml:space="preserve">. Να κατασκευάζονται σε </w:t>
            </w:r>
            <w:r w:rsidRPr="00835D30">
              <w:rPr>
                <w:szCs w:val="22"/>
                <w:lang w:val="en-US" w:eastAsia="en-US"/>
              </w:rPr>
              <w:t>Clean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room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ISO</w:t>
            </w:r>
            <w:r w:rsidRPr="00835D30">
              <w:rPr>
                <w:szCs w:val="22"/>
                <w:lang w:val="el-GR" w:eastAsia="en-US"/>
              </w:rPr>
              <w:t xml:space="preserve"> </w:t>
            </w:r>
            <w:r w:rsidRPr="00835D30">
              <w:rPr>
                <w:szCs w:val="22"/>
                <w:lang w:val="en-US" w:eastAsia="en-US"/>
              </w:rPr>
              <w:t>class</w:t>
            </w:r>
            <w:r w:rsidRPr="00835D30">
              <w:rPr>
                <w:szCs w:val="22"/>
                <w:lang w:val="el-GR" w:eastAsia="en-US"/>
              </w:rPr>
              <w:t xml:space="preserve"> 8. Σε εσωτερική συσκευασία 20 </w:t>
            </w:r>
            <w:proofErr w:type="spellStart"/>
            <w:r w:rsidRPr="00835D30">
              <w:rPr>
                <w:szCs w:val="22"/>
                <w:lang w:val="el-GR" w:eastAsia="en-US"/>
              </w:rPr>
              <w:t>τρυβλίων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ανά συσκευασία.  Να συνοδεύεται από δείγμα για την πιστοποίηση της </w:t>
            </w:r>
            <w:proofErr w:type="spellStart"/>
            <w:r w:rsidRPr="00835D30">
              <w:rPr>
                <w:szCs w:val="22"/>
                <w:lang w:val="el-GR" w:eastAsia="en-US"/>
              </w:rPr>
              <w:t>καταλληλότητας</w:t>
            </w:r>
            <w:proofErr w:type="spellEnd"/>
            <w:r w:rsidRPr="00835D30">
              <w:rPr>
                <w:szCs w:val="22"/>
                <w:lang w:val="el-GR" w:eastAsia="en-US"/>
              </w:rPr>
              <w:t xml:space="preserve"> στη χρήση με τον υπάρχοντα εξοπλισμό (διανεμητής θρεπτικών).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n-US"/>
              </w:rPr>
            </w:pPr>
          </w:p>
        </w:tc>
      </w:tr>
      <w:tr w:rsidR="00D730C6" w:rsidRPr="00835D30" w:rsidTr="00D9169B">
        <w:trPr>
          <w:trHeight w:val="708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Α19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>Ρύγχη με φίλτρο, όγκου 1-20 μ</w:t>
            </w:r>
            <w:r w:rsidRPr="00835D30">
              <w:rPr>
                <w:color w:val="000000"/>
                <w:szCs w:val="22"/>
                <w:lang w:val="en-US" w:eastAsia="en-US"/>
              </w:rPr>
              <w:t>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διαφανή, με διαγράμμιση,  είναι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αποστειρώμένα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με </w:t>
            </w:r>
            <w:r w:rsidRPr="00835D30">
              <w:rPr>
                <w:color w:val="000000"/>
                <w:szCs w:val="22"/>
                <w:lang w:val="el-GR" w:eastAsia="en-US"/>
              </w:rPr>
              <w:lastRenderedPageBreak/>
              <w:t xml:space="preserve">γ- ακτινοβολία </w:t>
            </w:r>
            <w:r w:rsidRPr="00835D30">
              <w:rPr>
                <w:color w:val="000000"/>
                <w:szCs w:val="22"/>
                <w:lang w:val="en-US" w:eastAsia="en-US"/>
              </w:rPr>
              <w:t>SAL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10-6 </w:t>
            </w:r>
            <w:r w:rsidRPr="00835D30">
              <w:rPr>
                <w:color w:val="000000"/>
                <w:szCs w:val="22"/>
                <w:lang w:val="en-US" w:eastAsia="en-US"/>
              </w:rPr>
              <w:t>ANSI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AAMI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11137. Έχουν κατασκευαστεί σε </w:t>
            </w:r>
            <w:r w:rsidRPr="00835D30">
              <w:rPr>
                <w:color w:val="000000"/>
                <w:szCs w:val="22"/>
                <w:lang w:val="en-US" w:eastAsia="en-US"/>
              </w:rPr>
              <w:t>clean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room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με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8  (σύμφωνα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DIN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EN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14644-1). Μήκος: 50,60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 Το φίλτρο του ρύγχους είναι κατασκευασμένο από 100% πορώδες πολυαιθυλένιο ώστε να εξαλειφθεί ο κίνδυνος δια-μόλυνσης (</w:t>
            </w:r>
            <w:r w:rsidRPr="00835D30">
              <w:rPr>
                <w:color w:val="000000"/>
                <w:szCs w:val="22"/>
                <w:lang w:val="en-US" w:eastAsia="en-US"/>
              </w:rPr>
              <w:t>cross</w:t>
            </w:r>
            <w:r w:rsidRPr="00835D30">
              <w:rPr>
                <w:color w:val="000000"/>
                <w:szCs w:val="22"/>
                <w:lang w:val="el-GR" w:eastAsia="en-US"/>
              </w:rPr>
              <w:t>-</w:t>
            </w:r>
            <w:r w:rsidRPr="00835D30">
              <w:rPr>
                <w:color w:val="000000"/>
                <w:szCs w:val="22"/>
                <w:lang w:val="en-US" w:eastAsia="en-US"/>
              </w:rPr>
              <w:t>contamination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) . Επιπλέον το φίλτρο δεν "παγιδεύει" το δείγμα και επιτρέπει την ανάκτησης αυτού στο 100% σε περίπτωση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αναρόφησης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του από εσφαλμένο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πιπετάρισμα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, 99.9% </w:t>
            </w:r>
            <w:r w:rsidRPr="00835D30">
              <w:rPr>
                <w:color w:val="000000"/>
                <w:szCs w:val="22"/>
                <w:lang w:val="en-US" w:eastAsia="en-US"/>
              </w:rPr>
              <w:t>Bacterial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Aerosol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Filtration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Efficiency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(</w:t>
            </w:r>
            <w:r w:rsidRPr="00835D30">
              <w:rPr>
                <w:color w:val="000000"/>
                <w:szCs w:val="22"/>
                <w:lang w:val="en-US" w:eastAsia="en-US"/>
              </w:rPr>
              <w:t>BFE</w:t>
            </w:r>
            <w:r w:rsidRPr="00835D30">
              <w:rPr>
                <w:color w:val="000000"/>
                <w:szCs w:val="22"/>
                <w:lang w:val="el-GR" w:eastAsia="en-US"/>
              </w:rPr>
              <w:t>), (</w:t>
            </w:r>
            <w:r w:rsidRPr="00835D30">
              <w:rPr>
                <w:color w:val="000000"/>
                <w:szCs w:val="22"/>
                <w:lang w:val="en-US" w:eastAsia="en-US"/>
              </w:rPr>
              <w:t>ASTM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F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21012) </w:t>
            </w:r>
            <w:r w:rsidRPr="00835D30">
              <w:rPr>
                <w:color w:val="000000"/>
                <w:szCs w:val="22"/>
                <w:lang w:val="en-US" w:eastAsia="en-US"/>
              </w:rPr>
              <w:t>Inert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 Διατίθεται πίνακας συμβατότητας για τους πλέον γνωστούς τύπους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πιπεττών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>. Το κουτί περιέχει αποσπώμενο δίσκο  (</w:t>
            </w:r>
            <w:r w:rsidRPr="00835D30">
              <w:rPr>
                <w:color w:val="000000"/>
                <w:szCs w:val="22"/>
                <w:lang w:val="en-US" w:eastAsia="en-US"/>
              </w:rPr>
              <w:t>refill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system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)κίτρινου χρώματος, όπου επιτρέπει την χρήση του από ρομποτικό σύστημα.  Δεν περιέχουν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βαρέα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μέταλλα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EU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regulations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1935/2004/</w:t>
            </w:r>
            <w:r w:rsidRPr="00835D30">
              <w:rPr>
                <w:color w:val="000000"/>
                <w:szCs w:val="22"/>
                <w:lang w:val="en-US" w:eastAsia="en-US"/>
              </w:rPr>
              <w:t>CE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,2002/95/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amended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UE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10/2011 </w:t>
            </w:r>
            <w:r w:rsidRPr="00835D30">
              <w:rPr>
                <w:color w:val="000000"/>
                <w:szCs w:val="22"/>
                <w:lang w:val="en-US" w:eastAsia="en-US"/>
              </w:rPr>
              <w:t>as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amended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EU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CONEG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1907/2006, την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Eur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Ph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Το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προιόν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έχει περάσει τα </w:t>
            </w:r>
            <w:r w:rsidRPr="00835D30">
              <w:rPr>
                <w:color w:val="000000"/>
                <w:szCs w:val="22"/>
                <w:lang w:val="en-US" w:eastAsia="en-US"/>
              </w:rPr>
              <w:t>USP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VI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>tests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.Διαθέτει</w:t>
            </w:r>
            <w:proofErr w:type="gram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10993.</w:t>
            </w:r>
            <w:r w:rsidRPr="00835D30">
              <w:rPr>
                <w:color w:val="000000"/>
                <w:szCs w:val="22"/>
                <w:lang w:val="en-US" w:eastAsia="en-US"/>
              </w:rPr>
              <w:t>CE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&amp; </w:t>
            </w:r>
            <w:r w:rsidRPr="00835D30">
              <w:rPr>
                <w:color w:val="000000"/>
                <w:szCs w:val="22"/>
                <w:lang w:val="en-US" w:eastAsia="en-US"/>
              </w:rPr>
              <w:t>IVD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cerified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Ελεύθερα από αναστολείς </w:t>
            </w:r>
            <w:r w:rsidRPr="00835D30">
              <w:rPr>
                <w:color w:val="000000"/>
                <w:szCs w:val="22"/>
                <w:lang w:val="en-US" w:eastAsia="en-US"/>
              </w:rPr>
              <w:t>PCR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ανθρώπινο </w:t>
            </w:r>
            <w:r w:rsidRPr="00835D30">
              <w:rPr>
                <w:color w:val="000000"/>
                <w:szCs w:val="22"/>
                <w:lang w:val="en-US" w:eastAsia="en-US"/>
              </w:rPr>
              <w:t>DNA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Rnase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&amp; </w:t>
            </w:r>
            <w:r w:rsidRPr="00835D30">
              <w:rPr>
                <w:color w:val="000000"/>
                <w:szCs w:val="22"/>
                <w:lang w:val="en-US" w:eastAsia="en-US"/>
              </w:rPr>
              <w:t>DNase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ATP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πυρετογόνα και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ενδοτοξίνες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Συσκευ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10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κουτιών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(96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τεμ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./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κουτί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).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27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Α20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Ρύγχη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πιπ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εττών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1-200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μl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κίτρινου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>χρώμ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ατος ,</w:t>
            </w:r>
            <w:proofErr w:type="gram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δι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αγράμμιση,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ελεύθερ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από Human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DNA,DNase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, RNase, ATP, endotoxin (levels &lt;0,005 EU/ml),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pyrogens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, heavy metals (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σύμφων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τις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οδηγίες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EU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reg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1935/2004/CE &amp; 2002/95/EC και EU CONEG),BSE/TSE,  natural rubber . 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Διατίθεται πίνακας συμβατότητας για τους πλέον γνωστούς τύπους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πιπεττών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 , είναι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αποστειρώσιμα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>, εύρος θερμοκρασίας χρήσης -80 έως +121°</w:t>
            </w:r>
            <w:r w:rsidRPr="00835D30">
              <w:rPr>
                <w:color w:val="000000"/>
                <w:szCs w:val="22"/>
                <w:lang w:val="en-US" w:eastAsia="en-US"/>
              </w:rPr>
              <w:t>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 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1907/2006, την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Eur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Ph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Το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προιόν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έχει περάσει τα </w:t>
            </w:r>
            <w:r w:rsidRPr="00835D30">
              <w:rPr>
                <w:color w:val="000000"/>
                <w:szCs w:val="22"/>
                <w:lang w:val="en-US" w:eastAsia="en-US"/>
              </w:rPr>
              <w:t>USP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VI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>tests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.Διαθέτει</w:t>
            </w:r>
            <w:proofErr w:type="gram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10993.</w:t>
            </w:r>
            <w:r w:rsidRPr="00835D30">
              <w:rPr>
                <w:color w:val="000000"/>
                <w:szCs w:val="22"/>
                <w:lang w:val="en-US" w:eastAsia="en-US"/>
              </w:rPr>
              <w:t>CE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&amp; </w:t>
            </w:r>
            <w:r w:rsidRPr="00835D30">
              <w:rPr>
                <w:color w:val="000000"/>
                <w:szCs w:val="22"/>
                <w:lang w:val="en-US" w:eastAsia="en-US"/>
              </w:rPr>
              <w:t>IVD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cerified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Έχουν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κατα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σκευ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αστεί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Clean room ISO Class 8. 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</w:tr>
      <w:tr w:rsidR="00D730C6" w:rsidRPr="00835D30" w:rsidTr="00D9169B">
        <w:trPr>
          <w:trHeight w:val="618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Α21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Φυγοκεντρικά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σωληνάρι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50 ml 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διάφ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ανου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χρώμ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ατος , από 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ολυ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προπυλένιο US FDA 21CFR,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μπ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λε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ώμ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 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σφ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αλείας HDPE ,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ύψους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116 mm και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δι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αμέτρου 29,2 mm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ανάγνωστη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δι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αγράμμιση , και επ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ιφάνει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γρ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αφής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λεκή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στο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σωληνάριο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ελεύθερ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από Human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DNA,DNase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, RNase, ATP, heavy metals (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σύμφων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τις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οδηγίες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EU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reg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1935/2004/CE &amp; 2002/95/EC και EU CONEG),BSE/TSE,  natural rubber  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είν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αι απ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οστειρώμέν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γ- 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κτινο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βολία SAL 10-6 ANSI/AAMI/ISO 11137,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εύρος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θερμοκρ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ασίας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-80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έως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+121°C .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Ανθεκτικά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φυγοκέντρηση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20,000 RCF. 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Έχουν περάσει τεστ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διαροών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με 635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Hg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 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1907/2006, την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Eur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Ph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Το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προιόν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έχει περάσει τα </w:t>
            </w:r>
            <w:r w:rsidRPr="00835D30">
              <w:rPr>
                <w:color w:val="000000"/>
                <w:szCs w:val="22"/>
                <w:lang w:val="en-US" w:eastAsia="en-US"/>
              </w:rPr>
              <w:t>USP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VI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>tests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.Διαθέτει</w:t>
            </w:r>
            <w:proofErr w:type="gram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10993. </w:t>
            </w:r>
            <w:r w:rsidRPr="00835D30">
              <w:rPr>
                <w:color w:val="000000"/>
                <w:szCs w:val="22"/>
                <w:lang w:val="en-US" w:eastAsia="en-US"/>
              </w:rPr>
              <w:t xml:space="preserve">CE &amp; IVD certified.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Έχουν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κατα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σκευ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αστεί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Clean room ISO Class 8.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επανα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σφρ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αγιζόμενη σα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κούλ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 PE.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</w:tr>
      <w:tr w:rsidR="00D730C6" w:rsidRPr="00D9169B" w:rsidTr="00D9169B">
        <w:trPr>
          <w:trHeight w:val="12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Α22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Κρικοφόροι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στυλεοί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1μ</w:t>
            </w:r>
            <w:r w:rsidRPr="00835D30">
              <w:rPr>
                <w:color w:val="000000"/>
                <w:szCs w:val="22"/>
                <w:lang w:val="en-US" w:eastAsia="en-US"/>
              </w:rPr>
              <w:t>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 λευκού χρώματος , κατασκευασμένοι από </w:t>
            </w:r>
            <w:r w:rsidRPr="00835D30">
              <w:rPr>
                <w:color w:val="000000"/>
                <w:szCs w:val="22"/>
                <w:lang w:val="en-US" w:eastAsia="en-US"/>
              </w:rPr>
              <w:t>HIPS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(</w:t>
            </w:r>
            <w:r w:rsidRPr="00835D30">
              <w:rPr>
                <w:color w:val="000000"/>
                <w:szCs w:val="22"/>
                <w:lang w:val="en-US" w:eastAsia="en-US"/>
              </w:rPr>
              <w:t>high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impact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PS</w:t>
            </w:r>
            <w:r w:rsidRPr="00835D30">
              <w:rPr>
                <w:color w:val="000000"/>
                <w:szCs w:val="22"/>
                <w:lang w:val="el-GR" w:eastAsia="en-US"/>
              </w:rPr>
              <w:t>), μήκους 200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με πολύγωνη λαβή για σταθερό κράτημα,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αποστειρώμένα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με γ- ακτινοβολία </w:t>
            </w:r>
            <w:r w:rsidRPr="00835D30">
              <w:rPr>
                <w:color w:val="000000"/>
                <w:szCs w:val="22"/>
                <w:lang w:val="en-US" w:eastAsia="en-US"/>
              </w:rPr>
              <w:t>SAL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10-6 </w:t>
            </w:r>
            <w:r w:rsidRPr="00835D30">
              <w:rPr>
                <w:color w:val="000000"/>
                <w:szCs w:val="22"/>
                <w:lang w:val="en-US" w:eastAsia="en-US"/>
              </w:rPr>
              <w:t>ANSI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AAMI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11137 , σε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επανασφραγιζόμενη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σακούλα των 10 τεμαχίων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D9169B" w:rsidTr="00D9169B">
        <w:trPr>
          <w:trHeight w:val="12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Α23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Κρικοφόροι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στυλεοί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10μ</w:t>
            </w:r>
            <w:r w:rsidRPr="00835D30">
              <w:rPr>
                <w:color w:val="000000"/>
                <w:szCs w:val="22"/>
                <w:lang w:val="en-US" w:eastAsia="en-US"/>
              </w:rPr>
              <w:t>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 μπλε χρώματος , κατασκευασμένοι από </w:t>
            </w:r>
            <w:r w:rsidRPr="00835D30">
              <w:rPr>
                <w:color w:val="000000"/>
                <w:szCs w:val="22"/>
                <w:lang w:val="en-US" w:eastAsia="en-US"/>
              </w:rPr>
              <w:t>HIPS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(</w:t>
            </w:r>
            <w:r w:rsidRPr="00835D30">
              <w:rPr>
                <w:color w:val="000000"/>
                <w:szCs w:val="22"/>
                <w:lang w:val="en-US" w:eastAsia="en-US"/>
              </w:rPr>
              <w:t>high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impact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PS</w:t>
            </w:r>
            <w:r w:rsidRPr="00835D30">
              <w:rPr>
                <w:color w:val="000000"/>
                <w:szCs w:val="22"/>
                <w:lang w:val="el-GR" w:eastAsia="en-US"/>
              </w:rPr>
              <w:t>), μήκους 200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με πολύγωνη λαβή για σταθερό κράτημα,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αποστειρώμένα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με γ- ακτινοβολία </w:t>
            </w:r>
            <w:r w:rsidRPr="00835D30">
              <w:rPr>
                <w:color w:val="000000"/>
                <w:szCs w:val="22"/>
                <w:lang w:val="en-US" w:eastAsia="en-US"/>
              </w:rPr>
              <w:t>SAL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10-6 </w:t>
            </w:r>
            <w:r w:rsidRPr="00835D30">
              <w:rPr>
                <w:color w:val="000000"/>
                <w:szCs w:val="22"/>
                <w:lang w:val="en-US" w:eastAsia="en-US"/>
              </w:rPr>
              <w:t>ANSI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AAMI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11137 , σε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επανασφραγιζόμενη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σακούλα των 10 τεμαχίων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D9169B" w:rsidTr="00D9169B">
        <w:trPr>
          <w:trHeight w:val="15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Α24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Κρικοφόροι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στυλεοί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1μ</w:t>
            </w:r>
            <w:r w:rsidRPr="00835D30">
              <w:rPr>
                <w:color w:val="000000"/>
                <w:szCs w:val="22"/>
                <w:lang w:val="en-US" w:eastAsia="en-US"/>
              </w:rPr>
              <w:t>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 λευκού χρώματος , κατασκευασμένοι από </w:t>
            </w:r>
            <w:r w:rsidRPr="00835D30">
              <w:rPr>
                <w:color w:val="000000"/>
                <w:szCs w:val="22"/>
                <w:lang w:val="en-US" w:eastAsia="en-US"/>
              </w:rPr>
              <w:t>HIPS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(</w:t>
            </w:r>
            <w:r w:rsidRPr="00835D30">
              <w:rPr>
                <w:color w:val="000000"/>
                <w:szCs w:val="22"/>
                <w:lang w:val="en-US" w:eastAsia="en-US"/>
              </w:rPr>
              <w:t>high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impact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PS</w:t>
            </w:r>
            <w:r w:rsidRPr="00835D30">
              <w:rPr>
                <w:color w:val="000000"/>
                <w:szCs w:val="22"/>
                <w:lang w:val="el-GR" w:eastAsia="en-US"/>
              </w:rPr>
              <w:t>), μήκους 200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με ενσωματωμένη βελόνα για λήψη αποικιών,  με πολύγωνη λαβή για σταθερό κράτημα,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αποστειρώμένα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με γ- ακτινοβολία </w:t>
            </w:r>
            <w:r w:rsidRPr="00835D30">
              <w:rPr>
                <w:color w:val="000000"/>
                <w:szCs w:val="22"/>
                <w:lang w:val="en-US" w:eastAsia="en-US"/>
              </w:rPr>
              <w:t>SAL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10-6 </w:t>
            </w:r>
            <w:r w:rsidRPr="00835D30">
              <w:rPr>
                <w:color w:val="000000"/>
                <w:szCs w:val="22"/>
                <w:lang w:val="en-US" w:eastAsia="en-US"/>
              </w:rPr>
              <w:t>ANSI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AAMI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11137 , σε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επανασφραγιζόμενη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σακούλα των 10 τεμαχίων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1275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Α25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Γάντια εξέτασης μίας χρήσης από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νιτρίλιο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χωρίς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λατεξ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χωρις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πούδρα, μη αποστειρωμένα αμφιδέξια. </w:t>
            </w:r>
            <w:r w:rsidRPr="00835D30">
              <w:rPr>
                <w:color w:val="000000"/>
                <w:szCs w:val="22"/>
                <w:lang w:val="en-US" w:eastAsia="en-US"/>
              </w:rPr>
              <w:t xml:space="preserve">Medical 93/42/EEC, Class I, EN 455, PPE 89/686/EEC, Category III, EN 374, EN420, AQL 1.5.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Μέγεθος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Small 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1275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Α26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Γάντια εξέτασης μίας χρήσης από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νιτρίλιο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χωρίς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λατεξ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χωρις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πούδρα, μη αποστειρωμένα αμφιδέξια. </w:t>
            </w:r>
            <w:r w:rsidRPr="00835D30">
              <w:rPr>
                <w:color w:val="000000"/>
                <w:szCs w:val="22"/>
                <w:lang w:val="en-US" w:eastAsia="en-US"/>
              </w:rPr>
              <w:t xml:space="preserve">Medical 93/42/EEC, Class I, EN 455, PPE 89/686/EEC, Category III, EN 374, EN420, AQL 1.5.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Μέγεθος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Medium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1275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Α27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Γάντια εξέτασης μίας χρήσης από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νιτρίλιο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χωρίς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λατεξ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χωρις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πούδρα, μη αποστειρωμένα αμφιδέξια. </w:t>
            </w:r>
            <w:r w:rsidRPr="00835D30">
              <w:rPr>
                <w:color w:val="000000"/>
                <w:szCs w:val="22"/>
                <w:lang w:val="en-US" w:eastAsia="en-US"/>
              </w:rPr>
              <w:t xml:space="preserve">Medical 93/42/EEC, Class I, EN 455, PPE 89/686/EEC, Category III, EN 374, EN420, AQL 1.5.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Μέγεθος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Large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D9169B" w:rsidTr="00D9169B">
        <w:trPr>
          <w:trHeight w:val="901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Α28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Στατώ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σωληναρίων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χωρητικότητας 96 θέσεων για σωληνάρια 0,5 </w:t>
            </w:r>
            <w:r w:rsidRPr="00835D30">
              <w:rPr>
                <w:color w:val="000000"/>
                <w:szCs w:val="22"/>
                <w:lang w:val="en-US" w:eastAsia="en-US"/>
              </w:rPr>
              <w:t>ml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&amp; 6 θέσεων 1,5/2 </w:t>
            </w:r>
            <w:r w:rsidRPr="00835D30">
              <w:rPr>
                <w:color w:val="000000"/>
                <w:szCs w:val="22"/>
                <w:lang w:val="en-US" w:eastAsia="en-US"/>
              </w:rPr>
              <w:t>ml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στην μία πλευρά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κια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96 θέσεων 1,5/2 </w:t>
            </w:r>
            <w:r w:rsidRPr="00835D30">
              <w:rPr>
                <w:color w:val="000000"/>
                <w:szCs w:val="22"/>
                <w:lang w:val="en-US" w:eastAsia="en-US"/>
              </w:rPr>
              <w:t>ml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 &amp; 6 θέσεων 0,5 </w:t>
            </w:r>
            <w:r w:rsidRPr="00835D30">
              <w:rPr>
                <w:color w:val="000000"/>
                <w:szCs w:val="22"/>
                <w:lang w:val="en-US" w:eastAsia="en-US"/>
              </w:rPr>
              <w:t>ml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στην άλλη πλευρά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κατασκευασμλένο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από </w:t>
            </w:r>
            <w:r w:rsidRPr="00835D30">
              <w:rPr>
                <w:color w:val="000000"/>
                <w:szCs w:val="22"/>
                <w:lang w:val="en-US" w:eastAsia="en-US"/>
              </w:rPr>
              <w:t>PP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με διαφανές καπάκι.  Δεν περιέχει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βαρέα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μέταλλα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EU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regulations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1935/2004/</w:t>
            </w:r>
            <w:r w:rsidRPr="00835D30">
              <w:rPr>
                <w:color w:val="000000"/>
                <w:szCs w:val="22"/>
                <w:lang w:val="en-US" w:eastAsia="en-US"/>
              </w:rPr>
              <w:t>CE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,2002/95/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amended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UE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10/2011 </w:t>
            </w:r>
            <w:r w:rsidRPr="00835D30">
              <w:rPr>
                <w:color w:val="000000"/>
                <w:szCs w:val="22"/>
                <w:lang w:val="en-US" w:eastAsia="en-US"/>
              </w:rPr>
              <w:t>as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amended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, </w:t>
            </w:r>
            <w:r w:rsidRPr="00835D30">
              <w:rPr>
                <w:color w:val="000000"/>
                <w:szCs w:val="22"/>
                <w:lang w:val="en-US" w:eastAsia="en-US"/>
              </w:rPr>
              <w:t>EU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CONEG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 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1907/2006, την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Eur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Ph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Το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προιόν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έχει περάσει τα </w:t>
            </w:r>
            <w:r w:rsidRPr="00835D30">
              <w:rPr>
                <w:color w:val="000000"/>
                <w:szCs w:val="22"/>
                <w:lang w:val="en-US" w:eastAsia="en-US"/>
              </w:rPr>
              <w:t>USP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VI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>tests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.Διαθέτει</w:t>
            </w:r>
            <w:proofErr w:type="gram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10993.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Αποστειρώσιμο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. Εύρος θερμοκρασίας χρήσης -80 έως +121°</w:t>
            </w:r>
            <w:r w:rsidRPr="00835D30">
              <w:rPr>
                <w:color w:val="000000"/>
                <w:szCs w:val="22"/>
                <w:lang w:val="en-US" w:eastAsia="en-US"/>
              </w:rPr>
              <w:t>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Διαθέτει αλφαριθμητική σήμανση. Διαστάσεων 220 </w:t>
            </w:r>
            <w:r w:rsidRPr="00835D30">
              <w:rPr>
                <w:color w:val="000000"/>
                <w:szCs w:val="22"/>
                <w:lang w:val="en-US" w:eastAsia="en-US"/>
              </w:rPr>
              <w:t>x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150 </w:t>
            </w:r>
            <w:r w:rsidRPr="00835D30">
              <w:rPr>
                <w:color w:val="000000"/>
                <w:szCs w:val="22"/>
                <w:lang w:val="en-US" w:eastAsia="en-US"/>
              </w:rPr>
              <w:t>x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50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9C5939">
        <w:trPr>
          <w:trHeight w:val="647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Α29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Στ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ατώ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σωλην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αρίων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χωρητικότητ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ας 30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σωλην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αρίων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15ml &amp; 20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σωλην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αρίων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των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50ml κατα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σκευ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ασμλένο από </w:t>
            </w:r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 xml:space="preserve">ABS,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Δεν</w:t>
            </w:r>
            <w:proofErr w:type="spellEnd"/>
            <w:proofErr w:type="gramEnd"/>
            <w:r w:rsidRPr="00835D30">
              <w:rPr>
                <w:color w:val="000000"/>
                <w:szCs w:val="22"/>
                <w:lang w:val="en-US" w:eastAsia="en-US"/>
              </w:rPr>
              <w:t xml:space="preserve"> 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εριέχει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βα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ρέ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μέτ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αλλα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σύμφων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με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την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οδηγί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 EU regulations 1935/2004/CE ,2002/95/EC as amended, UE 10/2011 as amended, EU CONEG.  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Σύμφωνα με την οδηγία </w:t>
            </w:r>
            <w:r w:rsidRPr="00835D30">
              <w:rPr>
                <w:color w:val="000000"/>
                <w:szCs w:val="22"/>
                <w:lang w:val="en-US" w:eastAsia="en-US"/>
              </w:rPr>
              <w:t>EC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1907/2006, την 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Eur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Ph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Το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προιόν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έχει περάσει τα </w:t>
            </w:r>
            <w:r w:rsidRPr="00835D30">
              <w:rPr>
                <w:color w:val="000000"/>
                <w:szCs w:val="22"/>
                <w:lang w:val="en-US" w:eastAsia="en-US"/>
              </w:rPr>
              <w:t>USP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class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VI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gramStart"/>
            <w:r w:rsidRPr="00835D30">
              <w:rPr>
                <w:color w:val="000000"/>
                <w:szCs w:val="22"/>
                <w:lang w:val="en-US" w:eastAsia="en-US"/>
              </w:rPr>
              <w:t>tests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.Διαθέτει</w:t>
            </w:r>
            <w:proofErr w:type="gram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ISO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10993.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Αποστειρώσιμο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Με σταθερή βάση που το καθιστά κατάλληλο για χρήση σε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υδατόλουτρο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Εύρος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θερμοκρ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ασίας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χρήσης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-20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έως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 +80°C.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Δι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>αθέτει α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λφ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αριθμητική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σήμ</w:t>
            </w:r>
            <w:proofErr w:type="spellEnd"/>
            <w:r w:rsidRPr="00835D30">
              <w:rPr>
                <w:color w:val="000000"/>
                <w:szCs w:val="22"/>
                <w:lang w:val="en-US" w:eastAsia="en-US"/>
              </w:rPr>
              <w:t xml:space="preserve">ανση. 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</w:tr>
      <w:tr w:rsidR="00D730C6" w:rsidRPr="00835D30" w:rsidTr="00D9169B">
        <w:trPr>
          <w:trHeight w:val="9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Α30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T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ετράγωνα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λευκά, από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πολυστυρένιο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, μέγεθος μικρό, με αντιστατική ιδιότητα σε συσκευασία των 500 τεμαχίων. </w:t>
            </w:r>
            <w:r w:rsidRPr="00835D30">
              <w:rPr>
                <w:szCs w:val="22"/>
                <w:lang w:val="el-GR" w:eastAsia="en-US"/>
              </w:rPr>
              <w:t xml:space="preserve">Διαστάσεις: </w:t>
            </w:r>
            <w:r w:rsidRPr="00835D30">
              <w:rPr>
                <w:color w:val="000000"/>
                <w:szCs w:val="22"/>
                <w:lang w:val="en-US" w:eastAsia="en-US"/>
              </w:rPr>
              <w:t>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× </w:t>
            </w:r>
            <w:r w:rsidRPr="00835D30">
              <w:rPr>
                <w:color w:val="000000"/>
                <w:szCs w:val="22"/>
                <w:lang w:val="en-US" w:eastAsia="en-US"/>
              </w:rPr>
              <w:t>W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× </w:t>
            </w:r>
            <w:r w:rsidRPr="00835D30">
              <w:rPr>
                <w:color w:val="000000"/>
                <w:szCs w:val="22"/>
                <w:lang w:val="en-US" w:eastAsia="en-US"/>
              </w:rPr>
              <w:t>H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46 </w:t>
            </w:r>
            <w:r w:rsidRPr="00835D30">
              <w:rPr>
                <w:color w:val="000000"/>
                <w:szCs w:val="22"/>
                <w:lang w:val="en-US" w:eastAsia="en-US"/>
              </w:rPr>
              <w:t>mL</w:t>
            </w:r>
            <w:r w:rsidRPr="00835D30">
              <w:rPr>
                <w:color w:val="000000"/>
                <w:szCs w:val="22"/>
                <w:lang w:val="el-GR" w:eastAsia="en-US"/>
              </w:rPr>
              <w:t>/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ft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× 46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× 8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9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Α31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T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ετράγωνα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λευκά, </w:t>
            </w:r>
            <w:proofErr w:type="gramStart"/>
            <w:r w:rsidRPr="00835D30">
              <w:rPr>
                <w:color w:val="000000"/>
                <w:szCs w:val="22"/>
                <w:lang w:val="el-GR" w:eastAsia="en-US"/>
              </w:rPr>
              <w:t xml:space="preserve">από 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πολυστυρένιο</w:t>
            </w:r>
            <w:proofErr w:type="spellEnd"/>
            <w:proofErr w:type="gramEnd"/>
            <w:r w:rsidRPr="00835D30">
              <w:rPr>
                <w:color w:val="000000"/>
                <w:szCs w:val="22"/>
                <w:lang w:val="el-GR" w:eastAsia="en-US"/>
              </w:rPr>
              <w:t xml:space="preserve">, μέγεθος μεσαίο, με αντιστατική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ιδότητα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σε συσκευασία των 500 τεμαχίων . Διαστάσεις: </w:t>
            </w:r>
            <w:r w:rsidRPr="00835D30">
              <w:rPr>
                <w:color w:val="000000"/>
                <w:szCs w:val="22"/>
                <w:lang w:val="en-US" w:eastAsia="en-US"/>
              </w:rPr>
              <w:t>L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× </w:t>
            </w:r>
            <w:r w:rsidRPr="00835D30">
              <w:rPr>
                <w:color w:val="000000"/>
                <w:szCs w:val="22"/>
                <w:lang w:val="en-US" w:eastAsia="en-US"/>
              </w:rPr>
              <w:t>W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× </w:t>
            </w:r>
            <w:r w:rsidRPr="00835D30">
              <w:rPr>
                <w:color w:val="000000"/>
                <w:szCs w:val="22"/>
                <w:lang w:val="en-US" w:eastAsia="en-US"/>
              </w:rPr>
              <w:t>H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85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× 85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× 24 </w:t>
            </w:r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</w:tr>
      <w:tr w:rsidR="00D730C6" w:rsidRPr="00D9169B" w:rsidTr="00D9169B">
        <w:trPr>
          <w:trHeight w:val="150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Α32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Μη ιοντικό. Επίπεδο ποιότητας 200. Μορφή στερεό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mol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wt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μικροκυτταρικό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avg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mol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wt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79,000 μέσος αριθμός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Mn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~1124,αριθμός συσσωμάτωσης 70 τεχνική(</w:t>
            </w:r>
            <w:proofErr w:type="spellStart"/>
            <w:r w:rsidRPr="00835D30">
              <w:rPr>
                <w:color w:val="000000"/>
                <w:szCs w:val="22"/>
                <w:lang w:val="el-GR" w:eastAsia="en-US"/>
              </w:rPr>
              <w:t>ες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), ποσοτικοποίηση πρωτεΐνης: κατάλληλη </w:t>
            </w:r>
            <w:r w:rsidRPr="00835D30">
              <w:rPr>
                <w:color w:val="000000"/>
                <w:szCs w:val="22"/>
                <w:lang w:val="en-US" w:eastAsia="en-US"/>
              </w:rPr>
              <w:t>CMC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0.08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mM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(20-25°</w:t>
            </w:r>
            <w:r w:rsidRPr="00835D30">
              <w:rPr>
                <w:color w:val="000000"/>
                <w:szCs w:val="22"/>
                <w:lang w:val="en-US" w:eastAsia="en-US"/>
              </w:rPr>
              <w:t>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)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mp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~38 °</w:t>
            </w:r>
            <w:r w:rsidRPr="00835D30">
              <w:rPr>
                <w:color w:val="000000"/>
                <w:szCs w:val="22"/>
                <w:lang w:val="en-US" w:eastAsia="en-US"/>
              </w:rPr>
              <w:t>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θερμοκρασία μετάβασης, σημείο θολότητας &gt;100 °</w:t>
            </w:r>
            <w:r w:rsidRPr="00835D30">
              <w:rPr>
                <w:color w:val="000000"/>
                <w:szCs w:val="22"/>
                <w:lang w:val="en-US" w:eastAsia="en-US"/>
              </w:rPr>
              <w:t>C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HLB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16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  <w:tr w:rsidR="00D730C6" w:rsidRPr="00835D30" w:rsidTr="00D9169B">
        <w:trPr>
          <w:trHeight w:val="643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Α33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Sanger sequencing PCR π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ροιόντων</w:t>
            </w:r>
            <w:proofErr w:type="spellEnd"/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</w:p>
        </w:tc>
      </w:tr>
      <w:tr w:rsidR="00D730C6" w:rsidRPr="00835D30" w:rsidTr="00D9169B">
        <w:trPr>
          <w:trHeight w:val="901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t>Α34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n-US" w:eastAsia="en-US"/>
              </w:rPr>
            </w:pPr>
            <w:r w:rsidRPr="00835D30">
              <w:rPr>
                <w:color w:val="000000"/>
                <w:sz w:val="20"/>
                <w:szCs w:val="20"/>
                <w:lang w:val="el-GR" w:eastAsia="en-US"/>
              </w:rPr>
              <w:t>Τα αντιδραστήρια πρέπει να είναι συμβατά με τον ήδη υπάρχοντα εξοπλισμό {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Ion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5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Next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Generation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Sequencing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System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και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Ion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OneTouch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2.0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System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A</w:t>
            </w:r>
            <w:proofErr w:type="spellStart"/>
            <w:r w:rsidRPr="00835D30">
              <w:rPr>
                <w:color w:val="000000"/>
                <w:sz w:val="20"/>
                <w:szCs w:val="20"/>
                <w:lang w:val="el-GR" w:eastAsia="en-US"/>
              </w:rPr>
              <w:t>ναλώσιμα</w:t>
            </w:r>
            <w:proofErr w:type="spellEnd"/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για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Bacterial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Whole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Genome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Sequencing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&amp; 16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Metagenomics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. 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br/>
              <w:t xml:space="preserve">Η τεχνολογία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l-GR" w:eastAsia="en-US"/>
              </w:rPr>
              <w:t>αλληλούχησης</w:t>
            </w:r>
            <w:proofErr w:type="spellEnd"/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να βασίζεται σε εξειδικευμένες συστοιχίες ημιαγωγών (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Chips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) , που επιτρέπουν την μέτρηση σε πραγματικό χρόνο των εκλυόμενων ιόντων υδρογόνου κατά τη δημιουργία του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l-GR" w:eastAsia="en-US"/>
              </w:rPr>
              <w:t>φωσφοδιεστερικού</w:t>
            </w:r>
            <w:proofErr w:type="spellEnd"/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δεσμού στην επιμήκυνση της αλυσίδας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DNA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>. Στην επιφάνεια αυτών των ημιαγωγών με τη βοήθεια ενός υψηλής ποιότητας συστήματος διαχείρισης υγρών  εξασφαλίζεται η μετατροπή της γενετικής πληροφορίας (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DNA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μόρια) σε ψηφιακή (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DNA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αλληλουχία) με τον πλέον γρήγορο, αξιόπιστο και υψηλής ακρίβεια τρόπο.                                                                            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l-GR" w:eastAsia="en-US"/>
              </w:rPr>
              <w:t>Κιτ</w:t>
            </w:r>
            <w:proofErr w:type="spellEnd"/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προετοιμασίας βιβλιοθηκών θραυσμάτων που να περιέχει αντιδραστήρια προετοιμασίας δειγμάτων για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l-GR" w:eastAsia="en-US"/>
              </w:rPr>
              <w:t>ενζυματική</w:t>
            </w:r>
            <w:proofErr w:type="spellEnd"/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διάτμηση και κατασκευή βιβλιοθήκης για μέχρι 20 βιβλιοθήκες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DNA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(ανάλογα με τον τύπο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input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</w:t>
            </w:r>
            <w:r w:rsidRPr="00835D30">
              <w:rPr>
                <w:color w:val="000000"/>
                <w:sz w:val="20"/>
                <w:szCs w:val="20"/>
                <w:lang w:val="en-US" w:eastAsia="en-US"/>
              </w:rPr>
              <w:t>DNA</w:t>
            </w:r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) για την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l-GR" w:eastAsia="en-US"/>
              </w:rPr>
              <w:t>αλληλούχιση</w:t>
            </w:r>
            <w:proofErr w:type="spellEnd"/>
            <w:r w:rsidRPr="00835D30">
              <w:rPr>
                <w:color w:val="000000"/>
                <w:sz w:val="20"/>
                <w:szCs w:val="20"/>
                <w:lang w:val="el-GR" w:eastAsia="en-US"/>
              </w:rPr>
              <w:t xml:space="preserve"> με τεχνολογία ημιαγωγών.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n-US" w:eastAsia="en-US"/>
              </w:rPr>
              <w:t>Συσκευ</w:t>
            </w:r>
            <w:proofErr w:type="spellEnd"/>
            <w:r w:rsidRPr="00835D30">
              <w:rPr>
                <w:color w:val="000000"/>
                <w:sz w:val="20"/>
                <w:szCs w:val="20"/>
                <w:lang w:val="en-US" w:eastAsia="en-US"/>
              </w:rPr>
              <w:t xml:space="preserve">ασία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n-US" w:eastAsia="en-US"/>
              </w:rPr>
              <w:t>γι</w:t>
            </w:r>
            <w:proofErr w:type="spellEnd"/>
            <w:r w:rsidRPr="00835D30">
              <w:rPr>
                <w:color w:val="000000"/>
                <w:sz w:val="20"/>
                <w:szCs w:val="20"/>
                <w:lang w:val="en-US" w:eastAsia="en-US"/>
              </w:rPr>
              <w:t xml:space="preserve">α 20 </w:t>
            </w:r>
            <w:proofErr w:type="spellStart"/>
            <w:r w:rsidRPr="00835D30">
              <w:rPr>
                <w:color w:val="000000"/>
                <w:sz w:val="20"/>
                <w:szCs w:val="20"/>
                <w:lang w:val="en-US" w:eastAsia="en-US"/>
              </w:rPr>
              <w:t>δείγμ</w:t>
            </w:r>
            <w:proofErr w:type="spellEnd"/>
            <w:r w:rsidRPr="00835D30">
              <w:rPr>
                <w:color w:val="000000"/>
                <w:sz w:val="20"/>
                <w:szCs w:val="20"/>
                <w:lang w:val="en-US" w:eastAsia="en-US"/>
              </w:rPr>
              <w:t>ατα.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30C6" w:rsidRPr="00D9169B" w:rsidTr="00D9169B">
        <w:trPr>
          <w:trHeight w:val="1740"/>
          <w:jc w:val="center"/>
        </w:trPr>
        <w:tc>
          <w:tcPr>
            <w:tcW w:w="444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/>
              </w:rPr>
            </w:pPr>
            <w:r w:rsidRPr="00835D30">
              <w:rPr>
                <w:color w:val="000000"/>
                <w:szCs w:val="22"/>
                <w:lang w:val="en-US" w:eastAsia="en-US"/>
              </w:rPr>
              <w:lastRenderedPageBreak/>
              <w:t>Α35</w:t>
            </w:r>
          </w:p>
        </w:tc>
        <w:tc>
          <w:tcPr>
            <w:tcW w:w="2498" w:type="pct"/>
            <w:shd w:val="clear" w:color="auto" w:fill="auto"/>
            <w:vAlign w:val="center"/>
            <w:hideMark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  <w:r w:rsidRPr="00835D30">
              <w:rPr>
                <w:color w:val="000000"/>
                <w:szCs w:val="22"/>
                <w:lang w:val="el-GR" w:eastAsia="en-US"/>
              </w:rPr>
              <w:t xml:space="preserve">Το αντιδραστήριο θα πρέπει να είναι συμβατό με τον υπάρχοντα αναλυτή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GeneXpert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του οίκου </w:t>
            </w:r>
            <w:r w:rsidRPr="00835D30">
              <w:rPr>
                <w:color w:val="000000"/>
                <w:szCs w:val="22"/>
                <w:lang w:val="en-US" w:eastAsia="en-US"/>
              </w:rPr>
              <w:t>Cepheid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Η.Π.Α. τον οποίο διαθέτει το ΕΙΠ. Το αντιδραστήριο είναι για την ακριβή ανίχνευση της μόλυνσης από </w:t>
            </w:r>
            <w:r w:rsidRPr="00835D30">
              <w:rPr>
                <w:color w:val="000000"/>
                <w:szCs w:val="22"/>
                <w:lang w:val="en-US" w:eastAsia="en-US"/>
              </w:rPr>
              <w:t>Chlamydia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r w:rsidRPr="00835D30">
              <w:rPr>
                <w:color w:val="000000"/>
                <w:szCs w:val="22"/>
                <w:lang w:val="en-US" w:eastAsia="en-US"/>
              </w:rPr>
              <w:t>trachomatis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και </w:t>
            </w:r>
            <w:r w:rsidRPr="00835D30">
              <w:rPr>
                <w:color w:val="000000"/>
                <w:szCs w:val="22"/>
                <w:lang w:val="en-US" w:eastAsia="en-US"/>
              </w:rPr>
              <w:t>Neisseria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 </w:t>
            </w:r>
            <w:proofErr w:type="spellStart"/>
            <w:r w:rsidRPr="00835D30">
              <w:rPr>
                <w:color w:val="000000"/>
                <w:szCs w:val="22"/>
                <w:lang w:val="en-US" w:eastAsia="en-US"/>
              </w:rPr>
              <w:t>gonorrhoeae</w:t>
            </w:r>
            <w:proofErr w:type="spellEnd"/>
            <w:r w:rsidRPr="00835D30">
              <w:rPr>
                <w:color w:val="000000"/>
                <w:szCs w:val="22"/>
                <w:lang w:val="el-GR" w:eastAsia="en-US"/>
              </w:rPr>
              <w:t xml:space="preserve"> σε 90 λεπτά. Η ανίχνευση να γίνεται απευθείας στο δείγμα χωρίς προηγούμενη απομόνωση </w:t>
            </w:r>
            <w:r w:rsidRPr="00835D30">
              <w:rPr>
                <w:color w:val="000000"/>
                <w:szCs w:val="22"/>
                <w:lang w:val="en-US" w:eastAsia="en-US"/>
              </w:rPr>
              <w:t>DNA</w:t>
            </w:r>
            <w:r w:rsidRPr="00835D30">
              <w:rPr>
                <w:color w:val="000000"/>
                <w:szCs w:val="22"/>
                <w:lang w:val="el-GR" w:eastAsia="en-US"/>
              </w:rPr>
              <w:t xml:space="preserve">. </w:t>
            </w: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524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  <w:tc>
          <w:tcPr>
            <w:tcW w:w="1010" w:type="pct"/>
          </w:tcPr>
          <w:p w:rsidR="00D730C6" w:rsidRPr="00835D30" w:rsidRDefault="00D730C6" w:rsidP="008D1657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/>
              </w:rPr>
            </w:pPr>
          </w:p>
        </w:tc>
      </w:tr>
    </w:tbl>
    <w:p w:rsidR="00D730C6" w:rsidRDefault="00D730C6" w:rsidP="00D730C6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D730C6" w:rsidRDefault="00D730C6" w:rsidP="00D730C6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D730C6" w:rsidRDefault="00D730C6" w:rsidP="00D730C6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D730C6" w:rsidRDefault="00D730C6" w:rsidP="00D730C6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D730C6" w:rsidRDefault="00D730C6" w:rsidP="00D730C6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D730C6" w:rsidRDefault="00D730C6" w:rsidP="00D730C6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D730C6" w:rsidRDefault="00D730C6" w:rsidP="00D730C6">
      <w:pPr>
        <w:suppressAutoHyphens w:val="0"/>
        <w:autoSpaceDE w:val="0"/>
        <w:rPr>
          <w:rFonts w:cs="Arial"/>
          <w:b/>
          <w:color w:val="002060"/>
          <w:sz w:val="24"/>
          <w:u w:val="single"/>
          <w:lang w:val="el-GR"/>
        </w:rPr>
      </w:pPr>
    </w:p>
    <w:p w:rsidR="00D730C6" w:rsidRPr="00D730C6" w:rsidRDefault="00D730C6">
      <w:pPr>
        <w:rPr>
          <w:lang w:val="el-GR"/>
        </w:rPr>
      </w:pPr>
    </w:p>
    <w:sectPr w:rsidR="00D730C6" w:rsidRPr="00D730C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39" w:rsidRDefault="009C5939" w:rsidP="009C5939">
      <w:pPr>
        <w:spacing w:after="0"/>
      </w:pPr>
      <w:r>
        <w:separator/>
      </w:r>
    </w:p>
  </w:endnote>
  <w:endnote w:type="continuationSeparator" w:id="0">
    <w:p w:rsidR="009C5939" w:rsidRDefault="009C5939" w:rsidP="009C5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39" w:rsidRDefault="009C5939" w:rsidP="009C5939">
      <w:pPr>
        <w:spacing w:after="0"/>
      </w:pPr>
      <w:r>
        <w:separator/>
      </w:r>
    </w:p>
  </w:footnote>
  <w:footnote w:type="continuationSeparator" w:id="0">
    <w:p w:rsidR="009C5939" w:rsidRDefault="009C5939" w:rsidP="009C5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39" w:rsidRDefault="009C5939">
    <w:pPr>
      <w:pStyle w:val="a3"/>
    </w:pPr>
    <w:r>
      <w:rPr>
        <w:noProof/>
        <w:lang w:val="el-GR" w:eastAsia="el-GR"/>
      </w:rPr>
      <w:drawing>
        <wp:inline distT="0" distB="0" distL="0" distR="0" wp14:anchorId="3AF4C511">
          <wp:extent cx="457200" cy="43878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C5939" w:rsidRPr="009C5939" w:rsidRDefault="009C5939" w:rsidP="009C5939">
    <w:pPr>
      <w:pStyle w:val="a3"/>
      <w:rPr>
        <w:b/>
        <w:bCs/>
        <w:lang w:val="el-GR"/>
      </w:rPr>
    </w:pPr>
    <w:r w:rsidRPr="009C5939">
      <w:rPr>
        <w:b/>
        <w:bCs/>
        <w:lang w:val="el-GR"/>
      </w:rPr>
      <w:t>ΕΛΛΗΝΙΚΗ ΔΗΜΟΚΡΑΤΙΑ</w:t>
    </w:r>
  </w:p>
  <w:p w:rsidR="009C5939" w:rsidRPr="009C5939" w:rsidRDefault="009C5939" w:rsidP="009C5939">
    <w:pPr>
      <w:pStyle w:val="a3"/>
      <w:rPr>
        <w:b/>
        <w:lang w:val="el-GR"/>
      </w:rPr>
    </w:pPr>
    <w:r w:rsidRPr="009C5939">
      <w:rPr>
        <w:b/>
        <w:lang w:val="el-GR"/>
      </w:rPr>
      <w:t xml:space="preserve">ΥΠΟΥΡΓΕΙΟ </w:t>
    </w:r>
    <w:r w:rsidRPr="009C5939">
      <w:rPr>
        <w:b/>
        <w:bCs/>
        <w:lang w:val="el-GR"/>
      </w:rPr>
      <w:t>ΑΝΑΠΤΥΞΗΣ ΚΑΙ ΕΠΕΝΔΥΣΕΩΝ</w:t>
    </w:r>
    <w:r w:rsidRPr="009C5939">
      <w:rPr>
        <w:b/>
        <w:lang w:val="el-GR"/>
      </w:rPr>
      <w:t xml:space="preserve"> </w:t>
    </w:r>
  </w:p>
  <w:p w:rsidR="009C5939" w:rsidRDefault="009C5939" w:rsidP="009C5939">
    <w:pPr>
      <w:pStyle w:val="a3"/>
      <w:rPr>
        <w:b/>
        <w:lang w:val="el-GR"/>
      </w:rPr>
    </w:pPr>
    <w:r w:rsidRPr="009C5939">
      <w:rPr>
        <w:b/>
        <w:lang w:val="el-GR"/>
      </w:rPr>
      <w:t>ΓΕΝΙΚΗ ΓΡΑΜΜΑΤΕΙΑ ΕΡΕΥΝΑΣ &amp; ΚΑΙΝΟΤΟΜΙΑΣ</w:t>
    </w:r>
  </w:p>
  <w:p w:rsidR="009C5939" w:rsidRDefault="009C5939" w:rsidP="009C5939">
    <w:pPr>
      <w:pStyle w:val="a3"/>
    </w:pPr>
    <w:r>
      <w:rPr>
        <w:noProof/>
        <w:lang w:val="el-GR" w:eastAsia="el-GR"/>
      </w:rPr>
      <w:drawing>
        <wp:inline distT="0" distB="0" distL="0" distR="0" wp14:anchorId="373FD0E3">
          <wp:extent cx="2395855" cy="359410"/>
          <wp:effectExtent l="0" t="0" r="4445" b="254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C6"/>
    <w:rsid w:val="00204EC6"/>
    <w:rsid w:val="007B4CBE"/>
    <w:rsid w:val="009C5939"/>
    <w:rsid w:val="00D730C6"/>
    <w:rsid w:val="00D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A32D2C"/>
  <w15:chartTrackingRefBased/>
  <w15:docId w15:val="{E8387D33-3CAF-49B8-A8ED-9E66408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C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D73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D730C6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autoRedefine/>
    <w:rsid w:val="007B4CBE"/>
    <w:pPr>
      <w:spacing w:after="0"/>
      <w:ind w:left="1540"/>
      <w:jc w:val="left"/>
    </w:pPr>
    <w:rPr>
      <w:sz w:val="18"/>
      <w:szCs w:val="18"/>
      <w:lang w:eastAsia="zh-CN"/>
    </w:rPr>
  </w:style>
  <w:style w:type="character" w:customStyle="1" w:styleId="2Char">
    <w:name w:val="Επικεφαλίδα 2 Char"/>
    <w:basedOn w:val="a0"/>
    <w:link w:val="2"/>
    <w:uiPriority w:val="9"/>
    <w:rsid w:val="00D730C6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D730C6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D730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  <w:style w:type="paragraph" w:styleId="a3">
    <w:name w:val="header"/>
    <w:basedOn w:val="a"/>
    <w:link w:val="Char"/>
    <w:uiPriority w:val="99"/>
    <w:unhideWhenUsed/>
    <w:rsid w:val="009C5939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9C5939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9C593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9C5939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3143</Words>
  <Characters>16973</Characters>
  <Application>Microsoft Office Word</Application>
  <DocSecurity>0</DocSecurity>
  <Lines>141</Lines>
  <Paragraphs>40</Paragraphs>
  <ScaleCrop>false</ScaleCrop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3</cp:revision>
  <dcterms:created xsi:type="dcterms:W3CDTF">2023-04-27T08:27:00Z</dcterms:created>
  <dcterms:modified xsi:type="dcterms:W3CDTF">2023-04-27T08:31:00Z</dcterms:modified>
</cp:coreProperties>
</file>